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Arial"/>
          <w:color w:val="000000"/>
          <w:shd w:fill="FFFFFF" w:val="clear"/>
        </w:rPr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2"/>
          <w:szCs w:val="22"/>
          <w:shd w:fill="FFFFFF" w:val="clear"/>
        </w:rPr>
        <w:t xml:space="preserve">Приложение </w:t>
      </w:r>
      <w:r>
        <w:rPr>
          <w:rFonts w:eastAsia="Arial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shd w:fill="FFFFFF" w:val="clear"/>
          <w:lang w:val="ru-RU" w:eastAsia="en-US" w:bidi="ar-SA"/>
        </w:rPr>
        <w:t>2</w:t>
      </w:r>
    </w:p>
    <w:p>
      <w:pPr>
        <w:pStyle w:val="Normal"/>
        <w:jc w:val="center"/>
        <w:rPr>
          <w:rFonts w:cs="Arial"/>
          <w:color w:val="000000"/>
          <w:shd w:fill="FFFFFF" w:val="clear"/>
        </w:rPr>
      </w:pPr>
      <w:r>
        <w:rPr>
          <w:rFonts w:cs="Arial"/>
          <w:color w:val="000000"/>
          <w:shd w:fill="FFFFFF" w:val="clear"/>
        </w:rPr>
      </w:r>
    </w:p>
    <w:p>
      <w:pPr>
        <w:pStyle w:val="Normal"/>
        <w:jc w:val="center"/>
        <w:rPr>
          <w:rFonts w:cs="Arial"/>
          <w:color w:val="000000"/>
          <w:shd w:fill="FFFFFF" w:val="clear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337185</wp:posOffset>
            </wp:positionV>
            <wp:extent cx="3256915" cy="3401060"/>
            <wp:effectExtent l="0" t="0" r="0" b="0"/>
            <wp:wrapSquare wrapText="largest"/>
            <wp:docPr id="1" name="Рисунок 1" descr="https://sun9-4.userapi.com/impg/KrWz6dpA_4hyIgWhAa6PJV-Ph6vzp6K7inkEmQ/Z4O32x94nj4.jpg?size=1280x1280&amp;quality=96&amp;sign=8e922051e4db893aba88667a2c0f00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un9-4.userapi.com/impg/KrWz6dpA_4hyIgWhAa6PJV-Ph6vzp6K7inkEmQ/Z4O32x94nj4.jpg?size=1280x1280&amp;quality=96&amp;sign=8e922051e4db893aba88667a2c0f00b6&amp;type=albu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340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Times New Roman" w:hAnsi="Times New Roman"/>
          <w:b/>
          <w:bCs/>
          <w:color w:val="000000"/>
          <w:sz w:val="26"/>
          <w:szCs w:val="26"/>
          <w:shd w:fill="FFFFFF" w:val="clear"/>
        </w:rPr>
        <w:t>Б</w:t>
      </w:r>
      <w:r>
        <w:rPr>
          <w:rFonts w:cs="Arial" w:ascii="Times New Roman" w:hAnsi="Times New Roman"/>
          <w:b/>
          <w:bCs/>
          <w:color w:val="000000"/>
          <w:sz w:val="26"/>
          <w:szCs w:val="26"/>
          <w:shd w:fill="FFFFFF" w:val="clear"/>
        </w:rPr>
        <w:t>изнес в сфере строительства получил поддержку</w:t>
      </w:r>
    </w:p>
    <w:p>
      <w:pPr>
        <w:pStyle w:val="Style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реализации нацпроекта «Малое и среднее предпринимательство и поддержка индивидуальной предпринимательской инициативы», инициированного Президентом РФ, Гарантийным фондом Владимирской области было предоставлено поручительство ООО «Комплектация Строительства» по кредиту в ПАО Сбербанк на приобретение недвижимости.</w:t>
      </w:r>
    </w:p>
    <w:p>
      <w:pPr>
        <w:pStyle w:val="Style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ООО «Комплектация Строительства» осуществляет свою деятельность с ноября 2016 года. Компания осуществляет поставку бетона различных марок автобетоносмесителями вместимостью от 5 м³ до 10 м³. Осуществляет перевозку песка, щебня и пр. Бизнес является семейным, супруг осуществляет транспортные услуги, в том числе сдачу в аренду спецтехники во Владимире и Владимирской области для проведения строительных, монтажных и производственных работ с доставкой на объект.</w:t>
      </w:r>
    </w:p>
    <w:p>
      <w:pPr>
        <w:pStyle w:val="Style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</w:rPr>
        <w:t>Анастасия Глебовская, директор Гарантийного фонда:</w:t>
      </w:r>
    </w:p>
    <w:p>
      <w:pPr>
        <w:pStyle w:val="Style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«Напомним, что размер поручительства Гарантийного фонда может составлять до 70% от суммы обязательств Заемщика в части возврата фактически полученной суммы кредита, суммы займа, суммы лизинговых платежей в части погашения стоимости предмета лизинга и денежной суммы, подлежащей выплате гаранту по банковской гарантии по договору, по которому предоставляется поручительство Гарантийного фонда. С 12.04.2023 лимит поручительств в рамках 1 договора - 30 млн.руб. Размер вознаграждения за предоставление поручительства составляет: для физических лиц, применяющих специальный налоговый режим "Налог на профессиональный доход" - 0,25% годовых от суммы поручительства. Для начинающих предпринимателей - 0,25% годовых от суммы поручительства; для прочих субъектов МСП - 0,5% годовых от суммы поручительства. По сделкам, заключенным с 22.02.2023, заемщик вправе предъявить заявление о перерасчете части вознаграждения в случае досрочного прекращения кредитных/заемных обязательств».</w:t>
      </w:r>
    </w:p>
    <w:p>
      <w:pPr>
        <w:pStyle w:val="Style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Благодаря оказанной поддержке Фонда в ООО «Комплектация Строительства» по итогам 2023 г. планируется создание 1 рабочего места. </w:t>
      </w:r>
    </w:p>
    <w:p>
      <w:pPr>
        <w:pStyle w:val="Style2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Подробную консультацию о мерах поддержки Гарантийного Фонда Вы можете получить по телефону: 8 (4922) 77-10-67.</w:t>
      </w:r>
    </w:p>
    <w:sectPr>
      <w:type w:val="nextPage"/>
      <w:pgSz w:w="11906" w:h="16838"/>
      <w:pgMar w:left="1335" w:right="701" w:header="0" w:top="78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Нижний колонтитул Знак"/>
    <w:qFormat/>
    <w:rPr/>
  </w:style>
  <w:style w:type="character" w:styleId="Style15">
    <w:name w:val="Верхний колонтитул Знак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LibreOffice/7.0.1.2$Windows_X86_64 LibreOffice_project/7cbcfc562f6eb6708b5ff7d7397325de9e764452</Application>
  <Pages>1</Pages>
  <Words>263</Words>
  <Characters>1849</Characters>
  <CharactersWithSpaces>2106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description/>
  <dc:language>ru-RU</dc:language>
  <cp:lastModifiedBy/>
  <cp:lastPrinted>2023-07-31T09:17:23Z</cp:lastPrinted>
  <dcterms:modified xsi:type="dcterms:W3CDTF">2023-07-31T09:17:27Z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