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4"/>
          <w:szCs w:val="24"/>
        </w:rPr>
        <w:t>Приложение №2</w:t>
      </w:r>
    </w:p>
    <w:p>
      <w:pPr>
        <w:pStyle w:val="Style2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Вступили в силу поправки в закон «О развитии малого и среднего предпринимательства в РФ» в части совершенствования деятельности государственных микрофинансовых организаций (ГМФО)</w:t>
      </w:r>
    </w:p>
    <w:p>
      <w:pPr>
        <w:pStyle w:val="Style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2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  <w:t>Новации позволят таргетировать меру господдержки на микропредприятия и начинающий бизнес, которым обычно сложно получать кредиты в банках на выгодных условиях. Финансовая поддержка МСП осуществляется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>
      <w:pPr>
        <w:pStyle w:val="Style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Министерство экономического развития устанавливает включение ГМФО в состав участников национальной гарантийной системы (НГС) и новые требования к их деятельности, в частности, к стандартам оказываемой поддержки. Оценивать соблюдение государственными МФО требований законодательства, финансовую устойчивость и эффективность их работы будет оператор НГС - «Корпорация МСП». В результате получать дополнительное финансирование смогут самые эффективные ГМФО, ставка по микрозаймам для приоритетных групп предпринимателей будет снижаться.</w:t>
      </w:r>
    </w:p>
    <w:p>
      <w:pPr>
        <w:pStyle w:val="Style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На конец августа заключено более 16 тысяч финансовых обязательств. Средний размер микрозайма – 2,1 млн.руб., срок – 2,5 года, средневзвешенная ставка – 5,8%. Самые распространённые цели привлечения финансовых средств – оборотные (59%) и инвестиционные (26%). Чаще всего микрофинансовыми программами пользуются микропредприятия – 85%. Поддержка больше всего востребована у компаний из сферы торговли (26%), услуг (23%) и сельского хозяйства (15%).</w:t>
      </w:r>
    </w:p>
    <w:p>
      <w:pPr>
        <w:pStyle w:val="Style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«Общий капитал системы МФО на текущий момент достиг почти 85</w:t>
      </w:r>
      <w:r>
        <w:rPr>
          <w:rFonts w:ascii="Times New Roman" w:hAnsi="Times New Roman"/>
          <w:sz w:val="28"/>
          <w:szCs w:val="28"/>
        </w:rPr>
        <w:t> </w:t>
      </w:r>
      <w:r>
        <w:rPr>
          <w:rFonts w:ascii="Times New Roman" w:hAnsi="Times New Roman"/>
          <w:sz w:val="28"/>
          <w:szCs w:val="28"/>
        </w:rPr>
        <w:t>млрд.руб. и вырос за последний год на 4,5 %. Действующий портфель микрозаймов составляет 67,5 млрд.руб. Прирост к показателю за аналогичный период 2022</w:t>
      </w:r>
      <w:r>
        <w:rPr>
          <w:rFonts w:ascii="Times New Roman" w:hAnsi="Times New Roman"/>
          <w:sz w:val="28"/>
          <w:szCs w:val="28"/>
        </w:rPr>
        <w:t> </w:t>
      </w:r>
      <w:r>
        <w:rPr>
          <w:rFonts w:ascii="Times New Roman" w:hAnsi="Times New Roman"/>
          <w:sz w:val="28"/>
          <w:szCs w:val="28"/>
        </w:rPr>
        <w:t>года составил 3,8%. Новая система оценки и ранжирования позволит повысить эффективность управления этим портфелем и привлекательность продуктов МФО», - сообщила заместитель министра экономического развития РФ Татьяна Илюшникова.</w:t>
      </w:r>
    </w:p>
    <w:p>
      <w:pPr>
        <w:pStyle w:val="Style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Первая оценка и ранжирование ГМФО будут проведены в следующем году по итогам текущего по принципам, которые сейчас распространены на региональные гарантийные организации, также входящие в состав НГС.</w:t>
      </w:r>
    </w:p>
    <w:p>
      <w:pPr>
        <w:pStyle w:val="Style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«Для удобства предпринимателей подавать заявки на микрозаймы можно будет через Цифровую платформу МСП.РФ, где в ближайшее время появится специальный сервис. Это будет способствовать расширению круга потенциальных получателей финансовой поддержки, а стандартизация и оценка их эффективности сделает работу ГМФО прозрачнее и эффективнее. Новации позволят обеспечить выдачу льготных займов малому и среднему бизнесу до 50</w:t>
      </w:r>
      <w:r>
        <w:rPr>
          <w:rFonts w:ascii="Times New Roman" w:hAnsi="Times New Roman"/>
          <w:sz w:val="28"/>
          <w:szCs w:val="28"/>
        </w:rPr>
        <w:t> </w:t>
      </w:r>
      <w:r>
        <w:rPr>
          <w:rFonts w:ascii="Times New Roman" w:hAnsi="Times New Roman"/>
          <w:sz w:val="28"/>
          <w:szCs w:val="28"/>
        </w:rPr>
        <w:t>млрд.</w:t>
      </w:r>
      <w:r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ежегодно за счет снижения операционных расходов, роста оборачиваемости и сокращения среднего срока микрозаймов и других изменений», - отметил генеральный директор «Корпорации МСП» Александр Исаевич.</w:t>
      </w:r>
    </w:p>
    <w:p>
      <w:pPr>
        <w:pStyle w:val="Style20"/>
        <w:jc w:val="both"/>
        <w:rPr/>
      </w:pPr>
      <w:r>
        <w:rPr>
          <w:rFonts w:ascii="Times New Roman" w:hAnsi="Times New Roman"/>
          <w:sz w:val="28"/>
          <w:szCs w:val="28"/>
        </w:rPr>
        <w:tab/>
      </w:r>
      <w:r>
        <w:rPr>
          <w:rFonts w:eastAsia="Liberation Mono" w:cs="Liberation Mono"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осударственные микрофинансовые организации созданы для поддержки субъектов МСП за счет средств федерального, регионального и местного бюджетов. Учредителями ГМФО являются субъекты РФ и муниципальные образования. ГМФО предоставляют микрозаймы субъектам МСП в сумме до 5</w:t>
      </w:r>
      <w:r>
        <w:rPr>
          <w:rFonts w:ascii="Times New Roman" w:hAnsi="Times New Roman"/>
          <w:sz w:val="28"/>
          <w:szCs w:val="28"/>
        </w:rPr>
        <w:t> </w:t>
      </w:r>
      <w:r>
        <w:rPr>
          <w:rFonts w:ascii="Times New Roman" w:hAnsi="Times New Roman"/>
          <w:sz w:val="28"/>
          <w:szCs w:val="28"/>
        </w:rPr>
        <w:t>млн.руб., а самозанятым в сумме до 1 млн.</w:t>
      </w:r>
      <w:r>
        <w:rPr>
          <w:rFonts w:eastAsia="Liberation Mono" w:cs="Liberation Mono"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уб. на срок до 3 лет по более низким процентным ставкам в сравнении с банковскими продуктами.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275" w:right="68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Liberation Mono">
    <w:altName w:val="Courier New"/>
    <w:charset w:val="cc"/>
    <w:family w:val="modern"/>
    <w:pitch w:val="fixed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3d123f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5a0e4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LibreOffice/7.0.1.2$Windows_X86_64 LibreOffice_project/7cbcfc562f6eb6708b5ff7d7397325de9e764452</Application>
  <Pages>2</Pages>
  <Words>399</Words>
  <Characters>2783</Characters>
  <CharactersWithSpaces>3186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2023-09-26T14:22:00Z</dcterms:created>
  <dc:creator>О. Кузьмина</dc:creator>
  <dc:description/>
  <dc:language>ru-RU</dc:language>
  <cp:lastModifiedBy/>
  <cp:lastPrinted>2023-09-27T09:06:02Z</cp:lastPrinted>
  <dcterms:modified xsi:type="dcterms:W3CDTF">2023-09-27T09:06:44Z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