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</w:rPr>
        <w:t>Приложение 3</w:t>
      </w:r>
    </w:p>
    <w:p>
      <w:pPr>
        <w:pStyle w:val="Style21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1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-20955</wp:posOffset>
            </wp:positionH>
            <wp:positionV relativeFrom="paragraph">
              <wp:posOffset>318770</wp:posOffset>
            </wp:positionV>
            <wp:extent cx="3441700" cy="3441700"/>
            <wp:effectExtent l="0" t="0" r="0" b="0"/>
            <wp:wrapSquare wrapText="largest"/>
            <wp:docPr id="1" name="Рисунок 1" descr="https://sun9-41.userapi.com/impg/3U9MTfREPsx_sAMwZwstAnU4GBnbOUgTocPzlw/sDWtZMiik8g.jpg?size=1280x1280&amp;quality=96&amp;sign=5655d1e26fa84f35c687ee7b93157c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41.userapi.com/impg/3U9MTfREPsx_sAMwZwstAnU4GBnbOUgTocPzlw/sDWtZMiik8g.jpg?size=1280x1280&amp;quality=96&amp;sign=5655d1e26fa84f35c687ee7b93157c3b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6"/>
          <w:szCs w:val="26"/>
        </w:rPr>
        <w:t>Б</w:t>
      </w:r>
      <w:r>
        <w:rPr>
          <w:rFonts w:ascii="Times New Roman" w:hAnsi="Times New Roman"/>
          <w:b/>
          <w:bCs/>
          <w:sz w:val="26"/>
          <w:szCs w:val="26"/>
        </w:rPr>
        <w:t>изнес в сфере торговли получил поддержку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нацпроекта «Малое и среднее предпринимательство и поддержка индивидуальной предпринимательской инициативы» Гарантийным фондом Владимирской области было предоставлено поручительство ГФ за ООО «Ренессанс торговля» по кредиту ПАО Сбербанк на инвестиционные цели.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 «Ренессанс торговля» под брендом супермаркета «SPAR» занимается розничной торговлей продуктами питания и непродовольственными товарами, а также производством пищевых продуктов, реализуемых в магазине «SPAR». Потребность в кредитовании обусловлена необходимостью расширения ассортимента выпускаемой готовой продукции (готовые горячие блюда, выпечка и т.п.), для этого необходимо приобретение пищевого технологического оборудования (теплового и холодильного).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1"/>
        <w:jc w:val="both"/>
        <w:rPr/>
      </w:pPr>
      <w:r>
        <w:rPr>
          <w:rFonts w:ascii="Times New Roman" w:hAnsi="Times New Roman"/>
          <w:sz w:val="26"/>
          <w:szCs w:val="26"/>
        </w:rPr>
        <w:tab/>
        <w:t>А</w:t>
      </w:r>
      <w:r>
        <w:rPr>
          <w:rFonts w:eastAsia="Liberation Mono" w:cs="Liberation Mono" w:ascii="Times New Roman" w:hAnsi="Times New Roman"/>
          <w:color w:val="auto"/>
          <w:kern w:val="0"/>
          <w:sz w:val="26"/>
          <w:szCs w:val="26"/>
          <w:lang w:val="ru-RU" w:eastAsia="en-US" w:bidi="ar-SA"/>
        </w:rPr>
        <w:t>настасия Глебовская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eastAsia="Liberation Mono" w:cs="Liberation Mono"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 xml:space="preserve"> Гарантийного фонд</w:t>
      </w:r>
      <w:r>
        <w:rPr>
          <w:rFonts w:eastAsia="Liberation Mono" w:cs="Liberation Mono"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«Для Гарантийного фонда приоритетным направлением является поддержка начинающих предпринимателей и самозанятых. В прошлом году было принято решение снизить ставку вознаграждения за предоставляемое поручительство. С апреля 2022 года начинающим предпринимателям и самозанятым представилась возможность воспользоваться поручительством фонда по льготной ставке вознаграждения - 0,25% годовых от суммы поручительства. До этого ставка была на уровне – 0,5%. В этом году ставка – 0,25% сохранилась. В этом году новый лимит по размеру поручительства в рамках нескольких договоров для всех категорий МСП составит 104, 9 млн рублей. На 1 договор лимит составит 25 млн рублей».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Благодаря оказанной поддержке Фонда ООО «Ренессанс торговля» по итогам 2023 г. планирует создание 4-х рабочих мест. 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Подробную консультацию о мерах поддержки Гарантийного Фонда Вы можете получить по телефону: 8 (4922) 77-10-67.</w:t>
      </w:r>
    </w:p>
    <w:sectPr>
      <w:type w:val="nextPage"/>
      <w:pgSz w:w="11906" w:h="16838"/>
      <w:pgMar w:left="1380" w:right="65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1</Pages>
  <Words>214</Words>
  <Characters>1526</Characters>
  <CharactersWithSpaces>1739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ru-RU</dc:language>
  <cp:lastModifiedBy/>
  <dcterms:modified xsi:type="dcterms:W3CDTF">2023-07-24T14:03:10Z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