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34" w:rsidRDefault="00D04BAF" w:rsidP="000B22B6">
      <w:pPr>
        <w:tabs>
          <w:tab w:val="left" w:pos="2070"/>
          <w:tab w:val="left" w:pos="301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0B22B6" w:rsidRPr="000B22B6" w:rsidRDefault="00D04BAF" w:rsidP="000B22B6">
      <w:pPr>
        <w:tabs>
          <w:tab w:val="left" w:pos="2070"/>
          <w:tab w:val="left" w:pos="301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="000B22B6"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Отчету о результатах мониторинга качества финансового менеджмента в отношении главных администраторов средств </w:t>
      </w:r>
      <w:proofErr w:type="gramStart"/>
      <w:r w:rsidR="000B22B6" w:rsidRPr="000B22B6">
        <w:rPr>
          <w:rFonts w:ascii="Times New Roman" w:eastAsia="Times New Roman" w:hAnsi="Times New Roman" w:cs="Times New Roman"/>
          <w:b/>
          <w:sz w:val="28"/>
          <w:szCs w:val="28"/>
        </w:rPr>
        <w:t>бюджета</w:t>
      </w:r>
      <w:proofErr w:type="gramEnd"/>
      <w:r w:rsidR="000B22B6"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ЗАТО г. Радужный Владимирской области за 202</w:t>
      </w:r>
      <w:r w:rsidR="00EB518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B22B6"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181" w:rsidRDefault="00596A3F" w:rsidP="00596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299B">
        <w:rPr>
          <w:rFonts w:ascii="Times New Roman" w:hAnsi="Times New Roman" w:cs="Times New Roman"/>
          <w:sz w:val="28"/>
          <w:szCs w:val="28"/>
        </w:rPr>
        <w:t>09</w:t>
      </w:r>
      <w:r w:rsidR="0034530B">
        <w:rPr>
          <w:rFonts w:ascii="Times New Roman" w:hAnsi="Times New Roman" w:cs="Times New Roman"/>
          <w:sz w:val="28"/>
          <w:szCs w:val="28"/>
        </w:rPr>
        <w:t xml:space="preserve"> июня</w:t>
      </w:r>
      <w:r w:rsidR="00EC534C">
        <w:rPr>
          <w:rFonts w:ascii="Times New Roman" w:hAnsi="Times New Roman" w:cs="Times New Roman"/>
          <w:sz w:val="28"/>
          <w:szCs w:val="28"/>
        </w:rPr>
        <w:t xml:space="preserve"> 202</w:t>
      </w:r>
      <w:r w:rsidR="00EB518F">
        <w:rPr>
          <w:rFonts w:ascii="Times New Roman" w:hAnsi="Times New Roman" w:cs="Times New Roman"/>
          <w:sz w:val="28"/>
          <w:szCs w:val="28"/>
        </w:rPr>
        <w:t>3</w:t>
      </w:r>
      <w:r w:rsidR="003453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2E70" w:rsidRPr="00602E70" w:rsidRDefault="00602E70" w:rsidP="002569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B22B6" w:rsidRPr="009957E0" w:rsidRDefault="000B22B6" w:rsidP="00596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Мониторинг качества финансового менеджмента, осуществляемого </w:t>
      </w:r>
      <w:r w:rsidR="00596A3F" w:rsidRPr="007D3C3D">
        <w:rPr>
          <w:rFonts w:ascii="Times New Roman" w:hAnsi="Times New Roman" w:cs="Times New Roman"/>
          <w:sz w:val="28"/>
          <w:szCs w:val="28"/>
        </w:rPr>
        <w:t xml:space="preserve">главными администраторами (администраторами) доходов городского бюджета, главными распорядителями (распорядителями) средств городского бюджета, главными администраторами (администраторами) источников финансирования дефицита городского бюджета (далее </w:t>
      </w:r>
      <w:r w:rsidR="00596A3F">
        <w:rPr>
          <w:rFonts w:ascii="Times New Roman" w:hAnsi="Times New Roman" w:cs="Times New Roman"/>
          <w:sz w:val="28"/>
          <w:szCs w:val="28"/>
        </w:rPr>
        <w:t>–</w:t>
      </w:r>
      <w:r w:rsidR="00596A3F" w:rsidRPr="007D3C3D">
        <w:rPr>
          <w:rFonts w:ascii="Times New Roman" w:hAnsi="Times New Roman" w:cs="Times New Roman"/>
          <w:sz w:val="28"/>
          <w:szCs w:val="28"/>
        </w:rPr>
        <w:t xml:space="preserve"> главные администраторы средств городского бюджета)</w:t>
      </w:r>
      <w:r w:rsidRPr="009957E0">
        <w:rPr>
          <w:rFonts w:ascii="Times New Roman" w:hAnsi="Times New Roman" w:cs="Times New Roman"/>
          <w:sz w:val="28"/>
          <w:szCs w:val="28"/>
        </w:rPr>
        <w:t>, за 202</w:t>
      </w:r>
      <w:r w:rsidR="00EB518F">
        <w:rPr>
          <w:rFonts w:ascii="Times New Roman" w:hAnsi="Times New Roman" w:cs="Times New Roman"/>
          <w:sz w:val="28"/>
          <w:szCs w:val="28"/>
        </w:rPr>
        <w:t>2</w:t>
      </w:r>
      <w:r w:rsidRPr="009957E0">
        <w:rPr>
          <w:rFonts w:ascii="Times New Roman" w:hAnsi="Times New Roman" w:cs="Times New Roman"/>
          <w:sz w:val="28"/>
          <w:szCs w:val="28"/>
        </w:rPr>
        <w:t xml:space="preserve"> год </w:t>
      </w:r>
      <w:r w:rsidR="000F7D61">
        <w:rPr>
          <w:rFonts w:ascii="Times New Roman" w:hAnsi="Times New Roman" w:cs="Times New Roman"/>
          <w:sz w:val="28"/>
          <w:szCs w:val="28"/>
        </w:rPr>
        <w:t>осуществлен</w:t>
      </w:r>
      <w:r w:rsidRPr="009957E0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мониторинга качества финансового менеджмента в отношении главных администраторов средств </w:t>
      </w:r>
      <w:proofErr w:type="gramStart"/>
      <w:r w:rsidRPr="009957E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9957E0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области, утвержденным приказом финансового управления администрации ЗАТО </w:t>
      </w:r>
      <w:proofErr w:type="gramStart"/>
      <w:r w:rsidRPr="009957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57E0">
        <w:rPr>
          <w:rFonts w:ascii="Times New Roman" w:hAnsi="Times New Roman" w:cs="Times New Roman"/>
          <w:sz w:val="28"/>
          <w:szCs w:val="28"/>
        </w:rPr>
        <w:t>. Раду</w:t>
      </w:r>
      <w:r w:rsidR="009E131F">
        <w:rPr>
          <w:rFonts w:ascii="Times New Roman" w:hAnsi="Times New Roman" w:cs="Times New Roman"/>
          <w:sz w:val="28"/>
          <w:szCs w:val="28"/>
        </w:rPr>
        <w:t xml:space="preserve">жный Владимирской области от 17 сентября </w:t>
      </w:r>
      <w:r w:rsidRPr="009957E0">
        <w:rPr>
          <w:rFonts w:ascii="Times New Roman" w:hAnsi="Times New Roman" w:cs="Times New Roman"/>
          <w:sz w:val="28"/>
          <w:szCs w:val="28"/>
        </w:rPr>
        <w:t xml:space="preserve">2020 </w:t>
      </w:r>
      <w:r w:rsidR="009E131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957E0">
        <w:rPr>
          <w:rFonts w:ascii="Times New Roman" w:hAnsi="Times New Roman" w:cs="Times New Roman"/>
          <w:sz w:val="28"/>
          <w:szCs w:val="28"/>
        </w:rPr>
        <w:t>№</w:t>
      </w:r>
      <w:r w:rsidR="000F7D61">
        <w:rPr>
          <w:rFonts w:ascii="Times New Roman" w:hAnsi="Times New Roman" w:cs="Times New Roman"/>
          <w:sz w:val="28"/>
          <w:szCs w:val="28"/>
        </w:rPr>
        <w:t xml:space="preserve"> </w:t>
      </w:r>
      <w:r w:rsidRPr="009957E0">
        <w:rPr>
          <w:rFonts w:ascii="Times New Roman" w:hAnsi="Times New Roman" w:cs="Times New Roman"/>
          <w:sz w:val="28"/>
          <w:szCs w:val="28"/>
        </w:rPr>
        <w:t>64</w:t>
      </w:r>
      <w:r w:rsidR="004A3883" w:rsidRPr="009957E0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9957E0">
        <w:rPr>
          <w:rFonts w:ascii="Times New Roman" w:hAnsi="Times New Roman" w:cs="Times New Roman"/>
          <w:sz w:val="28"/>
          <w:szCs w:val="28"/>
        </w:rPr>
        <w:t xml:space="preserve">, </w:t>
      </w:r>
      <w:r w:rsidR="004A3883" w:rsidRPr="009957E0">
        <w:rPr>
          <w:rFonts w:ascii="Times New Roman" w:hAnsi="Times New Roman" w:cs="Times New Roman"/>
          <w:sz w:val="28"/>
          <w:szCs w:val="28"/>
        </w:rPr>
        <w:t>в целях реализации</w:t>
      </w:r>
      <w:r w:rsidRPr="009957E0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4A3883" w:rsidRPr="009957E0">
        <w:rPr>
          <w:rFonts w:ascii="Times New Roman" w:hAnsi="Times New Roman" w:cs="Times New Roman"/>
          <w:sz w:val="28"/>
          <w:szCs w:val="28"/>
        </w:rPr>
        <w:t>й, предусмотренных</w:t>
      </w:r>
      <w:r w:rsidRPr="009957E0">
        <w:rPr>
          <w:rFonts w:ascii="Times New Roman" w:hAnsi="Times New Roman" w:cs="Times New Roman"/>
          <w:sz w:val="28"/>
          <w:szCs w:val="28"/>
        </w:rPr>
        <w:t xml:space="preserve"> частью 6 статьи 160.2-1 Бюджетного кодекса Российской Федерации.</w:t>
      </w:r>
    </w:p>
    <w:p w:rsidR="00D12DAE" w:rsidRDefault="00D12DAE" w:rsidP="00D12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C3A2A">
        <w:rPr>
          <w:rFonts w:ascii="Times New Roman" w:hAnsi="Times New Roman" w:cs="Times New Roman"/>
          <w:sz w:val="28"/>
          <w:szCs w:val="28"/>
        </w:rPr>
        <w:t xml:space="preserve">ониторинг </w:t>
      </w:r>
      <w:r>
        <w:rPr>
          <w:rFonts w:ascii="Times New Roman" w:hAnsi="Times New Roman" w:cs="Times New Roman"/>
          <w:sz w:val="28"/>
          <w:szCs w:val="28"/>
        </w:rPr>
        <w:t>качества финансового менеджмента проведен в целях:</w:t>
      </w:r>
    </w:p>
    <w:p w:rsidR="00D12DAE" w:rsidRDefault="00D12DAE" w:rsidP="00D12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оценки</w:t>
      </w:r>
      <w:r w:rsidRPr="00FC3A2A">
        <w:rPr>
          <w:rFonts w:ascii="Times New Roman" w:hAnsi="Times New Roman" w:cs="Times New Roman"/>
          <w:sz w:val="28"/>
          <w:szCs w:val="28"/>
        </w:rPr>
        <w:t xml:space="preserve"> оптимальности (точности, обоснованности и эффективности) процедур планирования </w:t>
      </w:r>
      <w:r w:rsidR="00596A3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C3A2A">
        <w:rPr>
          <w:rFonts w:ascii="Times New Roman" w:hAnsi="Times New Roman" w:cs="Times New Roman"/>
          <w:sz w:val="28"/>
          <w:szCs w:val="28"/>
        </w:rPr>
        <w:t>бюджета, сроков и объемов его исполнения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DAE" w:rsidRDefault="00D12DAE" w:rsidP="00D12D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выявления и пресечения бюджетных рисков, в том числе </w:t>
      </w:r>
      <w:r w:rsidRPr="00951AD3">
        <w:rPr>
          <w:rFonts w:ascii="Times New Roman" w:hAnsi="Times New Roman" w:cs="Times New Roman"/>
          <w:sz w:val="28"/>
          <w:szCs w:val="28"/>
        </w:rPr>
        <w:t>рисков</w:t>
      </w:r>
      <w:r>
        <w:rPr>
          <w:rFonts w:ascii="Times New Roman" w:hAnsi="Times New Roman" w:cs="Times New Roman"/>
          <w:sz w:val="28"/>
          <w:szCs w:val="28"/>
        </w:rPr>
        <w:t xml:space="preserve"> некачественного исполнения городского </w:t>
      </w:r>
      <w:r w:rsidRPr="00951AD3">
        <w:rPr>
          <w:rFonts w:ascii="Times New Roman" w:hAnsi="Times New Roman" w:cs="Times New Roman"/>
          <w:sz w:val="28"/>
          <w:szCs w:val="28"/>
        </w:rPr>
        <w:t xml:space="preserve">бюджета, </w:t>
      </w:r>
      <w:r>
        <w:rPr>
          <w:rFonts w:ascii="Times New Roman" w:hAnsi="Times New Roman" w:cs="Times New Roman"/>
          <w:sz w:val="28"/>
          <w:szCs w:val="28"/>
        </w:rPr>
        <w:t>неэ</w:t>
      </w:r>
      <w:r w:rsidRPr="00951AD3">
        <w:rPr>
          <w:rFonts w:ascii="Times New Roman" w:hAnsi="Times New Roman" w:cs="Times New Roman"/>
          <w:sz w:val="28"/>
          <w:szCs w:val="28"/>
        </w:rPr>
        <w:t>ффективных или необоснованных расходов городского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2DAE" w:rsidRDefault="00D12DAE" w:rsidP="00D12D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A6CA5">
        <w:rPr>
          <w:rFonts w:ascii="Times New Roman" w:hAnsi="Times New Roman" w:cs="Times New Roman"/>
          <w:sz w:val="28"/>
          <w:szCs w:val="28"/>
        </w:rPr>
        <w:t xml:space="preserve">подготовки 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главными администраторами средств городского бюджета </w:t>
      </w:r>
      <w:r w:rsidRPr="004A6CA5">
        <w:rPr>
          <w:rFonts w:ascii="Times New Roman" w:hAnsi="Times New Roman" w:cs="Times New Roman"/>
          <w:sz w:val="28"/>
          <w:szCs w:val="28"/>
        </w:rPr>
        <w:t>мер, направл</w:t>
      </w:r>
      <w:r w:rsidR="000F7D61">
        <w:rPr>
          <w:rFonts w:ascii="Times New Roman" w:hAnsi="Times New Roman" w:cs="Times New Roman"/>
          <w:sz w:val="28"/>
          <w:szCs w:val="28"/>
        </w:rPr>
        <w:t>енных на миними</w:t>
      </w:r>
      <w:r w:rsidRPr="004A6CA5">
        <w:rPr>
          <w:rFonts w:ascii="Times New Roman" w:hAnsi="Times New Roman" w:cs="Times New Roman"/>
          <w:sz w:val="28"/>
          <w:szCs w:val="28"/>
        </w:rPr>
        <w:t>зацию (устранение) бюджетных рисков, по</w:t>
      </w:r>
      <w:r w:rsidR="000F7D61">
        <w:rPr>
          <w:rFonts w:ascii="Times New Roman" w:hAnsi="Times New Roman" w:cs="Times New Roman"/>
          <w:sz w:val="28"/>
          <w:szCs w:val="28"/>
        </w:rPr>
        <w:t>вышение качества финансового ме</w:t>
      </w:r>
      <w:r w:rsidRPr="004A6CA5">
        <w:rPr>
          <w:rFonts w:ascii="Times New Roman" w:hAnsi="Times New Roman" w:cs="Times New Roman"/>
          <w:sz w:val="28"/>
          <w:szCs w:val="28"/>
        </w:rPr>
        <w:t>неджмента, в том числе на достижение целевых значений показателей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CA5">
        <w:rPr>
          <w:rFonts w:ascii="Times New Roman" w:hAnsi="Times New Roman" w:cs="Times New Roman"/>
          <w:sz w:val="28"/>
          <w:szCs w:val="28"/>
        </w:rPr>
        <w:t>финансового менеджмента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7E0" w:rsidRPr="009957E0" w:rsidRDefault="000B22B6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>При проведении мониторинга анализировались и оценивались результаты выполнения главными админист</w:t>
      </w:r>
      <w:r w:rsidR="009957E0" w:rsidRPr="009957E0">
        <w:rPr>
          <w:rFonts w:ascii="Times New Roman" w:hAnsi="Times New Roman" w:cs="Times New Roman"/>
          <w:sz w:val="28"/>
          <w:szCs w:val="28"/>
        </w:rPr>
        <w:t xml:space="preserve">раторами </w:t>
      </w:r>
      <w:r w:rsidR="00596A3F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  <w:r w:rsidR="00596A3F" w:rsidRPr="009957E0">
        <w:rPr>
          <w:rFonts w:ascii="Times New Roman" w:hAnsi="Times New Roman" w:cs="Times New Roman"/>
          <w:sz w:val="28"/>
          <w:szCs w:val="28"/>
        </w:rPr>
        <w:t xml:space="preserve"> </w:t>
      </w:r>
      <w:r w:rsidR="009957E0" w:rsidRPr="009957E0">
        <w:rPr>
          <w:rFonts w:ascii="Times New Roman" w:hAnsi="Times New Roman" w:cs="Times New Roman"/>
          <w:sz w:val="28"/>
          <w:szCs w:val="28"/>
        </w:rPr>
        <w:t>процедур и операций, необходимых для исполнения бюджетных полномочий, установленных бюджетным законодательством Российской Федерации</w:t>
      </w:r>
      <w:r w:rsidR="006A5A34">
        <w:rPr>
          <w:rFonts w:ascii="Times New Roman" w:hAnsi="Times New Roman" w:cs="Times New Roman"/>
          <w:sz w:val="28"/>
          <w:szCs w:val="28"/>
        </w:rPr>
        <w:t>, в части</w:t>
      </w:r>
      <w:r w:rsidR="009957E0" w:rsidRPr="009957E0">
        <w:rPr>
          <w:rFonts w:ascii="Times New Roman" w:hAnsi="Times New Roman" w:cs="Times New Roman"/>
          <w:sz w:val="28"/>
          <w:szCs w:val="28"/>
        </w:rPr>
        <w:t>:</w:t>
      </w:r>
    </w:p>
    <w:p w:rsidR="009957E0" w:rsidRPr="009957E0" w:rsidRDefault="009957E0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- </w:t>
      </w:r>
      <w:r w:rsidR="000B22B6" w:rsidRPr="009957E0">
        <w:rPr>
          <w:rFonts w:ascii="Times New Roman" w:hAnsi="Times New Roman" w:cs="Times New Roman"/>
          <w:sz w:val="28"/>
          <w:szCs w:val="28"/>
        </w:rPr>
        <w:t>планировани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="000B22B6" w:rsidRPr="009957E0">
        <w:rPr>
          <w:rFonts w:ascii="Times New Roman" w:hAnsi="Times New Roman" w:cs="Times New Roman"/>
          <w:sz w:val="28"/>
          <w:szCs w:val="28"/>
        </w:rPr>
        <w:t xml:space="preserve"> и исполнени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="000B22B6" w:rsidRPr="009957E0">
        <w:rPr>
          <w:rFonts w:ascii="Times New Roman" w:hAnsi="Times New Roman" w:cs="Times New Roman"/>
          <w:sz w:val="28"/>
          <w:szCs w:val="28"/>
        </w:rPr>
        <w:t xml:space="preserve"> городского бюджета, </w:t>
      </w:r>
    </w:p>
    <w:p w:rsidR="009957E0" w:rsidRPr="009957E0" w:rsidRDefault="009957E0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>- исполнени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Pr="009957E0">
        <w:rPr>
          <w:rFonts w:ascii="Times New Roman" w:hAnsi="Times New Roman" w:cs="Times New Roman"/>
          <w:sz w:val="28"/>
          <w:szCs w:val="28"/>
        </w:rPr>
        <w:t xml:space="preserve"> судебных актов</w:t>
      </w:r>
      <w:r w:rsidR="006A5A34">
        <w:rPr>
          <w:rFonts w:ascii="Times New Roman" w:hAnsi="Times New Roman" w:cs="Times New Roman"/>
          <w:sz w:val="28"/>
          <w:szCs w:val="28"/>
        </w:rPr>
        <w:t>,</w:t>
      </w:r>
    </w:p>
    <w:p w:rsidR="009957E0" w:rsidRPr="009957E0" w:rsidRDefault="009957E0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- </w:t>
      </w:r>
      <w:r w:rsidR="000B22B6" w:rsidRPr="009957E0">
        <w:rPr>
          <w:rFonts w:ascii="Times New Roman" w:hAnsi="Times New Roman" w:cs="Times New Roman"/>
          <w:sz w:val="28"/>
          <w:szCs w:val="28"/>
        </w:rPr>
        <w:t>ведени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="000B22B6" w:rsidRPr="009957E0">
        <w:rPr>
          <w:rFonts w:ascii="Times New Roman" w:hAnsi="Times New Roman" w:cs="Times New Roman"/>
          <w:sz w:val="28"/>
          <w:szCs w:val="28"/>
        </w:rPr>
        <w:t xml:space="preserve"> учета и составлени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="000B22B6" w:rsidRPr="009957E0">
        <w:rPr>
          <w:rFonts w:ascii="Times New Roman" w:hAnsi="Times New Roman" w:cs="Times New Roman"/>
          <w:sz w:val="28"/>
          <w:szCs w:val="28"/>
        </w:rPr>
        <w:t xml:space="preserve"> бюджетной отчетности, </w:t>
      </w:r>
    </w:p>
    <w:p w:rsidR="009957E0" w:rsidRPr="009957E0" w:rsidRDefault="009957E0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>- организации и осуществлени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Pr="009957E0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аудита,</w:t>
      </w:r>
    </w:p>
    <w:p w:rsidR="000B22B6" w:rsidRPr="009957E0" w:rsidRDefault="009957E0" w:rsidP="00995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- </w:t>
      </w:r>
      <w:r w:rsidR="000B22B6" w:rsidRPr="009957E0">
        <w:rPr>
          <w:rFonts w:ascii="Times New Roman" w:hAnsi="Times New Roman" w:cs="Times New Roman"/>
          <w:sz w:val="28"/>
          <w:szCs w:val="28"/>
        </w:rPr>
        <w:t>управлени</w:t>
      </w:r>
      <w:r w:rsidR="006A5A34">
        <w:rPr>
          <w:rFonts w:ascii="Times New Roman" w:hAnsi="Times New Roman" w:cs="Times New Roman"/>
          <w:sz w:val="28"/>
          <w:szCs w:val="28"/>
        </w:rPr>
        <w:t>я</w:t>
      </w:r>
      <w:r w:rsidR="000B22B6" w:rsidRPr="009957E0">
        <w:rPr>
          <w:rFonts w:ascii="Times New Roman" w:hAnsi="Times New Roman" w:cs="Times New Roman"/>
          <w:sz w:val="28"/>
          <w:szCs w:val="28"/>
        </w:rPr>
        <w:t xml:space="preserve"> активами.</w:t>
      </w:r>
    </w:p>
    <w:p w:rsidR="000B22B6" w:rsidRPr="009957E0" w:rsidRDefault="000B22B6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Мониторинг проводился по 10 главным администраторам </w:t>
      </w:r>
      <w:r w:rsidR="00596A3F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  <w:r w:rsidR="00596A3F" w:rsidRPr="009957E0">
        <w:rPr>
          <w:rFonts w:ascii="Times New Roman" w:hAnsi="Times New Roman" w:cs="Times New Roman"/>
          <w:sz w:val="28"/>
          <w:szCs w:val="28"/>
        </w:rPr>
        <w:t xml:space="preserve"> </w:t>
      </w:r>
      <w:r w:rsidRPr="009957E0">
        <w:rPr>
          <w:rFonts w:ascii="Times New Roman" w:hAnsi="Times New Roman" w:cs="Times New Roman"/>
          <w:sz w:val="28"/>
          <w:szCs w:val="28"/>
        </w:rPr>
        <w:t xml:space="preserve">(как получателям бюджетных средств, то есть без учета сведений о подведомственных главному администратору получателях </w:t>
      </w:r>
      <w:r w:rsidRPr="009957E0">
        <w:rPr>
          <w:rFonts w:ascii="Times New Roman" w:hAnsi="Times New Roman" w:cs="Times New Roman"/>
          <w:sz w:val="28"/>
          <w:szCs w:val="28"/>
        </w:rPr>
        <w:lastRenderedPageBreak/>
        <w:t>бюджетных средств), указанным в ведомственной структуре расходов</w:t>
      </w:r>
      <w:r w:rsidR="00596A3F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9957E0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B22B6" w:rsidRPr="001120FC" w:rsidRDefault="000B22B6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7E0">
        <w:rPr>
          <w:rFonts w:ascii="Times New Roman" w:hAnsi="Times New Roman" w:cs="Times New Roman"/>
          <w:sz w:val="28"/>
          <w:szCs w:val="28"/>
        </w:rPr>
        <w:t xml:space="preserve">В целях расчета показателей качества финансового менеджмента при проведении мониторинга </w:t>
      </w:r>
      <w:r w:rsidR="003912E2" w:rsidRPr="009957E0">
        <w:rPr>
          <w:rFonts w:ascii="Times New Roman" w:hAnsi="Times New Roman" w:cs="Times New Roman"/>
          <w:sz w:val="28"/>
          <w:szCs w:val="28"/>
        </w:rPr>
        <w:t>за 202</w:t>
      </w:r>
      <w:r w:rsidR="00EB518F">
        <w:rPr>
          <w:rFonts w:ascii="Times New Roman" w:hAnsi="Times New Roman" w:cs="Times New Roman"/>
          <w:sz w:val="28"/>
          <w:szCs w:val="28"/>
        </w:rPr>
        <w:t>2</w:t>
      </w:r>
      <w:r w:rsidR="003912E2" w:rsidRPr="009957E0">
        <w:rPr>
          <w:rFonts w:ascii="Times New Roman" w:hAnsi="Times New Roman" w:cs="Times New Roman"/>
          <w:sz w:val="28"/>
          <w:szCs w:val="28"/>
        </w:rPr>
        <w:t xml:space="preserve"> год </w:t>
      </w:r>
      <w:r w:rsidR="004A3883" w:rsidRPr="009957E0">
        <w:rPr>
          <w:rFonts w:ascii="Times New Roman" w:hAnsi="Times New Roman" w:cs="Times New Roman"/>
          <w:sz w:val="28"/>
          <w:szCs w:val="28"/>
        </w:rPr>
        <w:t>финансовым управлением использовались сведения</w:t>
      </w:r>
      <w:r w:rsidRPr="009957E0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0F7D61" w:rsidRPr="009957E0">
        <w:rPr>
          <w:rFonts w:ascii="Times New Roman" w:hAnsi="Times New Roman" w:cs="Times New Roman"/>
          <w:sz w:val="28"/>
          <w:szCs w:val="28"/>
        </w:rPr>
        <w:t>главными администраторами</w:t>
      </w:r>
      <w:r w:rsidR="000F7D6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0F7D61" w:rsidRPr="001120FC">
        <w:rPr>
          <w:rFonts w:ascii="Times New Roman" w:hAnsi="Times New Roman" w:cs="Times New Roman"/>
          <w:bCs/>
          <w:sz w:val="28"/>
          <w:szCs w:val="28"/>
        </w:rPr>
        <w:t>городского бюджета</w:t>
      </w:r>
      <w:r w:rsidR="000F7D61" w:rsidRPr="009957E0">
        <w:rPr>
          <w:rFonts w:ascii="Times New Roman" w:hAnsi="Times New Roman" w:cs="Times New Roman"/>
          <w:sz w:val="28"/>
          <w:szCs w:val="28"/>
        </w:rPr>
        <w:t xml:space="preserve"> </w:t>
      </w:r>
      <w:r w:rsidRPr="009957E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A3883" w:rsidRPr="009957E0">
        <w:rPr>
          <w:rFonts w:ascii="Times New Roman" w:hAnsi="Times New Roman" w:cs="Times New Roman"/>
          <w:sz w:val="28"/>
          <w:szCs w:val="28"/>
        </w:rPr>
        <w:t>7</w:t>
      </w:r>
      <w:r w:rsidRPr="009957E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A3883" w:rsidRPr="009957E0">
        <w:rPr>
          <w:rFonts w:ascii="Times New Roman" w:hAnsi="Times New Roman" w:cs="Times New Roman"/>
          <w:sz w:val="28"/>
          <w:szCs w:val="28"/>
        </w:rPr>
        <w:t xml:space="preserve">, данные отчета об исполнении городского бюджета, </w:t>
      </w:r>
      <w:r w:rsidR="000F7D6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0F7D61">
        <w:rPr>
          <w:rFonts w:ascii="Times New Roman" w:hAnsi="Times New Roman" w:cs="Times New Roman"/>
          <w:bCs/>
          <w:sz w:val="28"/>
          <w:szCs w:val="28"/>
        </w:rPr>
        <w:t>за отчетный год</w:t>
      </w:r>
      <w:r w:rsidRPr="001120FC">
        <w:rPr>
          <w:rFonts w:ascii="Times New Roman" w:hAnsi="Times New Roman" w:cs="Times New Roman"/>
          <w:bCs/>
          <w:sz w:val="28"/>
          <w:szCs w:val="28"/>
        </w:rPr>
        <w:t>.</w:t>
      </w:r>
    </w:p>
    <w:p w:rsidR="000B22B6" w:rsidRPr="001120FC" w:rsidRDefault="000B22B6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Отчет о результатах мониторинга содержит следующие сведения:</w:t>
      </w:r>
    </w:p>
    <w:p w:rsidR="00E96D33" w:rsidRPr="001120FC" w:rsidRDefault="00E96D33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 xml:space="preserve">а) значения итоговых </w:t>
      </w:r>
      <w:proofErr w:type="gramStart"/>
      <w:r w:rsidRPr="001120FC">
        <w:rPr>
          <w:rFonts w:ascii="Times New Roman" w:hAnsi="Times New Roman" w:cs="Times New Roman"/>
          <w:bCs/>
          <w:sz w:val="28"/>
          <w:szCs w:val="28"/>
        </w:rPr>
        <w:t>оценок качества финансового менеджмента главных администраторов средств городского бюджета</w:t>
      </w:r>
      <w:proofErr w:type="gramEnd"/>
      <w:r w:rsidRPr="001120FC">
        <w:rPr>
          <w:rFonts w:ascii="Times New Roman" w:hAnsi="Times New Roman" w:cs="Times New Roman"/>
          <w:bCs/>
          <w:sz w:val="28"/>
          <w:szCs w:val="28"/>
        </w:rPr>
        <w:t xml:space="preserve"> и всех показателей, используемых для их расчета;</w:t>
      </w:r>
    </w:p>
    <w:p w:rsidR="00E96D33" w:rsidRPr="001120FC" w:rsidRDefault="00E96D33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б) целевые значения показателей качества финансового менеджмента;</w:t>
      </w:r>
    </w:p>
    <w:p w:rsidR="004A3883" w:rsidRPr="001120FC" w:rsidRDefault="00E96D33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в) рейтинг качества финансового менеджмента главных администраторов средств городского бюджета, сформированный по четырем группам: высокое, хорошее, удовлетворительное и неудовлетворительное качество финансового менеджмента;</w:t>
      </w:r>
    </w:p>
    <w:p w:rsidR="004A3883" w:rsidRPr="001120FC" w:rsidRDefault="00E96D33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г</w:t>
      </w:r>
      <w:r w:rsidR="004A3883" w:rsidRPr="001120FC">
        <w:rPr>
          <w:rFonts w:ascii="Times New Roman" w:hAnsi="Times New Roman" w:cs="Times New Roman"/>
          <w:bCs/>
          <w:sz w:val="28"/>
          <w:szCs w:val="28"/>
        </w:rPr>
        <w:t>) настоящая пояснительная записка.</w:t>
      </w:r>
    </w:p>
    <w:p w:rsidR="000B22B6" w:rsidRPr="001120FC" w:rsidRDefault="000B22B6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 xml:space="preserve">Итоговая оценка </w:t>
      </w:r>
      <w:proofErr w:type="gramStart"/>
      <w:r w:rsidRPr="001120FC">
        <w:rPr>
          <w:rFonts w:ascii="Times New Roman" w:hAnsi="Times New Roman" w:cs="Times New Roman"/>
          <w:bCs/>
          <w:sz w:val="28"/>
          <w:szCs w:val="28"/>
        </w:rPr>
        <w:t>качества финансового менеджмента главн</w:t>
      </w:r>
      <w:r w:rsidR="004A3883" w:rsidRPr="001120FC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1120FC">
        <w:rPr>
          <w:rFonts w:ascii="Times New Roman" w:hAnsi="Times New Roman" w:cs="Times New Roman"/>
          <w:bCs/>
          <w:sz w:val="28"/>
          <w:szCs w:val="28"/>
        </w:rPr>
        <w:t>администратор</w:t>
      </w:r>
      <w:r w:rsidR="004A3883" w:rsidRPr="001120FC">
        <w:rPr>
          <w:rFonts w:ascii="Times New Roman" w:hAnsi="Times New Roman" w:cs="Times New Roman"/>
          <w:bCs/>
          <w:sz w:val="28"/>
          <w:szCs w:val="28"/>
        </w:rPr>
        <w:t>ов</w:t>
      </w:r>
      <w:r w:rsidRPr="00112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A3F" w:rsidRPr="001120FC">
        <w:rPr>
          <w:rFonts w:ascii="Times New Roman" w:hAnsi="Times New Roman" w:cs="Times New Roman"/>
          <w:bCs/>
          <w:sz w:val="28"/>
          <w:szCs w:val="28"/>
        </w:rPr>
        <w:t>средств городского бюджета</w:t>
      </w:r>
      <w:proofErr w:type="gramEnd"/>
      <w:r w:rsidR="00596A3F" w:rsidRPr="00112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0FC">
        <w:rPr>
          <w:rFonts w:ascii="Times New Roman" w:hAnsi="Times New Roman" w:cs="Times New Roman"/>
          <w:bCs/>
          <w:sz w:val="28"/>
          <w:szCs w:val="28"/>
        </w:rPr>
        <w:t xml:space="preserve">рассчитывалась по </w:t>
      </w:r>
      <w:r w:rsidR="000F7D61">
        <w:rPr>
          <w:rFonts w:ascii="Times New Roman" w:hAnsi="Times New Roman" w:cs="Times New Roman"/>
          <w:bCs/>
          <w:sz w:val="28"/>
          <w:szCs w:val="28"/>
        </w:rPr>
        <w:t>шести</w:t>
      </w:r>
      <w:r w:rsidRPr="001120FC">
        <w:rPr>
          <w:rFonts w:ascii="Times New Roman" w:hAnsi="Times New Roman" w:cs="Times New Roman"/>
          <w:bCs/>
          <w:sz w:val="28"/>
          <w:szCs w:val="28"/>
        </w:rPr>
        <w:t xml:space="preserve"> направлениям показателей качества финансового менеджмента:</w:t>
      </w:r>
    </w:p>
    <w:p w:rsidR="000B22B6" w:rsidRPr="001120FC" w:rsidRDefault="000B22B6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1)</w:t>
      </w:r>
      <w:r w:rsidR="00145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0FC">
        <w:rPr>
          <w:rFonts w:ascii="Times New Roman" w:hAnsi="Times New Roman" w:cs="Times New Roman"/>
          <w:bCs/>
          <w:sz w:val="28"/>
          <w:szCs w:val="28"/>
        </w:rPr>
        <w:t>качество управления расходами бюджета (вес 0,</w:t>
      </w:r>
      <w:r w:rsidR="009957E0" w:rsidRPr="001120FC">
        <w:rPr>
          <w:rFonts w:ascii="Times New Roman" w:hAnsi="Times New Roman" w:cs="Times New Roman"/>
          <w:bCs/>
          <w:sz w:val="28"/>
          <w:szCs w:val="28"/>
        </w:rPr>
        <w:t>3</w:t>
      </w:r>
      <w:r w:rsidRPr="001120FC">
        <w:rPr>
          <w:rFonts w:ascii="Times New Roman" w:hAnsi="Times New Roman" w:cs="Times New Roman"/>
          <w:bCs/>
          <w:sz w:val="28"/>
          <w:szCs w:val="28"/>
        </w:rPr>
        <w:t>);</w:t>
      </w:r>
    </w:p>
    <w:p w:rsidR="009957E0" w:rsidRPr="001120FC" w:rsidRDefault="009957E0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2)</w:t>
      </w:r>
      <w:r w:rsidR="00145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0FC">
        <w:rPr>
          <w:rFonts w:ascii="Times New Roman" w:hAnsi="Times New Roman" w:cs="Times New Roman"/>
          <w:bCs/>
          <w:sz w:val="28"/>
          <w:szCs w:val="28"/>
        </w:rPr>
        <w:t>качество исполнение судебных актов (вес 0,1)</w:t>
      </w:r>
    </w:p>
    <w:p w:rsidR="000B22B6" w:rsidRPr="001120FC" w:rsidRDefault="009957E0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3</w:t>
      </w:r>
      <w:r w:rsidR="001455E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B22B6" w:rsidRPr="001120FC">
        <w:rPr>
          <w:rFonts w:ascii="Times New Roman" w:hAnsi="Times New Roman" w:cs="Times New Roman"/>
          <w:bCs/>
          <w:sz w:val="28"/>
          <w:szCs w:val="28"/>
        </w:rPr>
        <w:t>качество управления доходами бюджета (вес 0,</w:t>
      </w:r>
      <w:r w:rsidRPr="001120FC">
        <w:rPr>
          <w:rFonts w:ascii="Times New Roman" w:hAnsi="Times New Roman" w:cs="Times New Roman"/>
          <w:bCs/>
          <w:sz w:val="28"/>
          <w:szCs w:val="28"/>
        </w:rPr>
        <w:t>3</w:t>
      </w:r>
      <w:r w:rsidR="000B22B6" w:rsidRPr="001120FC">
        <w:rPr>
          <w:rFonts w:ascii="Times New Roman" w:hAnsi="Times New Roman" w:cs="Times New Roman"/>
          <w:bCs/>
          <w:sz w:val="28"/>
          <w:szCs w:val="28"/>
        </w:rPr>
        <w:t>);</w:t>
      </w:r>
    </w:p>
    <w:p w:rsidR="000B22B6" w:rsidRPr="001120FC" w:rsidRDefault="009957E0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4</w:t>
      </w:r>
      <w:r w:rsidR="001455E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B22B6" w:rsidRPr="001120FC">
        <w:rPr>
          <w:rFonts w:ascii="Times New Roman" w:hAnsi="Times New Roman" w:cs="Times New Roman"/>
          <w:bCs/>
          <w:sz w:val="28"/>
          <w:szCs w:val="28"/>
        </w:rPr>
        <w:t>качество ведения учета и составления бюджетной отчетности (вес 0,</w:t>
      </w:r>
      <w:r w:rsidRPr="001120FC">
        <w:rPr>
          <w:rFonts w:ascii="Times New Roman" w:hAnsi="Times New Roman" w:cs="Times New Roman"/>
          <w:bCs/>
          <w:sz w:val="28"/>
          <w:szCs w:val="28"/>
        </w:rPr>
        <w:t>1</w:t>
      </w:r>
      <w:r w:rsidR="000B22B6" w:rsidRPr="001120FC">
        <w:rPr>
          <w:rFonts w:ascii="Times New Roman" w:hAnsi="Times New Roman" w:cs="Times New Roman"/>
          <w:bCs/>
          <w:sz w:val="28"/>
          <w:szCs w:val="28"/>
        </w:rPr>
        <w:t>);</w:t>
      </w:r>
    </w:p>
    <w:p w:rsidR="009957E0" w:rsidRPr="001120FC" w:rsidRDefault="009957E0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5) качество организации и осуществления внутреннего финансового аудита (вес 0,1);</w:t>
      </w:r>
    </w:p>
    <w:p w:rsidR="000B22B6" w:rsidRPr="001120FC" w:rsidRDefault="009957E0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>6</w:t>
      </w:r>
      <w:r w:rsidR="001455E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B22B6" w:rsidRPr="001120FC">
        <w:rPr>
          <w:rFonts w:ascii="Times New Roman" w:hAnsi="Times New Roman" w:cs="Times New Roman"/>
          <w:bCs/>
          <w:sz w:val="28"/>
          <w:szCs w:val="28"/>
        </w:rPr>
        <w:t>качество управления активами (вес 0,1).</w:t>
      </w:r>
    </w:p>
    <w:p w:rsidR="00E96D33" w:rsidRPr="00857436" w:rsidRDefault="00E96D33" w:rsidP="00E96D3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814">
        <w:rPr>
          <w:rFonts w:ascii="Times New Roman" w:hAnsi="Times New Roman" w:cs="Times New Roman"/>
          <w:bCs/>
          <w:sz w:val="28"/>
          <w:szCs w:val="28"/>
        </w:rPr>
        <w:t xml:space="preserve">Значения </w:t>
      </w:r>
      <w:proofErr w:type="gramStart"/>
      <w:r w:rsidRPr="00E74814">
        <w:rPr>
          <w:rFonts w:ascii="Times New Roman" w:hAnsi="Times New Roman" w:cs="Times New Roman"/>
          <w:bCs/>
          <w:sz w:val="28"/>
          <w:szCs w:val="28"/>
        </w:rPr>
        <w:t>показателей качества финансового менеджмента главн</w:t>
      </w:r>
      <w:r w:rsidR="00596A3F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 w:rsidRPr="00E74814">
        <w:rPr>
          <w:rFonts w:ascii="Times New Roman" w:hAnsi="Times New Roman" w:cs="Times New Roman"/>
          <w:bCs/>
          <w:sz w:val="28"/>
          <w:szCs w:val="28"/>
        </w:rPr>
        <w:t>администратор</w:t>
      </w:r>
      <w:r w:rsidR="00596A3F">
        <w:rPr>
          <w:rFonts w:ascii="Times New Roman" w:hAnsi="Times New Roman" w:cs="Times New Roman"/>
          <w:bCs/>
          <w:sz w:val="28"/>
          <w:szCs w:val="28"/>
        </w:rPr>
        <w:t>ов</w:t>
      </w:r>
      <w:r w:rsidRPr="00E74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средств городского бюджета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каждому направлению </w:t>
      </w:r>
      <w:r w:rsidRPr="00E74814">
        <w:rPr>
          <w:rFonts w:ascii="Times New Roman" w:hAnsi="Times New Roman" w:cs="Times New Roman"/>
          <w:bCs/>
          <w:sz w:val="28"/>
          <w:szCs w:val="28"/>
        </w:rPr>
        <w:t>рассчитыва</w:t>
      </w:r>
      <w:r w:rsidR="00596A3F">
        <w:rPr>
          <w:rFonts w:ascii="Times New Roman" w:hAnsi="Times New Roman" w:cs="Times New Roman"/>
          <w:bCs/>
          <w:sz w:val="28"/>
          <w:szCs w:val="28"/>
        </w:rPr>
        <w:t>лись</w:t>
      </w:r>
      <w:r w:rsidR="00857436">
        <w:rPr>
          <w:rFonts w:ascii="Times New Roman" w:hAnsi="Times New Roman" w:cs="Times New Roman"/>
          <w:bCs/>
          <w:sz w:val="28"/>
          <w:szCs w:val="28"/>
        </w:rPr>
        <w:t xml:space="preserve"> с учетом следующих положений:</w:t>
      </w:r>
    </w:p>
    <w:p w:rsidR="001120FC" w:rsidRDefault="001120FC" w:rsidP="001120F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0FC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9957E0">
        <w:rPr>
          <w:rFonts w:ascii="Times New Roman" w:hAnsi="Times New Roman" w:cs="Times New Roman"/>
          <w:bCs/>
          <w:sz w:val="28"/>
          <w:szCs w:val="28"/>
        </w:rPr>
        <w:t>елев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957E0">
        <w:rPr>
          <w:rFonts w:ascii="Times New Roman" w:hAnsi="Times New Roman" w:cs="Times New Roman"/>
          <w:bCs/>
          <w:sz w:val="28"/>
          <w:szCs w:val="28"/>
        </w:rPr>
        <w:t>е значени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957E0">
        <w:rPr>
          <w:rFonts w:ascii="Times New Roman" w:hAnsi="Times New Roman" w:cs="Times New Roman"/>
          <w:bCs/>
          <w:sz w:val="28"/>
          <w:szCs w:val="28"/>
        </w:rPr>
        <w:t xml:space="preserve"> показателей качества финансового менеджмента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разрезе </w:t>
      </w:r>
      <w:r w:rsidRPr="009957E0">
        <w:rPr>
          <w:rFonts w:ascii="Times New Roman" w:hAnsi="Times New Roman" w:cs="Times New Roman"/>
          <w:bCs/>
          <w:sz w:val="28"/>
          <w:szCs w:val="28"/>
        </w:rPr>
        <w:t>главн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9957E0">
        <w:rPr>
          <w:rFonts w:ascii="Times New Roman" w:hAnsi="Times New Roman" w:cs="Times New Roman"/>
          <w:bCs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9957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0FC">
        <w:rPr>
          <w:rFonts w:ascii="Times New Roman" w:hAnsi="Times New Roman" w:cs="Times New Roman"/>
          <w:bCs/>
          <w:sz w:val="28"/>
          <w:szCs w:val="28"/>
        </w:rPr>
        <w:t>средств городского бюджета</w:t>
      </w:r>
      <w:r w:rsidRPr="009957E0">
        <w:rPr>
          <w:rFonts w:ascii="Times New Roman" w:hAnsi="Times New Roman" w:cs="Times New Roman"/>
          <w:bCs/>
          <w:sz w:val="28"/>
          <w:szCs w:val="28"/>
        </w:rPr>
        <w:t xml:space="preserve"> по каждому направлению принимал</w:t>
      </w:r>
      <w:r w:rsidR="00074230">
        <w:rPr>
          <w:rFonts w:ascii="Times New Roman" w:hAnsi="Times New Roman" w:cs="Times New Roman"/>
          <w:bCs/>
          <w:sz w:val="28"/>
          <w:szCs w:val="28"/>
        </w:rPr>
        <w:t>о</w:t>
      </w:r>
      <w:r w:rsidRPr="009957E0">
        <w:rPr>
          <w:rFonts w:ascii="Times New Roman" w:hAnsi="Times New Roman" w:cs="Times New Roman"/>
          <w:bCs/>
          <w:sz w:val="28"/>
          <w:szCs w:val="28"/>
        </w:rPr>
        <w:t>сь равным 80</w:t>
      </w:r>
      <w:r w:rsidR="00074230">
        <w:rPr>
          <w:rFonts w:ascii="Times New Roman" w:hAnsi="Times New Roman" w:cs="Times New Roman"/>
          <w:bCs/>
          <w:sz w:val="28"/>
          <w:szCs w:val="28"/>
        </w:rPr>
        <w:t>,0 баллам</w:t>
      </w:r>
      <w:r w:rsidRPr="009957E0">
        <w:rPr>
          <w:rFonts w:ascii="Times New Roman" w:hAnsi="Times New Roman" w:cs="Times New Roman"/>
          <w:bCs/>
          <w:sz w:val="28"/>
          <w:szCs w:val="28"/>
        </w:rPr>
        <w:t>.</w:t>
      </w:r>
    </w:p>
    <w:p w:rsidR="00E96D33" w:rsidRDefault="001120FC" w:rsidP="00E96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6D33">
        <w:rPr>
          <w:rFonts w:ascii="Times New Roman" w:hAnsi="Times New Roman" w:cs="Times New Roman"/>
          <w:sz w:val="28"/>
          <w:szCs w:val="28"/>
        </w:rPr>
        <w:t>) в</w:t>
      </w:r>
      <w:r w:rsidR="00E96D33" w:rsidRPr="00544BFC">
        <w:rPr>
          <w:rFonts w:ascii="Times New Roman" w:hAnsi="Times New Roman" w:cs="Times New Roman"/>
          <w:sz w:val="28"/>
          <w:szCs w:val="28"/>
        </w:rPr>
        <w:t xml:space="preserve"> случае отсутствия направления качества финансового менеджмента главного администратора, вес этого направления пропорционально перераспр</w:t>
      </w:r>
      <w:r w:rsidR="00E96D33">
        <w:rPr>
          <w:rFonts w:ascii="Times New Roman" w:hAnsi="Times New Roman" w:cs="Times New Roman"/>
          <w:sz w:val="28"/>
          <w:szCs w:val="28"/>
        </w:rPr>
        <w:t>едел</w:t>
      </w:r>
      <w:r w:rsidR="00857436">
        <w:rPr>
          <w:rFonts w:ascii="Times New Roman" w:hAnsi="Times New Roman" w:cs="Times New Roman"/>
          <w:sz w:val="28"/>
          <w:szCs w:val="28"/>
        </w:rPr>
        <w:t>ялся</w:t>
      </w:r>
      <w:r w:rsidR="00E96D33">
        <w:rPr>
          <w:rFonts w:ascii="Times New Roman" w:hAnsi="Times New Roman" w:cs="Times New Roman"/>
          <w:sz w:val="28"/>
          <w:szCs w:val="28"/>
        </w:rPr>
        <w:t xml:space="preserve"> на другие направления;</w:t>
      </w:r>
    </w:p>
    <w:p w:rsidR="00E96D33" w:rsidRDefault="001120FC" w:rsidP="0085743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6D33">
        <w:rPr>
          <w:rFonts w:ascii="Times New Roman" w:hAnsi="Times New Roman" w:cs="Times New Roman"/>
          <w:sz w:val="28"/>
          <w:szCs w:val="28"/>
        </w:rPr>
        <w:t>) максимальная оценка качества финансового менеджмента составляет 100</w:t>
      </w:r>
      <w:r w:rsidR="001455EF">
        <w:rPr>
          <w:rFonts w:ascii="Times New Roman" w:hAnsi="Times New Roman" w:cs="Times New Roman"/>
          <w:sz w:val="28"/>
          <w:szCs w:val="28"/>
        </w:rPr>
        <w:t>,0</w:t>
      </w:r>
      <w:r w:rsidR="00E96D33">
        <w:rPr>
          <w:rFonts w:ascii="Times New Roman" w:hAnsi="Times New Roman" w:cs="Times New Roman"/>
          <w:sz w:val="28"/>
          <w:szCs w:val="28"/>
        </w:rPr>
        <w:t xml:space="preserve"> баллов и свидетельствует о </w:t>
      </w:r>
      <w:r w:rsidR="00857436">
        <w:rPr>
          <w:rFonts w:ascii="Times New Roman" w:hAnsi="Times New Roman" w:cs="Times New Roman"/>
          <w:sz w:val="28"/>
          <w:szCs w:val="28"/>
        </w:rPr>
        <w:t>наивысшем</w:t>
      </w:r>
      <w:r w:rsidR="00E96D33" w:rsidRPr="00E74814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857436">
        <w:rPr>
          <w:rFonts w:ascii="Times New Roman" w:hAnsi="Times New Roman" w:cs="Times New Roman"/>
          <w:bCs/>
          <w:sz w:val="28"/>
          <w:szCs w:val="28"/>
        </w:rPr>
        <w:t>ачестве финансового менеджмента</w:t>
      </w:r>
      <w:r w:rsidR="00E96D33" w:rsidRPr="00E96D33">
        <w:rPr>
          <w:rFonts w:ascii="Times New Roman" w:hAnsi="Times New Roman" w:cs="Times New Roman"/>
          <w:bCs/>
          <w:sz w:val="28"/>
          <w:szCs w:val="28"/>
        </w:rPr>
        <w:t>.</w:t>
      </w:r>
    </w:p>
    <w:p w:rsidR="00782489" w:rsidRDefault="00782489" w:rsidP="0085743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11F" w:rsidRDefault="003E411F" w:rsidP="0085743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Принятые сокращения:</w:t>
      </w:r>
    </w:p>
    <w:p w:rsidR="003E411F" w:rsidRDefault="003E411F" w:rsidP="0085743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СНД – Совет народных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="000F7D61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области;</w:t>
      </w:r>
    </w:p>
    <w:p w:rsidR="003E411F" w:rsidRDefault="009E131F" w:rsidP="0085743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E411F">
        <w:rPr>
          <w:rFonts w:ascii="Times New Roman" w:hAnsi="Times New Roman" w:cs="Times New Roman"/>
          <w:bCs/>
          <w:sz w:val="28"/>
          <w:szCs w:val="28"/>
        </w:rPr>
        <w:t>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11F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="003E411F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proofErr w:type="gramEnd"/>
      <w:r w:rsidR="003E411F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="000F7D61">
        <w:rPr>
          <w:rFonts w:ascii="Times New Roman" w:hAnsi="Times New Roman" w:cs="Times New Roman"/>
          <w:bCs/>
          <w:sz w:val="28"/>
          <w:szCs w:val="28"/>
        </w:rPr>
        <w:t> </w:t>
      </w:r>
      <w:r w:rsidR="003E411F"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области;</w:t>
      </w:r>
    </w:p>
    <w:p w:rsidR="003E411F" w:rsidRDefault="003E411F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УГОЧС</w:t>
      </w:r>
      <w:r w:rsidR="00E318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82489">
        <w:rPr>
          <w:rFonts w:ascii="Times New Roman" w:hAnsi="Times New Roman" w:cs="Times New Roman"/>
          <w:bCs/>
          <w:sz w:val="28"/>
          <w:szCs w:val="28"/>
        </w:rPr>
        <w:t>муниципальное казенное учреждение «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  <w:r w:rsidR="00782489">
        <w:rPr>
          <w:rFonts w:ascii="Times New Roman" w:hAnsi="Times New Roman" w:cs="Times New Roman"/>
          <w:bCs/>
          <w:sz w:val="28"/>
          <w:szCs w:val="28"/>
        </w:rPr>
        <w:t xml:space="preserve">по делам </w:t>
      </w:r>
      <w:r>
        <w:rPr>
          <w:rFonts w:ascii="Times New Roman" w:hAnsi="Times New Roman" w:cs="Times New Roman"/>
          <w:bCs/>
          <w:sz w:val="28"/>
          <w:szCs w:val="28"/>
        </w:rPr>
        <w:t>гражданской оборон</w:t>
      </w:r>
      <w:r w:rsidR="00782489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чрезвычайным ситуациям</w:t>
      </w:r>
      <w:r w:rsidR="0078248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="000F7D61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Владимирской области;</w:t>
      </w:r>
    </w:p>
    <w:p w:rsidR="003E411F" w:rsidRDefault="003E411F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ГКМХ</w:t>
      </w:r>
      <w:r w:rsidR="00782489">
        <w:rPr>
          <w:rFonts w:ascii="Times New Roman" w:hAnsi="Times New Roman" w:cs="Times New Roman"/>
          <w:bCs/>
          <w:sz w:val="28"/>
          <w:szCs w:val="28"/>
        </w:rPr>
        <w:t xml:space="preserve"> – муниципальное казенное учреждение «Городской комитет м</w:t>
      </w:r>
      <w:r w:rsidR="000F7D61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proofErr w:type="gramStart"/>
      <w:r w:rsidR="000F7D61">
        <w:rPr>
          <w:rFonts w:ascii="Times New Roman" w:hAnsi="Times New Roman" w:cs="Times New Roman"/>
          <w:bCs/>
          <w:sz w:val="28"/>
          <w:szCs w:val="28"/>
        </w:rPr>
        <w:t>хозяйства</w:t>
      </w:r>
      <w:proofErr w:type="gramEnd"/>
      <w:r w:rsidR="000F7D61">
        <w:rPr>
          <w:rFonts w:ascii="Times New Roman" w:hAnsi="Times New Roman" w:cs="Times New Roman"/>
          <w:bCs/>
          <w:sz w:val="28"/>
          <w:szCs w:val="28"/>
        </w:rPr>
        <w:t xml:space="preserve"> ЗАТО г. </w:t>
      </w:r>
      <w:r w:rsidR="00782489"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области»;</w:t>
      </w:r>
    </w:p>
    <w:p w:rsidR="00782489" w:rsidRDefault="00782489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УАЗ – муниципальное казенное учреждение «Управление адм</w:t>
      </w:r>
      <w:r w:rsidR="000F7D61">
        <w:rPr>
          <w:rFonts w:ascii="Times New Roman" w:hAnsi="Times New Roman" w:cs="Times New Roman"/>
          <w:bCs/>
          <w:sz w:val="28"/>
          <w:szCs w:val="28"/>
        </w:rPr>
        <w:t xml:space="preserve">инистративными </w:t>
      </w:r>
      <w:proofErr w:type="gramStart"/>
      <w:r w:rsidR="000F7D61">
        <w:rPr>
          <w:rFonts w:ascii="Times New Roman" w:hAnsi="Times New Roman" w:cs="Times New Roman"/>
          <w:bCs/>
          <w:sz w:val="28"/>
          <w:szCs w:val="28"/>
        </w:rPr>
        <w:t>зданиями</w:t>
      </w:r>
      <w:proofErr w:type="gramEnd"/>
      <w:r w:rsidR="000F7D61">
        <w:rPr>
          <w:rFonts w:ascii="Times New Roman" w:hAnsi="Times New Roman" w:cs="Times New Roman"/>
          <w:bCs/>
          <w:sz w:val="28"/>
          <w:szCs w:val="28"/>
        </w:rPr>
        <w:t xml:space="preserve"> ЗАТО г.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области»;</w:t>
      </w:r>
    </w:p>
    <w:p w:rsidR="00782489" w:rsidRDefault="00782489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Дорожник – муниципальное казенно</w:t>
      </w:r>
      <w:r w:rsidR="00074230">
        <w:rPr>
          <w:rFonts w:ascii="Times New Roman" w:hAnsi="Times New Roman" w:cs="Times New Roman"/>
          <w:bCs/>
          <w:sz w:val="28"/>
          <w:szCs w:val="28"/>
        </w:rPr>
        <w:t xml:space="preserve">е учреждение «Дорожник» ЗАТО </w:t>
      </w:r>
      <w:proofErr w:type="gramStart"/>
      <w:r w:rsidR="00074230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074230">
        <w:rPr>
          <w:rFonts w:ascii="Times New Roman" w:hAnsi="Times New Roman" w:cs="Times New Roman"/>
          <w:bCs/>
          <w:sz w:val="28"/>
          <w:szCs w:val="28"/>
        </w:rPr>
        <w:t>.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области;</w:t>
      </w:r>
    </w:p>
    <w:p w:rsidR="00782489" w:rsidRDefault="00782489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ККиС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муниципальное казенное учреждени</w:t>
      </w:r>
      <w:r w:rsidR="006810BE">
        <w:rPr>
          <w:rFonts w:ascii="Times New Roman" w:hAnsi="Times New Roman" w:cs="Times New Roman"/>
          <w:bCs/>
          <w:sz w:val="28"/>
          <w:szCs w:val="28"/>
        </w:rPr>
        <w:t xml:space="preserve">е «Комитет по культуре и </w:t>
      </w:r>
      <w:proofErr w:type="gramStart"/>
      <w:r w:rsidR="006810BE">
        <w:rPr>
          <w:rFonts w:ascii="Times New Roman" w:hAnsi="Times New Roman" w:cs="Times New Roman"/>
          <w:bCs/>
          <w:sz w:val="28"/>
          <w:szCs w:val="28"/>
        </w:rPr>
        <w:t>спорту</w:t>
      </w:r>
      <w:proofErr w:type="gramEnd"/>
      <w:r w:rsidR="000F7D61">
        <w:rPr>
          <w:rFonts w:ascii="Times New Roman" w:hAnsi="Times New Roman" w:cs="Times New Roman"/>
          <w:bCs/>
          <w:sz w:val="28"/>
          <w:szCs w:val="28"/>
        </w:rPr>
        <w:t xml:space="preserve"> ЗАТО г.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</w:t>
      </w:r>
      <w:r w:rsidR="006810B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82489" w:rsidRDefault="00782489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КУМИ – Комитет по управлению муниципальным имуществом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="000F7D61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области;</w:t>
      </w:r>
    </w:p>
    <w:p w:rsidR="00782489" w:rsidRDefault="00C37160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782489">
        <w:rPr>
          <w:rFonts w:ascii="Times New Roman" w:hAnsi="Times New Roman" w:cs="Times New Roman"/>
          <w:bCs/>
          <w:sz w:val="28"/>
          <w:szCs w:val="28"/>
        </w:rPr>
        <w:t>правление образования – управление об</w:t>
      </w:r>
      <w:r w:rsidR="000F7D61">
        <w:rPr>
          <w:rFonts w:ascii="Times New Roman" w:hAnsi="Times New Roman" w:cs="Times New Roman"/>
          <w:bCs/>
          <w:sz w:val="28"/>
          <w:szCs w:val="28"/>
        </w:rPr>
        <w:t xml:space="preserve">разования </w:t>
      </w:r>
      <w:proofErr w:type="gramStart"/>
      <w:r w:rsidR="000F7D6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="000F7D61">
        <w:rPr>
          <w:rFonts w:ascii="Times New Roman" w:hAnsi="Times New Roman" w:cs="Times New Roman"/>
          <w:bCs/>
          <w:sz w:val="28"/>
          <w:szCs w:val="28"/>
        </w:rPr>
        <w:t xml:space="preserve"> ЗАТО г. </w:t>
      </w:r>
      <w:r w:rsidR="00782489"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области;</w:t>
      </w:r>
    </w:p>
    <w:p w:rsidR="00782489" w:rsidRDefault="00C37160" w:rsidP="003E41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782489">
        <w:rPr>
          <w:rFonts w:ascii="Times New Roman" w:hAnsi="Times New Roman" w:cs="Times New Roman"/>
          <w:bCs/>
          <w:sz w:val="28"/>
          <w:szCs w:val="28"/>
        </w:rPr>
        <w:t>инансовое управление – финансовое у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правление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ЗАТО г. </w:t>
      </w:r>
      <w:r w:rsidR="00782489">
        <w:rPr>
          <w:rFonts w:ascii="Times New Roman" w:hAnsi="Times New Roman" w:cs="Times New Roman"/>
          <w:bCs/>
          <w:sz w:val="28"/>
          <w:szCs w:val="28"/>
        </w:rPr>
        <w:t>Радужный Владимирской области.</w:t>
      </w:r>
    </w:p>
    <w:p w:rsidR="00816DD0" w:rsidRPr="007C72F3" w:rsidRDefault="00EB6134" w:rsidP="002569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</w:t>
      </w:r>
      <w:r w:rsidR="004E3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591" w:rsidRPr="004E3591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292760">
        <w:rPr>
          <w:rFonts w:ascii="Times New Roman" w:hAnsi="Times New Roman" w:cs="Times New Roman"/>
          <w:b/>
          <w:sz w:val="28"/>
          <w:szCs w:val="28"/>
        </w:rPr>
        <w:t>у</w:t>
      </w:r>
      <w:r w:rsidR="004E3591" w:rsidRPr="004E3591">
        <w:rPr>
          <w:rFonts w:ascii="Times New Roman" w:hAnsi="Times New Roman" w:cs="Times New Roman"/>
          <w:b/>
          <w:sz w:val="28"/>
          <w:szCs w:val="28"/>
        </w:rPr>
        <w:t>правлени</w:t>
      </w:r>
      <w:r w:rsidR="00292760">
        <w:rPr>
          <w:rFonts w:ascii="Times New Roman" w:hAnsi="Times New Roman" w:cs="Times New Roman"/>
          <w:b/>
          <w:sz w:val="28"/>
          <w:szCs w:val="28"/>
        </w:rPr>
        <w:t>я</w:t>
      </w:r>
      <w:r w:rsidR="004E3591" w:rsidRPr="004E3591">
        <w:rPr>
          <w:rFonts w:ascii="Times New Roman" w:hAnsi="Times New Roman" w:cs="Times New Roman"/>
          <w:b/>
          <w:sz w:val="28"/>
          <w:szCs w:val="28"/>
        </w:rPr>
        <w:t xml:space="preserve"> расходами бюджета</w:t>
      </w:r>
    </w:p>
    <w:p w:rsidR="00EB6134" w:rsidRPr="00A33C8F" w:rsidRDefault="00EB6134" w:rsidP="0027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Оценка </w:t>
      </w:r>
      <w:proofErr w:type="gramStart"/>
      <w:r w:rsidRPr="00D6571B">
        <w:rPr>
          <w:rFonts w:ascii="Times New Roman" w:hAnsi="Times New Roman" w:cs="Times New Roman"/>
          <w:snapToGrid w:val="0"/>
          <w:sz w:val="28"/>
          <w:szCs w:val="28"/>
        </w:rPr>
        <w:t>качества финансового менеджмента главн</w:t>
      </w:r>
      <w:r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57436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  <w:proofErr w:type="gramEnd"/>
      <w:r w:rsidR="00857436"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по направлению «Управление расходами бюджета» показала, что </w:t>
      </w:r>
      <w:r w:rsidR="00EB518F">
        <w:rPr>
          <w:rFonts w:ascii="Times New Roman" w:hAnsi="Times New Roman" w:cs="Times New Roman"/>
          <w:snapToGrid w:val="0"/>
          <w:sz w:val="28"/>
          <w:szCs w:val="28"/>
        </w:rPr>
        <w:t>все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главны</w:t>
      </w:r>
      <w:r w:rsidR="00EB518F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администратор</w:t>
      </w:r>
      <w:r w:rsidR="00EB518F">
        <w:rPr>
          <w:rFonts w:ascii="Times New Roman" w:hAnsi="Times New Roman" w:cs="Times New Roman"/>
          <w:snapToGrid w:val="0"/>
          <w:sz w:val="28"/>
          <w:szCs w:val="28"/>
        </w:rPr>
        <w:t>ы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достигли целевого значения</w:t>
      </w:r>
      <w:r w:rsidRPr="00D6571B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62331A">
        <w:rPr>
          <w:rFonts w:ascii="Times New Roman" w:hAnsi="Times New Roman" w:cs="Times New Roman"/>
          <w:snapToGrid w:val="0"/>
          <w:sz w:val="28"/>
          <w:szCs w:val="28"/>
        </w:rPr>
        <w:t xml:space="preserve"> Среднее значение оценки </w:t>
      </w:r>
      <w:r w:rsidR="001E094C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</w:t>
      </w:r>
      <w:r w:rsidR="0062331A"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EB518F">
        <w:rPr>
          <w:rFonts w:ascii="Times New Roman" w:hAnsi="Times New Roman" w:cs="Times New Roman"/>
          <w:snapToGrid w:val="0"/>
          <w:sz w:val="28"/>
          <w:szCs w:val="28"/>
        </w:rPr>
        <w:t>91,2</w:t>
      </w:r>
      <w:r w:rsidR="0062331A">
        <w:rPr>
          <w:rFonts w:ascii="Times New Roman" w:hAnsi="Times New Roman" w:cs="Times New Roman"/>
          <w:snapToGrid w:val="0"/>
          <w:sz w:val="28"/>
          <w:szCs w:val="28"/>
        </w:rPr>
        <w:t xml:space="preserve"> баллов</w:t>
      </w:r>
      <w:r w:rsidR="00167512">
        <w:rPr>
          <w:rFonts w:ascii="Times New Roman" w:hAnsi="Times New Roman" w:cs="Times New Roman"/>
          <w:snapToGrid w:val="0"/>
          <w:sz w:val="28"/>
          <w:szCs w:val="28"/>
        </w:rPr>
        <w:t>, максимальн</w:t>
      </w:r>
      <w:r w:rsidR="000F7D61">
        <w:rPr>
          <w:rFonts w:ascii="Times New Roman" w:hAnsi="Times New Roman" w:cs="Times New Roman"/>
          <w:snapToGrid w:val="0"/>
          <w:sz w:val="28"/>
          <w:szCs w:val="28"/>
        </w:rPr>
        <w:t>ое</w:t>
      </w:r>
      <w:r w:rsidR="00AF2EF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F05D3"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9E131F">
        <w:rPr>
          <w:rFonts w:ascii="Times New Roman" w:hAnsi="Times New Roman" w:cs="Times New Roman"/>
          <w:snapToGrid w:val="0"/>
          <w:sz w:val="28"/>
          <w:szCs w:val="28"/>
        </w:rPr>
        <w:t>98,9</w:t>
      </w:r>
      <w:r w:rsidR="00AF2EFD">
        <w:rPr>
          <w:rFonts w:ascii="Times New Roman" w:hAnsi="Times New Roman" w:cs="Times New Roman"/>
          <w:snapToGrid w:val="0"/>
          <w:sz w:val="28"/>
          <w:szCs w:val="28"/>
        </w:rPr>
        <w:t xml:space="preserve"> баллов</w:t>
      </w:r>
      <w:r w:rsidR="009E131F">
        <w:rPr>
          <w:rFonts w:ascii="Times New Roman" w:hAnsi="Times New Roman" w:cs="Times New Roman"/>
          <w:snapToGrid w:val="0"/>
          <w:sz w:val="28"/>
          <w:szCs w:val="28"/>
        </w:rPr>
        <w:t xml:space="preserve"> (Дорожник</w:t>
      </w:r>
      <w:r w:rsidR="00BB6B32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6A5A34">
        <w:rPr>
          <w:rFonts w:ascii="Times New Roman" w:hAnsi="Times New Roman" w:cs="Times New Roman"/>
          <w:snapToGrid w:val="0"/>
          <w:sz w:val="28"/>
          <w:szCs w:val="28"/>
        </w:rPr>
        <w:t xml:space="preserve">, минимальное </w:t>
      </w:r>
      <w:r w:rsidR="009E131F">
        <w:rPr>
          <w:rFonts w:ascii="Times New Roman" w:hAnsi="Times New Roman" w:cs="Times New Roman"/>
          <w:snapToGrid w:val="0"/>
          <w:sz w:val="28"/>
          <w:szCs w:val="28"/>
        </w:rPr>
        <w:t>80,0 баллов (администрация)</w:t>
      </w:r>
      <w:r w:rsidR="00A33C8F" w:rsidRPr="00A33C8F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B6134" w:rsidRPr="00A33C8F" w:rsidRDefault="00EB6134" w:rsidP="00272E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факторам, </w:t>
      </w:r>
      <w:r w:rsidRPr="00EB6134">
        <w:rPr>
          <w:rFonts w:ascii="Times New Roman" w:hAnsi="Times New Roman" w:cs="Times New Roman"/>
          <w:b/>
          <w:snapToGrid w:val="0"/>
          <w:sz w:val="28"/>
          <w:szCs w:val="28"/>
        </w:rPr>
        <w:t>положительно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расходами, следует отнести:</w:t>
      </w:r>
    </w:p>
    <w:p w:rsidR="00BF347F" w:rsidRDefault="00C151D7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1) низкий уровень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кредиторской задолженност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по расходам на поставки товаров, оказание услуг, выполнение работ для муниципальных нужд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на конец отчетного года.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Для достижения заданного целевого значения оценки качества финансового менеджмента доля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кредиторской задолженности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по закупкам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на конец отчетного года </w:t>
      </w:r>
      <w:r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объеме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кассов</w:t>
      </w:r>
      <w:r>
        <w:rPr>
          <w:rFonts w:ascii="Times New Roman" w:hAnsi="Times New Roman" w:cs="Times New Roman"/>
          <w:snapToGrid w:val="0"/>
          <w:sz w:val="28"/>
          <w:szCs w:val="28"/>
        </w:rPr>
        <w:t>ого исполнения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по указанным расходам</w:t>
      </w:r>
      <w:proofErr w:type="gramEnd"/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napToGrid w:val="0"/>
          <w:sz w:val="28"/>
          <w:szCs w:val="28"/>
        </w:rPr>
        <w:t>должна превышать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2</w:t>
      </w:r>
      <w:r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%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C151D7" w:rsidRDefault="008E5181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C151D7">
        <w:rPr>
          <w:rFonts w:ascii="Times New Roman" w:hAnsi="Times New Roman" w:cs="Times New Roman"/>
          <w:snapToGrid w:val="0"/>
          <w:sz w:val="28"/>
          <w:szCs w:val="28"/>
        </w:rPr>
        <w:t xml:space="preserve">о показателю «Качество управления кредиторской задолженностью по расходам на поставки товаров, оказание услуг, выполнение работ для муниципальных нужд» </w:t>
      </w:r>
      <w:r>
        <w:rPr>
          <w:rFonts w:ascii="Times New Roman" w:hAnsi="Times New Roman" w:cs="Times New Roman"/>
          <w:snapToGrid w:val="0"/>
          <w:sz w:val="28"/>
          <w:szCs w:val="28"/>
        </w:rPr>
        <w:t>все главные администраторы средств городского бюджета получили максимальную оценку</w:t>
      </w:r>
      <w:r w:rsidR="00C151D7">
        <w:rPr>
          <w:rFonts w:ascii="Times New Roman" w:hAnsi="Times New Roman" w:cs="Times New Roman"/>
          <w:snapToGrid w:val="0"/>
          <w:sz w:val="28"/>
          <w:szCs w:val="28"/>
        </w:rPr>
        <w:t xml:space="preserve"> 100,0 баллов;</w:t>
      </w:r>
    </w:p>
    <w:p w:rsidR="00C151D7" w:rsidRDefault="00C151D7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2)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отсутствие у всех главных администраторов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просроченной кредиторской задолженност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по расходам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на конец отчетного года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8E5181" w:rsidRDefault="008E5181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 показателю «Наличие просроченной кредиторской задолженности по расходам» все главные администраторы средств городского бюджета получили максимальную оценку 100,0 баллов;</w:t>
      </w:r>
    </w:p>
    <w:p w:rsidR="00C151D7" w:rsidRDefault="00C151D7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3)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отсутствие у всех главных администраторов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просроченной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дебиторской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задолженност</w:t>
      </w:r>
      <w:r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по расходам </w:t>
      </w:r>
      <w:r w:rsidRPr="002A6310">
        <w:rPr>
          <w:rFonts w:ascii="Times New Roman" w:hAnsi="Times New Roman" w:cs="Times New Roman"/>
          <w:snapToGrid w:val="0"/>
          <w:sz w:val="28"/>
          <w:szCs w:val="28"/>
        </w:rPr>
        <w:t>на конец отчетного года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8E5181" w:rsidRDefault="008E5181" w:rsidP="008E5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показателю «Наличие просроченной дебиторской задолженности по расходам» все главные администраторы средств городского бюджета получили максимальную оценку 100,0 баллов;</w:t>
      </w:r>
    </w:p>
    <w:p w:rsidR="00C151D7" w:rsidRDefault="00C151D7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4) </w:t>
      </w:r>
      <w:r w:rsidR="009E6887">
        <w:rPr>
          <w:rFonts w:ascii="Times New Roman" w:hAnsi="Times New Roman" w:cs="Times New Roman"/>
          <w:snapToGrid w:val="0"/>
          <w:sz w:val="28"/>
          <w:szCs w:val="28"/>
        </w:rPr>
        <w:t>качественное планирование расходов на предоставление субсидий подведомственным муниципальным учреждениям на финансовое обеспечение муниципального задания на оказание муниципальных услуг (выполнение работ). Для достижения заданного целевого значения оценки качества финансового менеджмента объем</w:t>
      </w:r>
      <w:r w:rsidR="009E6887" w:rsidRPr="00FE6C51">
        <w:rPr>
          <w:rFonts w:ascii="Times New Roman" w:hAnsi="Times New Roman" w:cs="Times New Roman"/>
          <w:snapToGrid w:val="0"/>
          <w:sz w:val="28"/>
          <w:szCs w:val="28"/>
        </w:rPr>
        <w:t xml:space="preserve"> фактических выплат, осуществленных бюджетными учреждениями за счет средств субсидии на выполнение муниципального задания в отчетном году</w:t>
      </w:r>
      <w:r w:rsidR="009E6887">
        <w:rPr>
          <w:rFonts w:ascii="Times New Roman" w:hAnsi="Times New Roman" w:cs="Times New Roman"/>
          <w:snapToGrid w:val="0"/>
          <w:sz w:val="28"/>
          <w:szCs w:val="28"/>
        </w:rPr>
        <w:t>, должен составлять не более 118% первоначально утвержденного</w:t>
      </w:r>
      <w:r w:rsidR="009E6887" w:rsidRPr="00FE6C51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 w:rsidR="009E6887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9E6887" w:rsidRPr="00FE6C51">
        <w:rPr>
          <w:rFonts w:ascii="Times New Roman" w:hAnsi="Times New Roman" w:cs="Times New Roman"/>
          <w:snapToGrid w:val="0"/>
          <w:sz w:val="28"/>
          <w:szCs w:val="28"/>
        </w:rPr>
        <w:t xml:space="preserve"> лимитов бюджетных обязательств на предоставление субсидий на выполнение муниципального задания</w:t>
      </w:r>
      <w:proofErr w:type="gramStart"/>
      <w:r w:rsidR="009E6887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1455EF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8E5181" w:rsidRDefault="001455EF" w:rsidP="008E5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Мониторинг п</w:t>
      </w:r>
      <w:r w:rsidR="008E5181">
        <w:rPr>
          <w:rFonts w:ascii="Times New Roman" w:hAnsi="Times New Roman" w:cs="Times New Roman"/>
          <w:snapToGrid w:val="0"/>
          <w:sz w:val="28"/>
          <w:szCs w:val="28"/>
        </w:rPr>
        <w:t xml:space="preserve">о показателю «Качество планирования расходов на предоставление субсидий подведомственным муниципальным учреждениям на финансовое обеспечение муниципального задания на оказание муниципальных услуг (выполнение работ)»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проводился в отношении главных администраторов, имеющих подведомственные муниципальные учреждения –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ККиС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и управление образования, все </w:t>
      </w:r>
      <w:r w:rsidR="008E5181">
        <w:rPr>
          <w:rFonts w:ascii="Times New Roman" w:hAnsi="Times New Roman" w:cs="Times New Roman"/>
          <w:snapToGrid w:val="0"/>
          <w:sz w:val="28"/>
          <w:szCs w:val="28"/>
        </w:rPr>
        <w:t>рассматриваемые главные администраторы средств городского бюджета получили максимальную оценку 100,0 баллов;</w:t>
      </w:r>
    </w:p>
    <w:p w:rsidR="008E5181" w:rsidRDefault="00C151D7" w:rsidP="008E5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5)</w:t>
      </w:r>
      <w:r w:rsidRPr="00E0637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утверждение главными администраторами базовых нормативных затрат и отраслевых корректирующих коэффициентов к ним на отчетный год для формирования и финансового обеспечения выполнения муниципального задания на оказание муниципальных услуг (выполнения работ) муниципальными бюджетными учреждениями в полном объеме и в установленном порядке.</w:t>
      </w:r>
    </w:p>
    <w:p w:rsidR="00C151D7" w:rsidRDefault="001455EF" w:rsidP="00C151D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Мониторинг п</w:t>
      </w:r>
      <w:r w:rsidR="00C151D7">
        <w:rPr>
          <w:rFonts w:ascii="Times New Roman" w:hAnsi="Times New Roman" w:cs="Times New Roman"/>
          <w:snapToGrid w:val="0"/>
          <w:sz w:val="28"/>
          <w:szCs w:val="28"/>
        </w:rPr>
        <w:t xml:space="preserve">о показателю «Качество правовой </w:t>
      </w:r>
      <w:proofErr w:type="gramStart"/>
      <w:r w:rsidR="00C151D7">
        <w:rPr>
          <w:rFonts w:ascii="Times New Roman" w:hAnsi="Times New Roman" w:cs="Times New Roman"/>
          <w:snapToGrid w:val="0"/>
          <w:sz w:val="28"/>
          <w:szCs w:val="28"/>
        </w:rPr>
        <w:t>базы по порядку формирования финансового обеспечения выполнения муниципального задания</w:t>
      </w:r>
      <w:proofErr w:type="gramEnd"/>
      <w:r w:rsidR="00C151D7">
        <w:rPr>
          <w:rFonts w:ascii="Times New Roman" w:hAnsi="Times New Roman" w:cs="Times New Roman"/>
          <w:snapToGrid w:val="0"/>
          <w:sz w:val="28"/>
          <w:szCs w:val="28"/>
        </w:rPr>
        <w:t xml:space="preserve"> на оказание муниципальных услуг (выполнение работ)»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проводился в отношении главных администраторов, имеющих подведомственные муниципальные учреждения –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ККиС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и управление образования, все </w:t>
      </w:r>
      <w:r w:rsidR="008E5181">
        <w:rPr>
          <w:rFonts w:ascii="Times New Roman" w:hAnsi="Times New Roman" w:cs="Times New Roman"/>
          <w:snapToGrid w:val="0"/>
          <w:sz w:val="28"/>
          <w:szCs w:val="28"/>
        </w:rPr>
        <w:t>рассматриваемые главные администраторы средств городского бюджета получили максимальную оценку 100,0 баллов;</w:t>
      </w:r>
    </w:p>
    <w:p w:rsidR="00C151D7" w:rsidRDefault="00C151D7" w:rsidP="00C151D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6) соответствие фактических сроков предоставления юридическим лицам средств из городского бюджета в форме субсидий в отчетном году условиям заключенных соглашений.</w:t>
      </w:r>
    </w:p>
    <w:p w:rsidR="008E5181" w:rsidRDefault="001455EF" w:rsidP="008E518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Мониторинг по </w:t>
      </w:r>
      <w:r w:rsidR="00C151D7">
        <w:rPr>
          <w:rFonts w:ascii="Times New Roman" w:hAnsi="Times New Roman" w:cs="Times New Roman"/>
          <w:snapToGrid w:val="0"/>
          <w:sz w:val="28"/>
          <w:szCs w:val="28"/>
        </w:rPr>
        <w:t xml:space="preserve">показателю «Своевременность предоставления юридическим лицам средств из городского бюджета в форме субсидий»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проводился в отношении главных администраторов, до которых в 2022 году были доведены бюджетные ассигнования на предоставление субсидий из городского бюджета – ГКМХ,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ККиС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, управление образования, все </w:t>
      </w:r>
      <w:r w:rsidR="008E5181">
        <w:rPr>
          <w:rFonts w:ascii="Times New Roman" w:hAnsi="Times New Roman" w:cs="Times New Roman"/>
          <w:snapToGrid w:val="0"/>
          <w:sz w:val="28"/>
          <w:szCs w:val="28"/>
        </w:rPr>
        <w:t>рассматриваемые главные администраторы средств городского бюджета получили максимальную оценку 100,0 баллов;</w:t>
      </w:r>
    </w:p>
    <w:p w:rsidR="00C151D7" w:rsidRDefault="00C151D7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соблюдение порядка принятия бюджетных обязательств на закупку товаров, работ и услуг</w:t>
      </w:r>
      <w:r w:rsidRPr="002D0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стороны главного распорядителя. </w:t>
      </w:r>
      <w:r>
        <w:rPr>
          <w:rFonts w:ascii="Times New Roman" w:hAnsi="Times New Roman" w:cs="Times New Roman"/>
          <w:snapToGrid w:val="0"/>
          <w:sz w:val="28"/>
          <w:szCs w:val="28"/>
        </w:rPr>
        <w:t>Для достижения заданного целевого значения оценки качества финансового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доля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невостребованных, не подтвержденных бюджетными обязательствами лимитов бюджетных обязательств на закупку товаров, работ услуг для обеспечения муниципальных нужд относительно объема кассового исполнения этой категории расходов не должна превышать 2%.</w:t>
      </w:r>
      <w:r w:rsidRPr="002D08A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целом главные администраторы средств городского бюджета обеспечили </w:t>
      </w:r>
      <w:r w:rsidR="00F13080">
        <w:rPr>
          <w:rFonts w:ascii="Times New Roman" w:hAnsi="Times New Roman" w:cs="Times New Roman"/>
          <w:sz w:val="28"/>
          <w:szCs w:val="28"/>
        </w:rPr>
        <w:t>выполнение данного критерия.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3080"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днако отмечено превышение предельно допустимого значения по данному показателю у администрации (5%). </w:t>
      </w:r>
    </w:p>
    <w:p w:rsidR="00C151D7" w:rsidRDefault="00C151D7" w:rsidP="00E318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Средняя оценка по показателю «Соблюдение порядка принятия бюджетных обязательств на закупку товаров, работ и услуг» – 95,0 балла, максимальная – 100,0 баллов</w:t>
      </w:r>
      <w:r w:rsidR="00E3189F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E3189F">
        <w:rPr>
          <w:rFonts w:ascii="Times New Roman" w:hAnsi="Times New Roman" w:cs="Times New Roman"/>
          <w:bCs/>
          <w:sz w:val="28"/>
          <w:szCs w:val="28"/>
        </w:rPr>
        <w:t xml:space="preserve">СНД, УГОЧС, ГКМХ, УАЗ, Дорожник, </w:t>
      </w:r>
      <w:proofErr w:type="spellStart"/>
      <w:r w:rsidR="00E3189F">
        <w:rPr>
          <w:rFonts w:ascii="Times New Roman" w:hAnsi="Times New Roman" w:cs="Times New Roman"/>
          <w:bCs/>
          <w:sz w:val="28"/>
          <w:szCs w:val="28"/>
        </w:rPr>
        <w:t>ККиС</w:t>
      </w:r>
      <w:proofErr w:type="spellEnd"/>
      <w:r w:rsidR="00E3189F">
        <w:rPr>
          <w:rFonts w:ascii="Times New Roman" w:hAnsi="Times New Roman" w:cs="Times New Roman"/>
          <w:bCs/>
          <w:sz w:val="28"/>
          <w:szCs w:val="28"/>
        </w:rPr>
        <w:t>, КУМИ, управление образования, финансовое управление)</w:t>
      </w:r>
      <w:r>
        <w:rPr>
          <w:rFonts w:ascii="Times New Roman" w:hAnsi="Times New Roman" w:cs="Times New Roman"/>
          <w:snapToGrid w:val="0"/>
          <w:sz w:val="28"/>
          <w:szCs w:val="28"/>
        </w:rPr>
        <w:t>, минимальная – 50,0 баллов</w:t>
      </w:r>
      <w:r w:rsidR="00014BBE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E3189F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администрация, </w:t>
      </w:r>
      <w:r w:rsidR="00014BBE">
        <w:rPr>
          <w:rFonts w:ascii="Times New Roman" w:hAnsi="Times New Roman" w:cs="Times New Roman"/>
          <w:snapToGrid w:val="0"/>
          <w:sz w:val="28"/>
          <w:szCs w:val="28"/>
        </w:rPr>
        <w:t>отклонение от целевого значения 38%)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BB6B32" w:rsidRDefault="00C151D7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8) </w:t>
      </w:r>
      <w:r w:rsidR="00F13080">
        <w:rPr>
          <w:rFonts w:ascii="Times New Roman" w:hAnsi="Times New Roman" w:cs="Times New Roman"/>
          <w:snapToGrid w:val="0"/>
          <w:sz w:val="28"/>
          <w:szCs w:val="28"/>
        </w:rPr>
        <w:t xml:space="preserve">сокращение </w:t>
      </w:r>
      <w:r w:rsidR="00F13080" w:rsidRPr="00F13080">
        <w:rPr>
          <w:rFonts w:ascii="Times New Roman" w:hAnsi="Times New Roman" w:cs="Times New Roman"/>
          <w:snapToGrid w:val="0"/>
          <w:sz w:val="28"/>
          <w:szCs w:val="28"/>
        </w:rPr>
        <w:t xml:space="preserve">объемов и </w:t>
      </w:r>
      <w:proofErr w:type="gramStart"/>
      <w:r w:rsidR="00F13080" w:rsidRPr="00F13080">
        <w:rPr>
          <w:rFonts w:ascii="Times New Roman" w:hAnsi="Times New Roman" w:cs="Times New Roman"/>
          <w:snapToGrid w:val="0"/>
          <w:sz w:val="28"/>
          <w:szCs w:val="28"/>
        </w:rPr>
        <w:t>количества</w:t>
      </w:r>
      <w:proofErr w:type="gramEnd"/>
      <w:r w:rsidR="00F1308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3080" w:rsidRPr="00F13080">
        <w:rPr>
          <w:rFonts w:ascii="Times New Roman" w:hAnsi="Times New Roman" w:cs="Times New Roman"/>
          <w:snapToGrid w:val="0"/>
          <w:sz w:val="28"/>
          <w:szCs w:val="28"/>
        </w:rPr>
        <w:t>незавершенных</w:t>
      </w:r>
      <w:r w:rsidR="00F1308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3080" w:rsidRPr="00F13080">
        <w:rPr>
          <w:rFonts w:ascii="Times New Roman" w:hAnsi="Times New Roman" w:cs="Times New Roman"/>
          <w:snapToGrid w:val="0"/>
          <w:sz w:val="28"/>
          <w:szCs w:val="28"/>
        </w:rPr>
        <w:t>строительством</w:t>
      </w:r>
      <w:r w:rsidR="00F1308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3080" w:rsidRPr="00F13080">
        <w:rPr>
          <w:rFonts w:ascii="Times New Roman" w:hAnsi="Times New Roman" w:cs="Times New Roman"/>
          <w:snapToGrid w:val="0"/>
          <w:sz w:val="28"/>
          <w:szCs w:val="28"/>
        </w:rPr>
        <w:t>объектов</w:t>
      </w:r>
      <w:r w:rsidR="00F13080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proofErr w:type="gramStart"/>
      <w:r w:rsidR="00F13080">
        <w:rPr>
          <w:rFonts w:ascii="Times New Roman" w:hAnsi="Times New Roman" w:cs="Times New Roman"/>
          <w:snapToGrid w:val="0"/>
          <w:sz w:val="28"/>
          <w:szCs w:val="28"/>
        </w:rPr>
        <w:t>Для достижения заданного целевого значения оценки качества финансового менеджмента доля вложений в объекты капитального строительства, финансирование которых не осуществлялось в отчетном году, в общем объеме кассовых расходов на реализацию инвестиционных проектов с начала реализации не должна превышать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20%. </w:t>
      </w:r>
      <w:r w:rsidR="00E3189F">
        <w:rPr>
          <w:rFonts w:ascii="Times New Roman" w:hAnsi="Times New Roman" w:cs="Times New Roman"/>
          <w:snapToGrid w:val="0"/>
          <w:sz w:val="28"/>
          <w:szCs w:val="28"/>
        </w:rPr>
        <w:t xml:space="preserve">Показатель рассчитан для двух главных администраторов средств городского бюджета, 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>которые в 2022 году осуществляли расходы на капитальные вложения: администрация и ГКМХ.</w:t>
      </w:r>
      <w:proofErr w:type="gramEnd"/>
    </w:p>
    <w:p w:rsidR="00C151D7" w:rsidRDefault="00C151D7" w:rsidP="00C151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по показателю «Объем незавершенного </w:t>
      </w:r>
      <w:r w:rsidR="00A52F7C">
        <w:rPr>
          <w:rFonts w:ascii="Times New Roman" w:hAnsi="Times New Roman" w:cs="Times New Roman"/>
          <w:snapToGrid w:val="0"/>
          <w:sz w:val="28"/>
          <w:szCs w:val="28"/>
        </w:rPr>
        <w:t>строительства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» – 90,5 баллов, 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 xml:space="preserve">оценка администрации –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100,0 баллов, 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>оценка ГКМХ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– 81,0 балл</w:t>
      </w:r>
      <w:r w:rsidR="00BB6B32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C151D7" w:rsidRDefault="00BB6B32" w:rsidP="00B90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EB6134">
        <w:rPr>
          <w:rFonts w:ascii="Times New Roman" w:hAnsi="Times New Roman" w:cs="Times New Roman"/>
          <w:snapToGrid w:val="0"/>
          <w:sz w:val="28"/>
          <w:szCs w:val="28"/>
        </w:rPr>
        <w:t>) высокий процент исполнения бюджета города по расходам. Д</w:t>
      </w:r>
      <w:r w:rsidR="00ED3326">
        <w:rPr>
          <w:rFonts w:ascii="Times New Roman" w:hAnsi="Times New Roman" w:cs="Times New Roman"/>
          <w:snapToGrid w:val="0"/>
          <w:sz w:val="28"/>
          <w:szCs w:val="28"/>
        </w:rPr>
        <w:t>ля достижения заданного целевого значения оценки качества финансового менеджмента д</w:t>
      </w:r>
      <w:r w:rsidR="00EB6134" w:rsidRPr="001418A1">
        <w:rPr>
          <w:rFonts w:ascii="Times New Roman" w:hAnsi="Times New Roman" w:cs="Times New Roman"/>
          <w:snapToGrid w:val="0"/>
          <w:sz w:val="28"/>
          <w:szCs w:val="28"/>
        </w:rPr>
        <w:t xml:space="preserve">оля неиспользованных на конец года бюджетных ассигнований </w:t>
      </w:r>
      <w:r w:rsidR="00ED3326">
        <w:rPr>
          <w:rFonts w:ascii="Times New Roman" w:hAnsi="Times New Roman" w:cs="Times New Roman"/>
          <w:snapToGrid w:val="0"/>
          <w:sz w:val="28"/>
          <w:szCs w:val="28"/>
        </w:rPr>
        <w:t>не должна превышать</w:t>
      </w:r>
      <w:r w:rsidR="00897BA8">
        <w:rPr>
          <w:rFonts w:ascii="Times New Roman" w:hAnsi="Times New Roman" w:cs="Times New Roman"/>
          <w:snapToGrid w:val="0"/>
          <w:sz w:val="28"/>
          <w:szCs w:val="28"/>
        </w:rPr>
        <w:t xml:space="preserve"> 3,6%</w:t>
      </w:r>
      <w:r w:rsidR="00EB6134" w:rsidRPr="001418A1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A52F7C">
        <w:rPr>
          <w:rFonts w:ascii="Times New Roman" w:hAnsi="Times New Roman" w:cs="Times New Roman"/>
          <w:snapToGrid w:val="0"/>
          <w:sz w:val="28"/>
          <w:szCs w:val="28"/>
        </w:rPr>
        <w:t xml:space="preserve">В ходе проведения мониторинга установлено, что восемь из десяти главных администраторов средств городского бюджета 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(СНД, УГОЧС, УАЗ, Дорожник, </w:t>
      </w:r>
      <w:proofErr w:type="spellStart"/>
      <w:r w:rsidR="00F10892">
        <w:rPr>
          <w:rFonts w:ascii="Times New Roman" w:hAnsi="Times New Roman" w:cs="Times New Roman"/>
          <w:snapToGrid w:val="0"/>
          <w:sz w:val="28"/>
          <w:szCs w:val="28"/>
        </w:rPr>
        <w:t>ККиС</w:t>
      </w:r>
      <w:proofErr w:type="spellEnd"/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, КУМИ, управление образования, финансовое управление) </w:t>
      </w:r>
      <w:r w:rsidR="00A52F7C">
        <w:rPr>
          <w:rFonts w:ascii="Times New Roman" w:hAnsi="Times New Roman" w:cs="Times New Roman"/>
          <w:snapToGrid w:val="0"/>
          <w:sz w:val="28"/>
          <w:szCs w:val="28"/>
        </w:rPr>
        <w:t>обеспечили выполнение указанного критерия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A52F7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>Д</w:t>
      </w:r>
      <w:r w:rsidR="00C151D7">
        <w:rPr>
          <w:rFonts w:ascii="Times New Roman" w:hAnsi="Times New Roman" w:cs="Times New Roman"/>
          <w:snapToGrid w:val="0"/>
          <w:sz w:val="28"/>
          <w:szCs w:val="28"/>
        </w:rPr>
        <w:t>оля неиспользованных на конец отчетного года администрацией и ГКМХ бюджетных ассигнований превышает установленное предельное значение (9,0% и 5,0% соответственно).</w:t>
      </w:r>
    </w:p>
    <w:p w:rsidR="00897BA8" w:rsidRDefault="00897BA8" w:rsidP="00B90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по показателю </w:t>
      </w:r>
      <w:r w:rsidR="00ED3326">
        <w:rPr>
          <w:rFonts w:ascii="Times New Roman" w:hAnsi="Times New Roman" w:cs="Times New Roman"/>
          <w:snapToGrid w:val="0"/>
          <w:sz w:val="28"/>
          <w:szCs w:val="28"/>
        </w:rPr>
        <w:t>«Д</w:t>
      </w:r>
      <w:r w:rsidR="00ED3326" w:rsidRPr="001418A1">
        <w:rPr>
          <w:rFonts w:ascii="Times New Roman" w:hAnsi="Times New Roman" w:cs="Times New Roman"/>
          <w:snapToGrid w:val="0"/>
          <w:sz w:val="28"/>
          <w:szCs w:val="28"/>
        </w:rPr>
        <w:t>оля неиспользованных на конец года бюджетных ассигнований</w:t>
      </w:r>
      <w:r w:rsidR="00ED3326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EB518F">
        <w:rPr>
          <w:rFonts w:ascii="Times New Roman" w:hAnsi="Times New Roman" w:cs="Times New Roman"/>
          <w:snapToGrid w:val="0"/>
          <w:sz w:val="28"/>
          <w:szCs w:val="28"/>
        </w:rPr>
        <w:t>87,5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балла, максимальная – 100,0 баллов</w:t>
      </w:r>
      <w:r w:rsidR="00E3189F">
        <w:rPr>
          <w:rFonts w:ascii="Times New Roman" w:hAnsi="Times New Roman" w:cs="Times New Roman"/>
          <w:snapToGrid w:val="0"/>
          <w:sz w:val="28"/>
          <w:szCs w:val="28"/>
        </w:rPr>
        <w:t xml:space="preserve"> (СНД, УГОЧС, УАЗ, Дорожник, </w:t>
      </w:r>
      <w:proofErr w:type="spellStart"/>
      <w:r w:rsidR="00E3189F">
        <w:rPr>
          <w:rFonts w:ascii="Times New Roman" w:hAnsi="Times New Roman" w:cs="Times New Roman"/>
          <w:snapToGrid w:val="0"/>
          <w:sz w:val="28"/>
          <w:szCs w:val="28"/>
        </w:rPr>
        <w:t>ККиС</w:t>
      </w:r>
      <w:proofErr w:type="spellEnd"/>
      <w:r w:rsidR="00E3189F">
        <w:rPr>
          <w:rFonts w:ascii="Times New Roman" w:hAnsi="Times New Roman" w:cs="Times New Roman"/>
          <w:snapToGrid w:val="0"/>
          <w:sz w:val="28"/>
          <w:szCs w:val="28"/>
        </w:rPr>
        <w:t>, КУМИ, управление образования, финансовое управление). Не достигли целевого показателя ГКМХ (62,5 балла, отклонение от целевого значения 22%), администрация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3189F">
        <w:rPr>
          <w:rFonts w:ascii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hAnsi="Times New Roman" w:cs="Times New Roman"/>
          <w:snapToGrid w:val="0"/>
          <w:sz w:val="28"/>
          <w:szCs w:val="28"/>
        </w:rPr>
        <w:t>12,5 баллов</w:t>
      </w:r>
      <w:r w:rsidR="00E3189F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014BBE">
        <w:rPr>
          <w:rFonts w:ascii="Times New Roman" w:hAnsi="Times New Roman" w:cs="Times New Roman"/>
          <w:snapToGrid w:val="0"/>
          <w:sz w:val="28"/>
          <w:szCs w:val="28"/>
        </w:rPr>
        <w:t>отклонение от целевого значения 84%)</w:t>
      </w:r>
      <w:r w:rsidR="00BB6B3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14BBE" w:rsidRDefault="00642014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Основным 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фактор</w:t>
      </w:r>
      <w:r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074F62">
        <w:rPr>
          <w:rFonts w:ascii="Times New Roman" w:hAnsi="Times New Roman" w:cs="Times New Roman"/>
          <w:b/>
          <w:snapToGrid w:val="0"/>
          <w:sz w:val="28"/>
          <w:szCs w:val="28"/>
        </w:rPr>
        <w:t>негативно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расходами,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является </w:t>
      </w:r>
      <w:r w:rsidR="002429D9">
        <w:rPr>
          <w:rFonts w:ascii="Times New Roman" w:hAnsi="Times New Roman" w:cs="Times New Roman"/>
          <w:snapToGrid w:val="0"/>
          <w:sz w:val="28"/>
          <w:szCs w:val="28"/>
        </w:rPr>
        <w:t>то, что г</w:t>
      </w:r>
      <w:r w:rsidR="00074F62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лавными администраторами </w:t>
      </w:r>
      <w:r w:rsidR="005B62E3">
        <w:rPr>
          <w:rFonts w:ascii="Times New Roman" w:hAnsi="Times New Roman" w:cs="Times New Roman"/>
          <w:snapToGrid w:val="0"/>
          <w:sz w:val="28"/>
          <w:szCs w:val="28"/>
        </w:rPr>
        <w:t>средств городского бюджета</w:t>
      </w:r>
      <w:r w:rsidR="005B62E3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74F62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не обеспечена 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на должном уровне</w:t>
      </w:r>
      <w:r w:rsidR="00074F62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равномерность расходования средств бюджета</w:t>
      </w:r>
      <w:r w:rsidR="00897BA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>Для достижения заданного целевого значения оценки качества финансового менеджмента</w:t>
      </w:r>
      <w:r w:rsidR="004F0106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074F62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 xml:space="preserve">не должен превышать 138% 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среднеквартального</w:t>
      </w:r>
      <w:r w:rsidR="00074F62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074F62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74F62" w:rsidRPr="007C72F3">
        <w:rPr>
          <w:rFonts w:ascii="Times New Roman" w:hAnsi="Times New Roman" w:cs="Times New Roman"/>
          <w:snapToGrid w:val="0"/>
          <w:sz w:val="28"/>
          <w:szCs w:val="28"/>
        </w:rPr>
        <w:lastRenderedPageBreak/>
        <w:t>кассовых расходов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="00074F62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 w:rsidR="004F0106">
        <w:rPr>
          <w:rFonts w:ascii="Times New Roman" w:hAnsi="Times New Roman" w:cs="Times New Roman"/>
          <w:snapToGrid w:val="0"/>
          <w:sz w:val="28"/>
          <w:szCs w:val="28"/>
        </w:rPr>
        <w:t>9 месяцев</w:t>
      </w:r>
      <w:r w:rsidR="00074F62">
        <w:rPr>
          <w:rFonts w:ascii="Times New Roman" w:hAnsi="Times New Roman" w:cs="Times New Roman"/>
          <w:snapToGrid w:val="0"/>
          <w:sz w:val="28"/>
          <w:szCs w:val="28"/>
        </w:rPr>
        <w:t xml:space="preserve"> отчетного года</w:t>
      </w:r>
      <w:r w:rsidR="005B62E3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3B08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014BBE" w:rsidRDefault="005B62E3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по показателю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«Равномерность кассовых расходов бюджета»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EE0CB9">
        <w:rPr>
          <w:rFonts w:ascii="Times New Roman" w:hAnsi="Times New Roman" w:cs="Times New Roman"/>
          <w:snapToGrid w:val="0"/>
          <w:sz w:val="28"/>
          <w:szCs w:val="28"/>
        </w:rPr>
        <w:t>59,2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баллов (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отклонение от целевого значения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2</w:t>
      </w:r>
      <w:r w:rsidR="00EE0CB9">
        <w:rPr>
          <w:rFonts w:ascii="Times New Roman" w:hAnsi="Times New Roman" w:cs="Times New Roman"/>
          <w:snapToGrid w:val="0"/>
          <w:sz w:val="28"/>
          <w:szCs w:val="28"/>
        </w:rPr>
        <w:t>6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%), 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>оценку выше целевого значения получили администрация (</w:t>
      </w:r>
      <w:r w:rsidR="00EE0CB9">
        <w:rPr>
          <w:rFonts w:ascii="Times New Roman" w:hAnsi="Times New Roman" w:cs="Times New Roman"/>
          <w:snapToGrid w:val="0"/>
          <w:sz w:val="28"/>
          <w:szCs w:val="28"/>
        </w:rPr>
        <w:t>97,8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балл</w:t>
      </w:r>
      <w:r w:rsidR="00EE0CB9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 – максимальный балл) Дорожник (93,3 балла), </w:t>
      </w:r>
      <w:proofErr w:type="spellStart"/>
      <w:r w:rsidR="00F10892">
        <w:rPr>
          <w:rFonts w:ascii="Times New Roman" w:hAnsi="Times New Roman" w:cs="Times New Roman"/>
          <w:snapToGrid w:val="0"/>
          <w:sz w:val="28"/>
          <w:szCs w:val="28"/>
        </w:rPr>
        <w:t>ККиС</w:t>
      </w:r>
      <w:proofErr w:type="spellEnd"/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 (83,3 балла)</w:t>
      </w:r>
      <w:r w:rsidR="00EE0CB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2429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2429D9" w:rsidRDefault="002429D9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Оценку ниже целевого значения</w:t>
      </w:r>
      <w:r w:rsidRPr="002429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показателя получили:</w:t>
      </w:r>
    </w:p>
    <w:p w:rsidR="002429D9" w:rsidRDefault="00014BBE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‣ </w:t>
      </w:r>
      <w:r w:rsidR="002429D9">
        <w:rPr>
          <w:rFonts w:ascii="Times New Roman" w:hAnsi="Times New Roman" w:cs="Times New Roman"/>
          <w:snapToGrid w:val="0"/>
          <w:sz w:val="28"/>
          <w:szCs w:val="28"/>
        </w:rPr>
        <w:t>ГКМХ – 6,7 баллов (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отклонение от целевого значения 92%, </w:t>
      </w:r>
      <w:r w:rsidR="002429D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2429D9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 w:rsidR="002429D9">
        <w:rPr>
          <w:rFonts w:ascii="Times New Roman" w:hAnsi="Times New Roman" w:cs="Times New Roman"/>
          <w:snapToGrid w:val="0"/>
          <w:sz w:val="28"/>
          <w:szCs w:val="28"/>
        </w:rPr>
        <w:t>составляет 194% среднеквартального</w:t>
      </w:r>
      <w:r w:rsidR="002429D9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 w:rsidR="002429D9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2429D9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кассовых расходов</w:t>
      </w:r>
      <w:r w:rsidR="002429D9"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="002429D9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 w:rsidR="002429D9">
        <w:rPr>
          <w:rFonts w:ascii="Times New Roman" w:hAnsi="Times New Roman" w:cs="Times New Roman"/>
          <w:snapToGrid w:val="0"/>
          <w:sz w:val="28"/>
          <w:szCs w:val="28"/>
        </w:rPr>
        <w:t>9 месяцев отчетного года)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3B74C6" w:rsidRDefault="00014BBE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‣ 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СНД – 17,8 баллов (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отклонение от целевого значения 78%, 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B74C6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составляет 184% среднеквартального</w:t>
      </w:r>
      <w:r w:rsidR="003B74C6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3B74C6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кассовых расходов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="003B74C6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9 месяцев отчетного года);</w:t>
      </w:r>
    </w:p>
    <w:p w:rsidR="003B74C6" w:rsidRDefault="00014BBE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‣ 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финансовое управление – 46,7 баллов (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отклонение от целевого значения 42%, 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3B74C6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составляет 158% среднеквартального</w:t>
      </w:r>
      <w:r w:rsidR="003B74C6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3B74C6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кассовых расходов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="003B74C6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 w:rsidR="003B74C6">
        <w:rPr>
          <w:rFonts w:ascii="Times New Roman" w:hAnsi="Times New Roman" w:cs="Times New Roman"/>
          <w:snapToGrid w:val="0"/>
          <w:sz w:val="28"/>
          <w:szCs w:val="28"/>
        </w:rPr>
        <w:t>9 месяцев отчетного года);</w:t>
      </w:r>
    </w:p>
    <w:p w:rsidR="00042B4E" w:rsidRDefault="00014BBE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‣ </w:t>
      </w:r>
      <w:r w:rsidR="00042B4E">
        <w:rPr>
          <w:rFonts w:ascii="Times New Roman" w:hAnsi="Times New Roman" w:cs="Times New Roman"/>
          <w:snapToGrid w:val="0"/>
          <w:sz w:val="28"/>
          <w:szCs w:val="28"/>
        </w:rPr>
        <w:t>УАЗ – 56,7 баллов (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отклонение от целевого значения 29%, </w:t>
      </w:r>
      <w:r w:rsidR="00042B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042B4E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 w:rsidR="00042B4E">
        <w:rPr>
          <w:rFonts w:ascii="Times New Roman" w:hAnsi="Times New Roman" w:cs="Times New Roman"/>
          <w:snapToGrid w:val="0"/>
          <w:sz w:val="28"/>
          <w:szCs w:val="28"/>
        </w:rPr>
        <w:t>составляет 149% среднеквартального</w:t>
      </w:r>
      <w:r w:rsidR="00042B4E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 w:rsidR="00042B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042B4E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кассовых расходов</w:t>
      </w:r>
      <w:r w:rsidR="00042B4E"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="00042B4E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 w:rsidR="00042B4E">
        <w:rPr>
          <w:rFonts w:ascii="Times New Roman" w:hAnsi="Times New Roman" w:cs="Times New Roman"/>
          <w:snapToGrid w:val="0"/>
          <w:sz w:val="28"/>
          <w:szCs w:val="28"/>
        </w:rPr>
        <w:t>9 месяцев отчетного года);</w:t>
      </w:r>
    </w:p>
    <w:p w:rsidR="00042B4E" w:rsidRDefault="00014BBE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‣ </w:t>
      </w:r>
      <w:r w:rsidR="00042B4E">
        <w:rPr>
          <w:rFonts w:ascii="Times New Roman" w:hAnsi="Times New Roman" w:cs="Times New Roman"/>
          <w:snapToGrid w:val="0"/>
          <w:sz w:val="28"/>
          <w:szCs w:val="28"/>
        </w:rPr>
        <w:t>УГОЧС – 57,8 баллов (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отклонение от целевого значения 28%, </w:t>
      </w:r>
      <w:r w:rsidR="00042B4E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042B4E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 w:rsidR="00042B4E">
        <w:rPr>
          <w:rFonts w:ascii="Times New Roman" w:hAnsi="Times New Roman" w:cs="Times New Roman"/>
          <w:snapToGrid w:val="0"/>
          <w:sz w:val="28"/>
          <w:szCs w:val="28"/>
        </w:rPr>
        <w:t>составляет 148% среднеквартального</w:t>
      </w:r>
      <w:r w:rsidR="00042B4E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 w:rsidR="00042B4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042B4E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кассовых расходов</w:t>
      </w:r>
      <w:r w:rsidR="00042B4E"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="00042B4E"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 w:rsidR="00042B4E">
        <w:rPr>
          <w:rFonts w:ascii="Times New Roman" w:hAnsi="Times New Roman" w:cs="Times New Roman"/>
          <w:snapToGrid w:val="0"/>
          <w:sz w:val="28"/>
          <w:szCs w:val="28"/>
        </w:rPr>
        <w:t>9 месяцев отчетного года);</w:t>
      </w:r>
    </w:p>
    <w:p w:rsidR="005943B2" w:rsidRDefault="005943B2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‣ КУМИ – 65,6 баллов (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отклонение от целевого значения 18%,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>
        <w:rPr>
          <w:rFonts w:ascii="Times New Roman" w:hAnsi="Times New Roman" w:cs="Times New Roman"/>
          <w:snapToGrid w:val="0"/>
          <w:sz w:val="28"/>
          <w:szCs w:val="28"/>
        </w:rPr>
        <w:t>составляет 141% среднеквартального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кассовых расходов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>
        <w:rPr>
          <w:rFonts w:ascii="Times New Roman" w:hAnsi="Times New Roman" w:cs="Times New Roman"/>
          <w:snapToGrid w:val="0"/>
          <w:sz w:val="28"/>
          <w:szCs w:val="28"/>
        </w:rPr>
        <w:t>9 месяцев отчетного года);</w:t>
      </w:r>
    </w:p>
    <w:p w:rsidR="00F10892" w:rsidRPr="003B74C6" w:rsidRDefault="005943B2" w:rsidP="00F108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‣ управление образования – 66,7 баллов (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отклонение от целевого значения 17%, 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бъем кассовых расходов городского бюджета в 4 квартале </w:t>
      </w:r>
      <w:r>
        <w:rPr>
          <w:rFonts w:ascii="Times New Roman" w:hAnsi="Times New Roman" w:cs="Times New Roman"/>
          <w:snapToGrid w:val="0"/>
          <w:sz w:val="28"/>
          <w:szCs w:val="28"/>
        </w:rPr>
        <w:t>составляет 140% среднеквартального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 кассовых расходов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рассчитанного по итогам исполнения городского бюджета по расходам </w:t>
      </w:r>
      <w:r w:rsidRPr="007C72F3">
        <w:rPr>
          <w:rFonts w:ascii="Times New Roman" w:hAnsi="Times New Roman" w:cs="Times New Roman"/>
          <w:snapToGrid w:val="0"/>
          <w:sz w:val="28"/>
          <w:szCs w:val="28"/>
        </w:rPr>
        <w:t xml:space="preserve">за 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>9 месяцев отчетного года).</w:t>
      </w:r>
    </w:p>
    <w:p w:rsidR="006A4ED3" w:rsidRDefault="00363A6A" w:rsidP="00FE6C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7C72F3">
        <w:rPr>
          <w:rFonts w:ascii="Times New Roman" w:hAnsi="Times New Roman" w:cs="Times New Roman"/>
          <w:snapToGrid w:val="0"/>
          <w:sz w:val="28"/>
          <w:szCs w:val="28"/>
        </w:rPr>
        <w:t>Главным администраторам при исполнении бюджета города по расходам следует обратить особое внимание на обеспечение равномерности расходова</w:t>
      </w:r>
      <w:r w:rsidR="00E601A9">
        <w:rPr>
          <w:rFonts w:ascii="Times New Roman" w:hAnsi="Times New Roman" w:cs="Times New Roman"/>
          <w:snapToGrid w:val="0"/>
          <w:sz w:val="28"/>
          <w:szCs w:val="28"/>
        </w:rPr>
        <w:t>ния средств городского бюджета</w:t>
      </w:r>
      <w:r w:rsidR="00654FA0">
        <w:rPr>
          <w:rFonts w:ascii="Times New Roman" w:hAnsi="Times New Roman" w:cs="Times New Roman"/>
          <w:snapToGrid w:val="0"/>
          <w:sz w:val="28"/>
          <w:szCs w:val="28"/>
        </w:rPr>
        <w:t>, а также продолжить работу по повышению качества планирования бюджетных ассигнований на исполнение расходных обязательств муниципального образования</w:t>
      </w:r>
      <w:r w:rsidR="005943B2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654FA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4ED3">
        <w:rPr>
          <w:rFonts w:ascii="Times New Roman" w:hAnsi="Times New Roman" w:cs="Times New Roman"/>
          <w:sz w:val="28"/>
          <w:szCs w:val="28"/>
        </w:rPr>
        <w:t xml:space="preserve">по снижению количества объектов капитального строительства, финансирование строительство по которым </w:t>
      </w:r>
      <w:r w:rsidR="00D73368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="006A4ED3">
        <w:rPr>
          <w:rFonts w:ascii="Times New Roman" w:hAnsi="Times New Roman" w:cs="Times New Roman"/>
          <w:sz w:val="28"/>
          <w:szCs w:val="28"/>
        </w:rPr>
        <w:t>приостановлено.</w:t>
      </w:r>
      <w:proofErr w:type="gramEnd"/>
    </w:p>
    <w:p w:rsidR="00602E70" w:rsidRDefault="006A4ED3" w:rsidP="002569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2569F9">
        <w:rPr>
          <w:rFonts w:ascii="Times New Roman" w:hAnsi="Times New Roman" w:cs="Times New Roman"/>
          <w:b/>
          <w:sz w:val="28"/>
          <w:szCs w:val="28"/>
        </w:rPr>
        <w:t>О</w:t>
      </w:r>
      <w:r w:rsidR="004E3591" w:rsidRPr="002569F9">
        <w:rPr>
          <w:rFonts w:ascii="Times New Roman" w:hAnsi="Times New Roman" w:cs="Times New Roman"/>
          <w:b/>
          <w:sz w:val="28"/>
          <w:szCs w:val="28"/>
        </w:rPr>
        <w:t>ценк</w:t>
      </w:r>
      <w:r w:rsidR="003B3CA6" w:rsidRPr="002569F9">
        <w:rPr>
          <w:rFonts w:ascii="Times New Roman" w:hAnsi="Times New Roman" w:cs="Times New Roman"/>
          <w:b/>
          <w:sz w:val="28"/>
          <w:szCs w:val="28"/>
        </w:rPr>
        <w:t>а</w:t>
      </w:r>
      <w:r w:rsidR="004E3591" w:rsidRPr="004E359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4E3591" w:rsidRPr="00C64C1D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4E3591" w:rsidRPr="004E359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исполнени</w:t>
      </w:r>
      <w:r w:rsidR="00E12217">
        <w:rPr>
          <w:rFonts w:ascii="Times New Roman" w:hAnsi="Times New Roman" w:cs="Times New Roman"/>
          <w:b/>
          <w:snapToGrid w:val="0"/>
          <w:sz w:val="28"/>
          <w:szCs w:val="28"/>
        </w:rPr>
        <w:t>я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судебных актов</w:t>
      </w:r>
    </w:p>
    <w:p w:rsidR="00E12217" w:rsidRDefault="006A4ED3" w:rsidP="00CF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6571B">
        <w:rPr>
          <w:rFonts w:ascii="Times New Roman" w:hAnsi="Times New Roman" w:cs="Times New Roman"/>
          <w:snapToGrid w:val="0"/>
          <w:sz w:val="28"/>
          <w:szCs w:val="28"/>
        </w:rPr>
        <w:t>Оценка качества финансового менеджмента по направлению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02E70">
        <w:rPr>
          <w:rFonts w:ascii="Times New Roman" w:hAnsi="Times New Roman" w:cs="Times New Roman"/>
          <w:snapToGrid w:val="0"/>
          <w:sz w:val="28"/>
          <w:szCs w:val="28"/>
        </w:rPr>
        <w:t>«Исполнение судебных актов»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12217">
        <w:rPr>
          <w:rFonts w:ascii="Times New Roman" w:hAnsi="Times New Roman" w:cs="Times New Roman"/>
          <w:snapToGrid w:val="0"/>
          <w:sz w:val="28"/>
          <w:szCs w:val="28"/>
        </w:rPr>
        <w:t xml:space="preserve">произведена на основании данных, </w:t>
      </w:r>
      <w:r w:rsidR="00E12217">
        <w:rPr>
          <w:rFonts w:ascii="Times New Roman" w:hAnsi="Times New Roman" w:cs="Times New Roman"/>
          <w:snapToGrid w:val="0"/>
          <w:sz w:val="28"/>
          <w:szCs w:val="28"/>
        </w:rPr>
        <w:lastRenderedPageBreak/>
        <w:t>представленных главными администраторами средств городского бюджета. Почти всеми главными администраторами (за исключением управления образования) достигнуто</w:t>
      </w:r>
      <w:r w:rsidR="00CF0842">
        <w:rPr>
          <w:rFonts w:ascii="Times New Roman" w:hAnsi="Times New Roman" w:cs="Times New Roman"/>
          <w:snapToGrid w:val="0"/>
          <w:sz w:val="28"/>
          <w:szCs w:val="28"/>
        </w:rPr>
        <w:t xml:space="preserve"> целевое знач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>ение оценки качества управления</w:t>
      </w:r>
      <w:r w:rsidR="00CF084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6A4ED3" w:rsidRPr="00CF0842" w:rsidRDefault="00CF0842" w:rsidP="00CF08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редняя оценка </w:t>
      </w:r>
      <w:r>
        <w:rPr>
          <w:rFonts w:ascii="Times New Roman" w:hAnsi="Times New Roman" w:cs="Times New Roman"/>
          <w:snapToGrid w:val="0"/>
          <w:sz w:val="28"/>
          <w:szCs w:val="28"/>
        </w:rPr>
        <w:t>составила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54FA0">
        <w:rPr>
          <w:rFonts w:ascii="Times New Roman" w:hAnsi="Times New Roman" w:cs="Times New Roman"/>
          <w:snapToGrid w:val="0"/>
          <w:sz w:val="28"/>
          <w:szCs w:val="28"/>
        </w:rPr>
        <w:t>95,9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 баллов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>аксимальн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>ую оценку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72969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>100,0 баллов</w:t>
      </w:r>
      <w:r w:rsidR="00A72969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 xml:space="preserve"> получили 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 xml:space="preserve">СНД, администрация, УГОЧС, УАЗ, Дорожник, </w:t>
      </w:r>
      <w:proofErr w:type="spellStart"/>
      <w:r w:rsidR="00386617">
        <w:rPr>
          <w:rFonts w:ascii="Times New Roman" w:hAnsi="Times New Roman" w:cs="Times New Roman"/>
          <w:snapToGrid w:val="0"/>
          <w:sz w:val="28"/>
          <w:szCs w:val="28"/>
        </w:rPr>
        <w:t>ККиС</w:t>
      </w:r>
      <w:proofErr w:type="spellEnd"/>
      <w:r w:rsidR="00386617">
        <w:rPr>
          <w:rFonts w:ascii="Times New Roman" w:hAnsi="Times New Roman" w:cs="Times New Roman"/>
          <w:snapToGrid w:val="0"/>
          <w:sz w:val="28"/>
          <w:szCs w:val="28"/>
        </w:rPr>
        <w:t>, КУМИ, финансовое управление, оценк</w:t>
      </w:r>
      <w:r w:rsidR="00F10892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 xml:space="preserve"> выше целевого значения </w:t>
      </w:r>
      <w:r w:rsidR="00A72969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>92,7 балла</w:t>
      </w:r>
      <w:r w:rsidR="00A72969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 xml:space="preserve"> – ГКМХ</w:t>
      </w:r>
      <w:r w:rsidR="00A72969">
        <w:rPr>
          <w:rFonts w:ascii="Times New Roman" w:hAnsi="Times New Roman" w:cs="Times New Roman"/>
          <w:snapToGrid w:val="0"/>
          <w:sz w:val="28"/>
          <w:szCs w:val="28"/>
        </w:rPr>
        <w:t>, оценку ниже целевого значения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72969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>66,7 баллов</w:t>
      </w:r>
      <w:r w:rsidR="00A72969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 xml:space="preserve"> – управление образования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(отклонение от целевого значения</w:t>
      </w:r>
      <w:r w:rsidR="0038661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17%)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E3591" w:rsidRDefault="004E3591" w:rsidP="00602E70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 результатам проведенного мониторинга установлено</w:t>
      </w:r>
      <w:r w:rsidR="006A4ED3">
        <w:rPr>
          <w:rFonts w:ascii="Times New Roman" w:hAnsi="Times New Roman" w:cs="Times New Roman"/>
          <w:snapToGrid w:val="0"/>
          <w:sz w:val="28"/>
          <w:szCs w:val="28"/>
        </w:rPr>
        <w:t xml:space="preserve"> следующее</w:t>
      </w:r>
      <w:r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4E3591" w:rsidRDefault="004E3591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4E3591">
        <w:rPr>
          <w:rFonts w:ascii="Times New Roman" w:hAnsi="Times New Roman" w:cs="Times New Roman"/>
          <w:snapToGrid w:val="0"/>
          <w:sz w:val="28"/>
          <w:szCs w:val="28"/>
        </w:rPr>
        <w:t>уведомлени</w:t>
      </w:r>
      <w:r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Pr="004E3591">
        <w:rPr>
          <w:rFonts w:ascii="Times New Roman" w:hAnsi="Times New Roman" w:cs="Times New Roman"/>
          <w:snapToGrid w:val="0"/>
          <w:sz w:val="28"/>
          <w:szCs w:val="28"/>
        </w:rPr>
        <w:t xml:space="preserve"> о приостановлении операций по расходованию средств на лицевых счетах, открытых в органах Федерального казначейства, получателю средств городского бюджета в связи с нарушением процедур исполнения судебных актов, предусматривающих обращение взыскания на средства городского бюджета,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отношении главных администраторов 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>средств городского бюджета в</w:t>
      </w:r>
      <w:r w:rsidRPr="004E3591">
        <w:rPr>
          <w:rFonts w:ascii="Times New Roman" w:hAnsi="Times New Roman" w:cs="Times New Roman"/>
          <w:snapToGrid w:val="0"/>
          <w:sz w:val="28"/>
          <w:szCs w:val="28"/>
        </w:rPr>
        <w:t xml:space="preserve"> отчетном периоде органами Федерального казначейства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не направлялись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A33C8F">
        <w:rPr>
          <w:rFonts w:ascii="Times New Roman" w:hAnsi="Times New Roman" w:cs="Times New Roman"/>
          <w:i/>
          <w:snapToGrid w:val="0"/>
          <w:sz w:val="28"/>
          <w:szCs w:val="28"/>
        </w:rPr>
        <w:t>позитивный фактор)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  <w:proofErr w:type="gramEnd"/>
    </w:p>
    <w:p w:rsidR="002A6310" w:rsidRPr="006D29C2" w:rsidRDefault="006B7F73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602E70">
        <w:rPr>
          <w:rFonts w:ascii="Times New Roman" w:hAnsi="Times New Roman" w:cs="Times New Roman"/>
          <w:snapToGrid w:val="0"/>
          <w:sz w:val="28"/>
          <w:szCs w:val="28"/>
        </w:rPr>
        <w:t>по данным, представленным главными администраторами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городского бюджета</w:t>
      </w:r>
      <w:r w:rsidR="00602E70">
        <w:rPr>
          <w:rFonts w:ascii="Times New Roman" w:hAnsi="Times New Roman" w:cs="Times New Roman"/>
          <w:snapToGrid w:val="0"/>
          <w:sz w:val="28"/>
          <w:szCs w:val="28"/>
        </w:rPr>
        <w:t>, работа по снижению суммы</w:t>
      </w:r>
      <w:r w:rsidRPr="006B7F73">
        <w:rPr>
          <w:rFonts w:ascii="Times New Roman" w:hAnsi="Times New Roman" w:cs="Times New Roman"/>
          <w:snapToGrid w:val="0"/>
          <w:sz w:val="28"/>
          <w:szCs w:val="28"/>
        </w:rPr>
        <w:t xml:space="preserve"> заявленных исковых требований</w:t>
      </w:r>
      <w:r w:rsidR="00602E7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D29C2">
        <w:rPr>
          <w:rFonts w:ascii="Times New Roman" w:hAnsi="Times New Roman" w:cs="Times New Roman"/>
          <w:snapToGrid w:val="0"/>
          <w:sz w:val="28"/>
          <w:szCs w:val="28"/>
        </w:rPr>
        <w:t xml:space="preserve">по исковым требованиям о возмещении ущерба от незаконных действий или бездействия главного администратора или его должностных лиц, </w:t>
      </w:r>
      <w:r w:rsidRPr="006B7F73">
        <w:rPr>
          <w:rFonts w:ascii="Times New Roman" w:hAnsi="Times New Roman" w:cs="Times New Roman"/>
          <w:snapToGrid w:val="0"/>
          <w:sz w:val="28"/>
          <w:szCs w:val="28"/>
        </w:rPr>
        <w:t xml:space="preserve">по исковым требованиям к главному администратору 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Pr="006B7F73">
        <w:rPr>
          <w:rFonts w:ascii="Times New Roman" w:hAnsi="Times New Roman" w:cs="Times New Roman"/>
          <w:snapToGrid w:val="0"/>
          <w:sz w:val="28"/>
          <w:szCs w:val="28"/>
        </w:rPr>
        <w:t>или к подведомственным учреждениям, предъявленным по денежным обязательствам получателей бюджетных средств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02E70">
        <w:rPr>
          <w:rFonts w:ascii="Times New Roman" w:hAnsi="Times New Roman" w:cs="Times New Roman"/>
          <w:snapToGrid w:val="0"/>
          <w:sz w:val="28"/>
          <w:szCs w:val="28"/>
        </w:rPr>
        <w:t>проводилась недостаточно эффективно</w:t>
      </w:r>
      <w:r w:rsidR="00A33C8F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A33C8F">
        <w:rPr>
          <w:rFonts w:ascii="Times New Roman" w:hAnsi="Times New Roman" w:cs="Times New Roman"/>
          <w:i/>
          <w:snapToGrid w:val="0"/>
          <w:sz w:val="28"/>
          <w:szCs w:val="28"/>
        </w:rPr>
        <w:t>негативный фактор)</w:t>
      </w:r>
      <w:r w:rsidR="00602E70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4E3591" w:rsidRPr="00C82BC8" w:rsidRDefault="006A4ED3" w:rsidP="002569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ценка</w:t>
      </w:r>
      <w:r w:rsidR="00602E70" w:rsidRPr="004E359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качества </w:t>
      </w:r>
      <w:r w:rsidR="00292760" w:rsidRPr="002569F9">
        <w:rPr>
          <w:rFonts w:ascii="Times New Roman" w:hAnsi="Times New Roman" w:cs="Times New Roman"/>
          <w:b/>
          <w:sz w:val="28"/>
          <w:szCs w:val="28"/>
        </w:rPr>
        <w:t>у</w:t>
      </w:r>
      <w:r w:rsidR="00602E70" w:rsidRPr="002569F9">
        <w:rPr>
          <w:rFonts w:ascii="Times New Roman" w:hAnsi="Times New Roman" w:cs="Times New Roman"/>
          <w:b/>
          <w:sz w:val="28"/>
          <w:szCs w:val="28"/>
        </w:rPr>
        <w:t>правлени</w:t>
      </w:r>
      <w:r w:rsidR="00292760" w:rsidRPr="002569F9">
        <w:rPr>
          <w:rFonts w:ascii="Times New Roman" w:hAnsi="Times New Roman" w:cs="Times New Roman"/>
          <w:b/>
          <w:sz w:val="28"/>
          <w:szCs w:val="28"/>
        </w:rPr>
        <w:t>я</w:t>
      </w:r>
      <w:r w:rsidR="00602E70" w:rsidRPr="00602E7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доходами </w:t>
      </w:r>
      <w:r w:rsidR="00602E70" w:rsidRPr="00C82BC8">
        <w:rPr>
          <w:rFonts w:ascii="Times New Roman" w:hAnsi="Times New Roman" w:cs="Times New Roman"/>
          <w:b/>
          <w:snapToGrid w:val="0"/>
          <w:sz w:val="28"/>
          <w:szCs w:val="28"/>
        </w:rPr>
        <w:t>бюджета</w:t>
      </w:r>
    </w:p>
    <w:p w:rsidR="00E12217" w:rsidRDefault="0062331A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Показатели качества управления доходами рассчитыва</w:t>
      </w:r>
      <w:r w:rsidR="00E12217">
        <w:rPr>
          <w:rFonts w:ascii="Times New Roman" w:hAnsi="Times New Roman" w:cs="Times New Roman"/>
          <w:bCs/>
          <w:sz w:val="28"/>
          <w:szCs w:val="28"/>
        </w:rPr>
        <w:t>лись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22B6">
        <w:rPr>
          <w:rFonts w:ascii="Times New Roman" w:hAnsi="Times New Roman" w:cs="Times New Roman"/>
          <w:bCs/>
          <w:sz w:val="28"/>
          <w:szCs w:val="28"/>
        </w:rPr>
        <w:t>по</w:t>
      </w:r>
      <w:r w:rsidR="00E12217">
        <w:rPr>
          <w:rFonts w:ascii="Times New Roman" w:hAnsi="Times New Roman" w:cs="Times New Roman"/>
          <w:bCs/>
          <w:sz w:val="28"/>
          <w:szCs w:val="28"/>
        </w:rPr>
        <w:t xml:space="preserve"> группам источников доходов 100 </w:t>
      </w:r>
      <w:r w:rsidRPr="000B22B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0B22B6">
        <w:rPr>
          <w:rFonts w:ascii="Times New Roman" w:hAnsi="Times New Roman" w:cs="Times New Roman"/>
          <w:bCs/>
          <w:sz w:val="28"/>
          <w:szCs w:val="28"/>
        </w:rPr>
        <w:t>алоговые и неналоговые д</w:t>
      </w:r>
      <w:r>
        <w:rPr>
          <w:rFonts w:ascii="Times New Roman" w:hAnsi="Times New Roman" w:cs="Times New Roman"/>
          <w:bCs/>
          <w:sz w:val="28"/>
          <w:szCs w:val="28"/>
        </w:rPr>
        <w:t>оходы», закрепленных за главными администраторами средств городского бюджета</w:t>
      </w:r>
      <w:r w:rsidR="00E12217">
        <w:rPr>
          <w:rFonts w:ascii="Times New Roman" w:hAnsi="Times New Roman" w:cs="Times New Roman"/>
          <w:bCs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bCs/>
          <w:sz w:val="28"/>
          <w:szCs w:val="28"/>
        </w:rPr>
        <w:t>. Данному условию по итогам исполнения бюджета города за 202</w:t>
      </w:r>
      <w:r w:rsidR="00C3267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удовлетворяют 5 из 10 главных администраторов</w:t>
      </w:r>
      <w:r w:rsidR="00051E58" w:rsidRPr="00051E5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51E58">
        <w:rPr>
          <w:rFonts w:ascii="Times New Roman" w:hAnsi="Times New Roman" w:cs="Times New Roman"/>
          <w:snapToGrid w:val="0"/>
          <w:sz w:val="28"/>
          <w:szCs w:val="28"/>
        </w:rPr>
        <w:t>средств городского бюджета</w:t>
      </w:r>
      <w:r w:rsidR="00020822">
        <w:rPr>
          <w:rFonts w:ascii="Times New Roman" w:hAnsi="Times New Roman" w:cs="Times New Roman"/>
          <w:snapToGrid w:val="0"/>
          <w:sz w:val="28"/>
          <w:szCs w:val="28"/>
        </w:rPr>
        <w:t xml:space="preserve"> – администрация, ГКМХ, УАЗ, Дорожник, КУМИ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E3591" w:rsidRDefault="00A33C8F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Средняя о</w:t>
      </w:r>
      <w:r w:rsidR="007F05D3">
        <w:rPr>
          <w:rFonts w:ascii="Times New Roman" w:hAnsi="Times New Roman" w:cs="Times New Roman"/>
          <w:bCs/>
          <w:sz w:val="28"/>
          <w:szCs w:val="28"/>
        </w:rPr>
        <w:t>ценка качества управления по доходам составил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32677">
        <w:rPr>
          <w:rFonts w:ascii="Times New Roman" w:hAnsi="Times New Roman" w:cs="Times New Roman"/>
          <w:bCs/>
          <w:sz w:val="28"/>
          <w:szCs w:val="28"/>
        </w:rPr>
        <w:t>87,9</w:t>
      </w:r>
      <w:r w:rsidR="007F05D3">
        <w:rPr>
          <w:rFonts w:ascii="Times New Roman" w:hAnsi="Times New Roman" w:cs="Times New Roman"/>
          <w:bCs/>
          <w:sz w:val="28"/>
          <w:szCs w:val="28"/>
        </w:rPr>
        <w:t xml:space="preserve"> баллов, максимальная оценка – 98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32677">
        <w:rPr>
          <w:rFonts w:ascii="Times New Roman" w:hAnsi="Times New Roman" w:cs="Times New Roman"/>
          <w:bCs/>
          <w:sz w:val="28"/>
          <w:szCs w:val="28"/>
        </w:rPr>
        <w:t>7</w:t>
      </w:r>
      <w:r w:rsidR="007F05D3">
        <w:rPr>
          <w:rFonts w:ascii="Times New Roman" w:hAnsi="Times New Roman" w:cs="Times New Roman"/>
          <w:bCs/>
          <w:sz w:val="28"/>
          <w:szCs w:val="28"/>
        </w:rPr>
        <w:t xml:space="preserve"> баллов</w:t>
      </w:r>
      <w:r w:rsidR="00E12217">
        <w:rPr>
          <w:rFonts w:ascii="Times New Roman" w:hAnsi="Times New Roman" w:cs="Times New Roman"/>
          <w:bCs/>
          <w:sz w:val="28"/>
          <w:szCs w:val="28"/>
        </w:rPr>
        <w:t xml:space="preserve"> (УАЗ)</w:t>
      </w:r>
      <w:r>
        <w:rPr>
          <w:rFonts w:ascii="Times New Roman" w:hAnsi="Times New Roman" w:cs="Times New Roman"/>
          <w:bCs/>
          <w:sz w:val="28"/>
          <w:szCs w:val="28"/>
        </w:rPr>
        <w:t>, минимальная – 66,7 баллов (</w:t>
      </w:r>
      <w:r w:rsidR="00E12217">
        <w:rPr>
          <w:rFonts w:ascii="Times New Roman" w:hAnsi="Times New Roman" w:cs="Times New Roman"/>
          <w:bCs/>
          <w:sz w:val="28"/>
          <w:szCs w:val="28"/>
        </w:rPr>
        <w:t xml:space="preserve">КУМИ,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E12217">
        <w:rPr>
          <w:rFonts w:ascii="Times New Roman" w:hAnsi="Times New Roman" w:cs="Times New Roman"/>
          <w:bCs/>
          <w:sz w:val="28"/>
          <w:szCs w:val="28"/>
        </w:rPr>
        <w:t>тклонение от целевого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17%)</w:t>
      </w:r>
      <w:r w:rsidR="007F05D3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5AD" w:rsidRDefault="00B905AD" w:rsidP="00B905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факторам, </w:t>
      </w:r>
      <w:r w:rsidRPr="00EB6134">
        <w:rPr>
          <w:rFonts w:ascii="Times New Roman" w:hAnsi="Times New Roman" w:cs="Times New Roman"/>
          <w:b/>
          <w:snapToGrid w:val="0"/>
          <w:sz w:val="28"/>
          <w:szCs w:val="28"/>
        </w:rPr>
        <w:t>положительно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доходами</w:t>
      </w:r>
      <w:r w:rsidR="00167512">
        <w:rPr>
          <w:rFonts w:ascii="Times New Roman" w:hAnsi="Times New Roman" w:cs="Times New Roman"/>
          <w:snapToGrid w:val="0"/>
          <w:sz w:val="28"/>
          <w:szCs w:val="28"/>
        </w:rPr>
        <w:t xml:space="preserve"> в отчетном году</w:t>
      </w:r>
      <w:r>
        <w:rPr>
          <w:rFonts w:ascii="Times New Roman" w:hAnsi="Times New Roman" w:cs="Times New Roman"/>
          <w:snapToGrid w:val="0"/>
          <w:sz w:val="28"/>
          <w:szCs w:val="28"/>
        </w:rPr>
        <w:t>, следует отнести:</w:t>
      </w:r>
    </w:p>
    <w:p w:rsidR="00B07E8B" w:rsidRDefault="00B905AD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качеств</w:t>
      </w:r>
      <w:r w:rsidR="009B14F4">
        <w:rPr>
          <w:rFonts w:ascii="Times New Roman" w:hAnsi="Times New Roman" w:cs="Times New Roman"/>
          <w:bCs/>
          <w:sz w:val="28"/>
          <w:szCs w:val="28"/>
        </w:rPr>
        <w:t>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планировани</w:t>
      </w:r>
      <w:r w:rsidR="009B14F4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доходов. Для достижения целевого значения неисполнение бюджета по доходам должно составлять менее 1</w:t>
      </w:r>
      <w:r w:rsidR="00051E58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%. </w:t>
      </w:r>
    </w:p>
    <w:p w:rsidR="009B14F4" w:rsidRDefault="009B14F4" w:rsidP="009B1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 показателю «</w:t>
      </w:r>
      <w:r>
        <w:rPr>
          <w:rFonts w:ascii="Times New Roman" w:hAnsi="Times New Roman" w:cs="Times New Roman"/>
          <w:bCs/>
          <w:sz w:val="28"/>
          <w:szCs w:val="28"/>
        </w:rPr>
        <w:t>Качество планирования поступлений доходов</w:t>
      </w:r>
      <w:r>
        <w:rPr>
          <w:rFonts w:ascii="Times New Roman" w:hAnsi="Times New Roman" w:cs="Times New Roman"/>
          <w:snapToGrid w:val="0"/>
          <w:sz w:val="28"/>
          <w:szCs w:val="28"/>
        </w:rPr>
        <w:t>» все главные администраторы средств городского бюджета получили максимальную оценку 100,0 баллов;</w:t>
      </w:r>
    </w:p>
    <w:p w:rsidR="00B07E8B" w:rsidRDefault="00167512" w:rsidP="00167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2F1C56">
        <w:rPr>
          <w:rFonts w:ascii="Times New Roman" w:hAnsi="Times New Roman" w:cs="Times New Roman"/>
          <w:bCs/>
          <w:sz w:val="28"/>
          <w:szCs w:val="28"/>
        </w:rPr>
        <w:t>отсутствие</w:t>
      </w:r>
      <w:r w:rsidRPr="00167512">
        <w:rPr>
          <w:rFonts w:ascii="Times New Roman" w:hAnsi="Times New Roman" w:cs="Times New Roman"/>
          <w:bCs/>
          <w:sz w:val="28"/>
          <w:szCs w:val="28"/>
        </w:rPr>
        <w:t xml:space="preserve"> возвратов (возмещений) из городского бюджета излишне уплаченных (взысканных) сумм</w:t>
      </w:r>
      <w:r>
        <w:rPr>
          <w:rFonts w:ascii="Times New Roman" w:hAnsi="Times New Roman" w:cs="Times New Roman"/>
          <w:bCs/>
          <w:sz w:val="28"/>
          <w:szCs w:val="28"/>
        </w:rPr>
        <w:t>. Предельн</w:t>
      </w:r>
      <w:r w:rsidR="00051E58">
        <w:rPr>
          <w:rFonts w:ascii="Times New Roman" w:hAnsi="Times New Roman" w:cs="Times New Roman"/>
          <w:bCs/>
          <w:sz w:val="28"/>
          <w:szCs w:val="28"/>
        </w:rPr>
        <w:t>ое значение показателя – менее 5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3232A2">
        <w:rPr>
          <w:rFonts w:ascii="Times New Roman" w:hAnsi="Times New Roman" w:cs="Times New Roman"/>
          <w:bCs/>
          <w:sz w:val="28"/>
          <w:szCs w:val="28"/>
        </w:rPr>
        <w:t xml:space="preserve"> кассового исполнения по доходам в отчетном периоде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B14F4" w:rsidRDefault="009B14F4" w:rsidP="00167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4F4" w:rsidRDefault="009B14F4" w:rsidP="009B1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 показателю «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167512">
        <w:rPr>
          <w:rFonts w:ascii="Times New Roman" w:hAnsi="Times New Roman" w:cs="Times New Roman"/>
          <w:bCs/>
          <w:sz w:val="28"/>
          <w:szCs w:val="28"/>
        </w:rPr>
        <w:t>оля возвратов (возмещений) из городского бюджета излишне уплаченных (взысканных) сумм</w:t>
      </w:r>
      <w:r>
        <w:rPr>
          <w:rFonts w:ascii="Times New Roman" w:hAnsi="Times New Roman" w:cs="Times New Roman"/>
          <w:snapToGrid w:val="0"/>
          <w:sz w:val="28"/>
          <w:szCs w:val="28"/>
        </w:rPr>
        <w:t>» все главные администраторы средств городского бюджета получили максимальную оценку 100,0 баллов;</w:t>
      </w:r>
    </w:p>
    <w:p w:rsidR="00B07E8B" w:rsidRDefault="0051580F" w:rsidP="005158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наличие утвержденной методики прогнозирования поступлений доходов в бюджет</w:t>
      </w:r>
      <w:r w:rsidR="00B07E8B">
        <w:rPr>
          <w:rFonts w:ascii="Times New Roman" w:hAnsi="Times New Roman" w:cs="Times New Roman"/>
          <w:bCs/>
          <w:sz w:val="28"/>
          <w:szCs w:val="28"/>
        </w:rPr>
        <w:t xml:space="preserve"> у в</w:t>
      </w:r>
      <w:r>
        <w:rPr>
          <w:rFonts w:ascii="Times New Roman" w:hAnsi="Times New Roman" w:cs="Times New Roman"/>
          <w:bCs/>
          <w:sz w:val="28"/>
          <w:szCs w:val="28"/>
        </w:rPr>
        <w:t>се</w:t>
      </w:r>
      <w:r w:rsidR="00B07E8B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главны</w:t>
      </w:r>
      <w:r w:rsidR="00B07E8B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администратор</w:t>
      </w:r>
      <w:r w:rsidR="00B07E8B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средств городского бюджета</w:t>
      </w:r>
      <w:r>
        <w:rPr>
          <w:rFonts w:ascii="Times New Roman" w:hAnsi="Times New Roman" w:cs="Times New Roman"/>
          <w:bCs/>
          <w:sz w:val="28"/>
          <w:szCs w:val="28"/>
        </w:rPr>
        <w:t>, подлежащи</w:t>
      </w:r>
      <w:r w:rsidR="00B07E8B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мониторингу </w:t>
      </w:r>
      <w:r w:rsidRPr="00167512">
        <w:rPr>
          <w:rFonts w:ascii="Times New Roman" w:hAnsi="Times New Roman" w:cs="Times New Roman"/>
          <w:bCs/>
          <w:sz w:val="28"/>
          <w:szCs w:val="28"/>
        </w:rPr>
        <w:t>качества финансового менеджмента по доходам</w:t>
      </w:r>
      <w:r w:rsidR="00B07E8B">
        <w:rPr>
          <w:rFonts w:ascii="Times New Roman" w:hAnsi="Times New Roman" w:cs="Times New Roman"/>
          <w:bCs/>
          <w:sz w:val="28"/>
          <w:szCs w:val="28"/>
        </w:rPr>
        <w:t>.</w:t>
      </w:r>
      <w:r w:rsidRPr="00167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7E8B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Pr="00167512">
        <w:rPr>
          <w:rFonts w:ascii="Times New Roman" w:hAnsi="Times New Roman" w:cs="Times New Roman"/>
          <w:bCs/>
          <w:sz w:val="28"/>
          <w:szCs w:val="28"/>
        </w:rPr>
        <w:t>представ</w:t>
      </w:r>
      <w:r w:rsidR="00B07E8B">
        <w:rPr>
          <w:rFonts w:ascii="Times New Roman" w:hAnsi="Times New Roman" w:cs="Times New Roman"/>
          <w:bCs/>
          <w:sz w:val="28"/>
          <w:szCs w:val="28"/>
        </w:rPr>
        <w:t>ленные</w:t>
      </w:r>
      <w:r w:rsidRPr="00167512">
        <w:rPr>
          <w:rFonts w:ascii="Times New Roman" w:hAnsi="Times New Roman" w:cs="Times New Roman"/>
          <w:bCs/>
          <w:sz w:val="28"/>
          <w:szCs w:val="28"/>
        </w:rPr>
        <w:t xml:space="preserve"> методики </w:t>
      </w:r>
      <w:r>
        <w:rPr>
          <w:rFonts w:ascii="Times New Roman" w:hAnsi="Times New Roman" w:cs="Times New Roman"/>
          <w:bCs/>
          <w:sz w:val="28"/>
          <w:szCs w:val="28"/>
        </w:rPr>
        <w:t>прогнозирования поступлений доходов в бюджет</w:t>
      </w:r>
      <w:r w:rsidR="00B07E8B">
        <w:rPr>
          <w:rFonts w:ascii="Times New Roman" w:hAnsi="Times New Roman" w:cs="Times New Roman"/>
          <w:bCs/>
          <w:sz w:val="28"/>
          <w:szCs w:val="28"/>
        </w:rPr>
        <w:t xml:space="preserve"> утверждены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установленном порядке.</w:t>
      </w:r>
    </w:p>
    <w:p w:rsidR="009B14F4" w:rsidRDefault="009B14F4" w:rsidP="009B14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 показателю «</w:t>
      </w:r>
      <w:r>
        <w:rPr>
          <w:rFonts w:ascii="Times New Roman" w:hAnsi="Times New Roman" w:cs="Times New Roman"/>
          <w:bCs/>
          <w:sz w:val="28"/>
          <w:szCs w:val="28"/>
        </w:rPr>
        <w:t>Наличие утвержденной методики прогнозирования поступлений доходов в бюджет</w:t>
      </w:r>
      <w:r>
        <w:rPr>
          <w:rFonts w:ascii="Times New Roman" w:hAnsi="Times New Roman" w:cs="Times New Roman"/>
          <w:snapToGrid w:val="0"/>
          <w:sz w:val="28"/>
          <w:szCs w:val="28"/>
        </w:rPr>
        <w:t>» все главные администраторы средств городского бюджета получили максимальную оценку 100,0 баллов;</w:t>
      </w:r>
    </w:p>
    <w:p w:rsidR="00B07E8B" w:rsidRDefault="0051580F" w:rsidP="00167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67512">
        <w:rPr>
          <w:rFonts w:ascii="Times New Roman" w:hAnsi="Times New Roman" w:cs="Times New Roman"/>
          <w:bCs/>
          <w:sz w:val="28"/>
          <w:szCs w:val="28"/>
        </w:rPr>
        <w:t xml:space="preserve">) невысокая доля </w:t>
      </w:r>
      <w:r w:rsidR="00167512" w:rsidRPr="00167512">
        <w:rPr>
          <w:rFonts w:ascii="Times New Roman" w:hAnsi="Times New Roman" w:cs="Times New Roman"/>
          <w:bCs/>
          <w:sz w:val="28"/>
          <w:szCs w:val="28"/>
        </w:rPr>
        <w:t>невыясненных поступлений</w:t>
      </w:r>
      <w:r w:rsidR="00167512">
        <w:rPr>
          <w:rFonts w:ascii="Times New Roman" w:hAnsi="Times New Roman" w:cs="Times New Roman"/>
          <w:bCs/>
          <w:sz w:val="28"/>
          <w:szCs w:val="28"/>
        </w:rPr>
        <w:t>. Предельн</w:t>
      </w:r>
      <w:r w:rsidR="00051E58">
        <w:rPr>
          <w:rFonts w:ascii="Times New Roman" w:hAnsi="Times New Roman" w:cs="Times New Roman"/>
          <w:bCs/>
          <w:sz w:val="28"/>
          <w:szCs w:val="28"/>
        </w:rPr>
        <w:t>ое значение показателя</w:t>
      </w:r>
      <w:r w:rsidR="00B07E8B">
        <w:rPr>
          <w:rFonts w:ascii="Times New Roman" w:hAnsi="Times New Roman" w:cs="Times New Roman"/>
          <w:bCs/>
          <w:sz w:val="28"/>
          <w:szCs w:val="28"/>
        </w:rPr>
        <w:t xml:space="preserve"> для достижения целевого значения</w:t>
      </w:r>
      <w:r w:rsidR="00B07E8B" w:rsidRPr="00B07E8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>оценки качества финансового менеджмента</w:t>
      </w:r>
      <w:r w:rsidR="00051E58">
        <w:rPr>
          <w:rFonts w:ascii="Times New Roman" w:hAnsi="Times New Roman" w:cs="Times New Roman"/>
          <w:bCs/>
          <w:sz w:val="28"/>
          <w:szCs w:val="28"/>
        </w:rPr>
        <w:t xml:space="preserve"> – менее 3</w:t>
      </w:r>
      <w:r w:rsidR="00B07E8B">
        <w:rPr>
          <w:rFonts w:ascii="Times New Roman" w:hAnsi="Times New Roman" w:cs="Times New Roman"/>
          <w:bCs/>
          <w:sz w:val="28"/>
          <w:szCs w:val="28"/>
        </w:rPr>
        <w:t>%.</w:t>
      </w:r>
    </w:p>
    <w:p w:rsidR="00167512" w:rsidRDefault="003E1B71" w:rsidP="00167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Средняя оценка </w:t>
      </w:r>
      <w:r w:rsidR="003B3CA6">
        <w:rPr>
          <w:rFonts w:ascii="Times New Roman" w:hAnsi="Times New Roman" w:cs="Times New Roman"/>
          <w:bCs/>
          <w:sz w:val="28"/>
          <w:szCs w:val="28"/>
        </w:rPr>
        <w:t xml:space="preserve">по показателю «Доля уточненных невыясненных поступлений»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51580F">
        <w:rPr>
          <w:rFonts w:ascii="Times New Roman" w:hAnsi="Times New Roman" w:cs="Times New Roman"/>
          <w:bCs/>
          <w:sz w:val="28"/>
          <w:szCs w:val="28"/>
        </w:rPr>
        <w:t>96,0</w:t>
      </w:r>
      <w:r>
        <w:rPr>
          <w:rFonts w:ascii="Times New Roman" w:hAnsi="Times New Roman" w:cs="Times New Roman"/>
          <w:bCs/>
          <w:sz w:val="28"/>
          <w:szCs w:val="28"/>
        </w:rPr>
        <w:t xml:space="preserve"> баллов, максимальная – 100,0 баллов</w:t>
      </w:r>
      <w:r w:rsidR="00B07E8B">
        <w:rPr>
          <w:rFonts w:ascii="Times New Roman" w:hAnsi="Times New Roman" w:cs="Times New Roman"/>
          <w:bCs/>
          <w:sz w:val="28"/>
          <w:szCs w:val="28"/>
        </w:rPr>
        <w:t xml:space="preserve"> (ГКМХ, УАЗ, Дорожник, КУМИ)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минимальная – </w:t>
      </w:r>
      <w:r w:rsidR="0051580F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0,0 баллов</w:t>
      </w:r>
      <w:r w:rsidR="00B07E8B">
        <w:rPr>
          <w:rFonts w:ascii="Times New Roman" w:hAnsi="Times New Roman" w:cs="Times New Roman"/>
          <w:bCs/>
          <w:sz w:val="28"/>
          <w:szCs w:val="28"/>
        </w:rPr>
        <w:t xml:space="preserve"> (администрация)</w:t>
      </w:r>
      <w:r w:rsidR="0051580F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B07E8B" w:rsidRDefault="0051580F" w:rsidP="0016751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>
        <w:rPr>
          <w:rFonts w:ascii="Times New Roman" w:hAnsi="Times New Roman" w:cs="Times New Roman"/>
          <w:snapToGrid w:val="0"/>
          <w:sz w:val="28"/>
          <w:szCs w:val="28"/>
        </w:rPr>
        <w:t>снижение уровня</w:t>
      </w:r>
      <w:r w:rsidRPr="007F05D3">
        <w:rPr>
          <w:rFonts w:ascii="Times New Roman" w:hAnsi="Times New Roman" w:cs="Times New Roman"/>
          <w:snapToGrid w:val="0"/>
          <w:sz w:val="28"/>
          <w:szCs w:val="28"/>
        </w:rPr>
        <w:t xml:space="preserve"> просроченной дебиторской задолженности по п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латежам в бюджет в течение отчетного периода. Для достижения заданного целевого значения оценки качества финансового менеджмента рост просроченной дебиторской задолженности относительного предыдущего года недопустим. </w:t>
      </w:r>
    </w:p>
    <w:p w:rsidR="0051580F" w:rsidRDefault="0051580F" w:rsidP="00167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Средняя оценка по показателю «Качество управления просроченной дебиторской задолженностью по платежам в бюджет» – 80,0 баллов, максимальная – 100,0 баллов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 xml:space="preserve"> (администрация, ГКМХ, УАЗ, Дорожник)</w:t>
      </w:r>
      <w:r>
        <w:rPr>
          <w:rFonts w:ascii="Times New Roman" w:hAnsi="Times New Roman" w:cs="Times New Roman"/>
          <w:snapToGrid w:val="0"/>
          <w:sz w:val="28"/>
          <w:szCs w:val="28"/>
        </w:rPr>
        <w:t>, минимальная – 0,0 баллов</w:t>
      </w:r>
      <w:r w:rsidR="002F1C56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46234C">
        <w:rPr>
          <w:rFonts w:ascii="Times New Roman" w:hAnsi="Times New Roman" w:cs="Times New Roman"/>
          <w:snapToGrid w:val="0"/>
          <w:sz w:val="28"/>
          <w:szCs w:val="28"/>
        </w:rPr>
        <w:t>рост</w:t>
      </w:r>
      <w:r w:rsidR="002F1C56">
        <w:rPr>
          <w:rFonts w:ascii="Times New Roman" w:hAnsi="Times New Roman" w:cs="Times New Roman"/>
          <w:snapToGrid w:val="0"/>
          <w:sz w:val="28"/>
          <w:szCs w:val="28"/>
        </w:rPr>
        <w:t xml:space="preserve"> просроченной дебиторской задолженности по доходам</w:t>
      </w:r>
      <w:r w:rsidR="002F1C56" w:rsidRPr="002F1C5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1C56">
        <w:rPr>
          <w:rFonts w:ascii="Times New Roman" w:hAnsi="Times New Roman" w:cs="Times New Roman"/>
          <w:snapToGrid w:val="0"/>
          <w:sz w:val="28"/>
          <w:szCs w:val="28"/>
        </w:rPr>
        <w:t>допущено</w:t>
      </w:r>
      <w:r w:rsidR="002F1C56" w:rsidRPr="002F1C5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1C56">
        <w:rPr>
          <w:rFonts w:ascii="Times New Roman" w:hAnsi="Times New Roman" w:cs="Times New Roman"/>
          <w:snapToGrid w:val="0"/>
          <w:sz w:val="28"/>
          <w:szCs w:val="28"/>
        </w:rPr>
        <w:t>КУМИ)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07E8B" w:rsidRDefault="0051580F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Ф</w:t>
      </w:r>
      <w:r w:rsidR="00167512">
        <w:rPr>
          <w:rFonts w:ascii="Times New Roman" w:hAnsi="Times New Roman" w:cs="Times New Roman"/>
          <w:snapToGrid w:val="0"/>
          <w:sz w:val="28"/>
          <w:szCs w:val="28"/>
        </w:rPr>
        <w:t>актор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167512">
        <w:rPr>
          <w:rFonts w:ascii="Times New Roman" w:hAnsi="Times New Roman" w:cs="Times New Roman"/>
          <w:snapToGrid w:val="0"/>
          <w:sz w:val="28"/>
          <w:szCs w:val="28"/>
        </w:rPr>
        <w:t xml:space="preserve">м, </w:t>
      </w:r>
      <w:r w:rsidR="00167512">
        <w:rPr>
          <w:rFonts w:ascii="Times New Roman" w:hAnsi="Times New Roman" w:cs="Times New Roman"/>
          <w:b/>
          <w:snapToGrid w:val="0"/>
          <w:sz w:val="28"/>
          <w:szCs w:val="28"/>
        </w:rPr>
        <w:t>негативно</w:t>
      </w:r>
      <w:r w:rsidR="00167512"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доходами</w:t>
      </w:r>
      <w:r w:rsidR="00167512">
        <w:rPr>
          <w:rFonts w:ascii="Times New Roman" w:hAnsi="Times New Roman" w:cs="Times New Roman"/>
          <w:snapToGrid w:val="0"/>
          <w:sz w:val="28"/>
          <w:szCs w:val="28"/>
        </w:rPr>
        <w:t xml:space="preserve"> в отчетном году, </w:t>
      </w:r>
      <w:r>
        <w:rPr>
          <w:rFonts w:ascii="Times New Roman" w:hAnsi="Times New Roman" w:cs="Times New Roman"/>
          <w:snapToGrid w:val="0"/>
          <w:sz w:val="28"/>
          <w:szCs w:val="28"/>
        </w:rPr>
        <w:t>является</w:t>
      </w:r>
      <w:r w:rsidR="006D64F5">
        <w:rPr>
          <w:rFonts w:ascii="Times New Roman" w:hAnsi="Times New Roman" w:cs="Times New Roman"/>
          <w:snapToGrid w:val="0"/>
          <w:sz w:val="28"/>
          <w:szCs w:val="28"/>
        </w:rPr>
        <w:t xml:space="preserve"> высокий уровень </w:t>
      </w:r>
      <w:r w:rsidR="006D64F5" w:rsidRPr="006D64F5">
        <w:rPr>
          <w:rFonts w:ascii="Times New Roman" w:hAnsi="Times New Roman" w:cs="Times New Roman"/>
          <w:snapToGrid w:val="0"/>
          <w:sz w:val="28"/>
          <w:szCs w:val="28"/>
        </w:rPr>
        <w:t>дебиторской задолженности по доходам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 xml:space="preserve"> по состоянию</w:t>
      </w:r>
      <w:r w:rsidR="006D64F5" w:rsidRPr="006D64F5">
        <w:rPr>
          <w:rFonts w:ascii="Times New Roman" w:hAnsi="Times New Roman" w:cs="Times New Roman"/>
          <w:snapToGrid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napToGrid w:val="0"/>
          <w:sz w:val="28"/>
          <w:szCs w:val="28"/>
        </w:rPr>
        <w:t>01.01.2023</w:t>
      </w:r>
      <w:r w:rsidR="006D64F5" w:rsidRPr="006D64F5">
        <w:rPr>
          <w:rFonts w:ascii="Times New Roman" w:hAnsi="Times New Roman" w:cs="Times New Roman"/>
          <w:snapToGrid w:val="0"/>
          <w:sz w:val="28"/>
          <w:szCs w:val="28"/>
        </w:rPr>
        <w:t>, что говорит о накоплении значительного объема денежных средств, не перечисленных в доход бюджета по установленным основаниям в течение отчетного периода.</w:t>
      </w:r>
      <w:r w:rsidR="006D64F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AC4798" w:rsidRDefault="003E1B71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по показателю 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«Эффективность управления дебиторской задолженностью по доходам» 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составила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1580F">
        <w:rPr>
          <w:rFonts w:ascii="Times New Roman" w:hAnsi="Times New Roman" w:cs="Times New Roman"/>
          <w:snapToGrid w:val="0"/>
          <w:sz w:val="28"/>
          <w:szCs w:val="28"/>
        </w:rPr>
        <w:t>51,2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баллов (отклонение от целевого значения </w:t>
      </w:r>
      <w:r w:rsidR="002F1C56">
        <w:rPr>
          <w:rFonts w:ascii="Times New Roman" w:hAnsi="Times New Roman" w:cs="Times New Roman"/>
          <w:snapToGrid w:val="0"/>
          <w:sz w:val="28"/>
          <w:szCs w:val="28"/>
        </w:rPr>
        <w:t>36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>%)</w:t>
      </w:r>
      <w:r w:rsidR="0046234C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3B3CA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6234C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ценк</w:t>
      </w:r>
      <w:r w:rsidR="0046234C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 xml:space="preserve">выше целевого 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значения</w:t>
      </w:r>
      <w:r w:rsidR="0046234C">
        <w:rPr>
          <w:rFonts w:ascii="Times New Roman" w:hAnsi="Times New Roman" w:cs="Times New Roman"/>
          <w:snapToGrid w:val="0"/>
          <w:sz w:val="28"/>
          <w:szCs w:val="28"/>
        </w:rPr>
        <w:t xml:space="preserve"> получили администрация (100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>,0</w:t>
      </w:r>
      <w:r w:rsidR="0046234C">
        <w:rPr>
          <w:rFonts w:ascii="Times New Roman" w:hAnsi="Times New Roman" w:cs="Times New Roman"/>
          <w:snapToGrid w:val="0"/>
          <w:sz w:val="28"/>
          <w:szCs w:val="28"/>
        </w:rPr>
        <w:t xml:space="preserve"> баллов)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6234C">
        <w:rPr>
          <w:rFonts w:ascii="Times New Roman" w:hAnsi="Times New Roman" w:cs="Times New Roman"/>
          <w:snapToGrid w:val="0"/>
          <w:sz w:val="28"/>
          <w:szCs w:val="28"/>
        </w:rPr>
        <w:t>УАЗ (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>92,0 балла</w:t>
      </w:r>
      <w:r w:rsidR="0046234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ценк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 xml:space="preserve">ниже целевого 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значения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 xml:space="preserve"> получили:</w:t>
      </w:r>
    </w:p>
    <w:p w:rsidR="00AC4798" w:rsidRDefault="00AC4798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‣ ГКМХ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>64,0 балла (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отклонение от целевого показателя 20,0%, </w:t>
      </w:r>
      <w:r w:rsidR="00B07E8B">
        <w:rPr>
          <w:rFonts w:ascii="Times New Roman" w:hAnsi="Times New Roman" w:cs="Times New Roman"/>
          <w:snapToGrid w:val="0"/>
          <w:sz w:val="28"/>
          <w:szCs w:val="28"/>
        </w:rPr>
        <w:t>дебиторская задолженность по доходам на отчетную дату составила 34% объема кассового исполнения по доходам за отчетный год)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</w:p>
    <w:p w:rsidR="00B07E8B" w:rsidRDefault="00AC4798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‣ КУМИ – 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0,0 баллов (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отклонение от целевого показателя 100,0%, 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аналогичный показатель 82%).</w:t>
      </w:r>
    </w:p>
    <w:p w:rsidR="00167512" w:rsidRDefault="00CE2A6D" w:rsidP="00272E40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="007F05D3" w:rsidRPr="007F05D3">
        <w:rPr>
          <w:rFonts w:ascii="Times New Roman" w:hAnsi="Times New Roman" w:cs="Times New Roman"/>
          <w:snapToGrid w:val="0"/>
          <w:sz w:val="28"/>
          <w:szCs w:val="28"/>
        </w:rPr>
        <w:t xml:space="preserve">лавным администраторам </w:t>
      </w:r>
      <w:r w:rsidR="003E1B71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="007F05D3" w:rsidRPr="007F05D3">
        <w:rPr>
          <w:rFonts w:ascii="Times New Roman" w:hAnsi="Times New Roman" w:cs="Times New Roman"/>
          <w:snapToGrid w:val="0"/>
          <w:sz w:val="28"/>
          <w:szCs w:val="28"/>
        </w:rPr>
        <w:t xml:space="preserve">необходимо обратить особое внимание на повышение качества </w:t>
      </w:r>
      <w:proofErr w:type="gramStart"/>
      <w:r w:rsidR="007F05D3" w:rsidRPr="007F05D3">
        <w:rPr>
          <w:rFonts w:ascii="Times New Roman" w:hAnsi="Times New Roman" w:cs="Times New Roman"/>
          <w:snapToGrid w:val="0"/>
          <w:sz w:val="28"/>
          <w:szCs w:val="28"/>
        </w:rPr>
        <w:t>контроля за</w:t>
      </w:r>
      <w:proofErr w:type="gramEnd"/>
      <w:r w:rsidR="007F05D3" w:rsidRPr="007F05D3">
        <w:rPr>
          <w:rFonts w:ascii="Times New Roman" w:hAnsi="Times New Roman" w:cs="Times New Roman"/>
          <w:snapToGrid w:val="0"/>
          <w:sz w:val="28"/>
          <w:szCs w:val="28"/>
        </w:rPr>
        <w:t xml:space="preserve"> процедурами, связанными с управлением дебиторской задолженностью по платежам в </w:t>
      </w:r>
      <w:r w:rsidR="007F05D3" w:rsidRPr="007F05D3">
        <w:rPr>
          <w:rFonts w:ascii="Times New Roman" w:hAnsi="Times New Roman" w:cs="Times New Roman"/>
          <w:snapToGrid w:val="0"/>
          <w:sz w:val="28"/>
          <w:szCs w:val="28"/>
        </w:rPr>
        <w:lastRenderedPageBreak/>
        <w:t>бю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джет, а кроме того </w:t>
      </w:r>
      <w:r w:rsidR="00EA1C2D">
        <w:rPr>
          <w:rFonts w:ascii="Times New Roman" w:hAnsi="Times New Roman" w:cs="Times New Roman"/>
          <w:snapToGrid w:val="0"/>
          <w:sz w:val="28"/>
          <w:szCs w:val="28"/>
        </w:rPr>
        <w:t>активизировать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реализацию мероприятий по снижению уровня просроченной дебиторской задолженности по доходам.</w:t>
      </w:r>
    </w:p>
    <w:p w:rsidR="00167512" w:rsidRPr="006D64F5" w:rsidRDefault="006D64F5" w:rsidP="002569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Оценка</w:t>
      </w:r>
      <w:r w:rsidRPr="006D64F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качества 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у</w:t>
      </w:r>
      <w:r w:rsidRPr="006D64F5">
        <w:rPr>
          <w:rFonts w:ascii="Times New Roman" w:hAnsi="Times New Roman" w:cs="Times New Roman"/>
          <w:b/>
          <w:snapToGrid w:val="0"/>
          <w:sz w:val="28"/>
          <w:szCs w:val="28"/>
        </w:rPr>
        <w:t>чет и составлени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я</w:t>
      </w:r>
      <w:r w:rsidR="00D763C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бюджетной отчетности</w:t>
      </w:r>
    </w:p>
    <w:p w:rsidR="00D763C6" w:rsidRDefault="009228EC" w:rsidP="0092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4F5">
        <w:rPr>
          <w:rFonts w:ascii="Times New Roman" w:hAnsi="Times New Roman" w:cs="Times New Roman"/>
          <w:snapToGrid w:val="0"/>
          <w:sz w:val="28"/>
          <w:szCs w:val="28"/>
        </w:rPr>
        <w:t xml:space="preserve">По показателям </w:t>
      </w:r>
      <w:r w:rsidRPr="006D64F5">
        <w:rPr>
          <w:rFonts w:ascii="Times New Roman" w:hAnsi="Times New Roman" w:cs="Times New Roman"/>
          <w:sz w:val="28"/>
          <w:szCs w:val="28"/>
        </w:rPr>
        <w:t xml:space="preserve">качества ведения учета и составления бюджетной отчетности все главные администраторы </w:t>
      </w:r>
      <w:r w:rsidR="00EC5B4C">
        <w:rPr>
          <w:rFonts w:ascii="Times New Roman" w:hAnsi="Times New Roman" w:cs="Times New Roman"/>
          <w:sz w:val="28"/>
          <w:szCs w:val="28"/>
        </w:rPr>
        <w:t xml:space="preserve">средств городского бюджета </w:t>
      </w:r>
      <w:r w:rsidRPr="006D64F5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2F648A" w:rsidRPr="006D64F5">
        <w:rPr>
          <w:rFonts w:ascii="Times New Roman" w:hAnsi="Times New Roman" w:cs="Times New Roman"/>
          <w:sz w:val="28"/>
          <w:szCs w:val="28"/>
        </w:rPr>
        <w:t xml:space="preserve">максимальную оценку </w:t>
      </w:r>
      <w:r w:rsidRPr="006D64F5">
        <w:rPr>
          <w:rFonts w:ascii="Times New Roman" w:hAnsi="Times New Roman" w:cs="Times New Roman"/>
          <w:sz w:val="28"/>
          <w:szCs w:val="28"/>
        </w:rPr>
        <w:t>100</w:t>
      </w:r>
      <w:r w:rsidR="006D64F5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6D64F5">
        <w:rPr>
          <w:rFonts w:ascii="Times New Roman" w:hAnsi="Times New Roman" w:cs="Times New Roman"/>
          <w:sz w:val="28"/>
          <w:szCs w:val="28"/>
        </w:rPr>
        <w:t xml:space="preserve"> ввиду</w:t>
      </w:r>
      <w:r w:rsidR="00D763C6">
        <w:rPr>
          <w:rFonts w:ascii="Times New Roman" w:hAnsi="Times New Roman" w:cs="Times New Roman"/>
          <w:sz w:val="28"/>
          <w:szCs w:val="28"/>
        </w:rPr>
        <w:t xml:space="preserve"> следующих факторов:</w:t>
      </w:r>
    </w:p>
    <w:p w:rsidR="00D763C6" w:rsidRDefault="00D763C6" w:rsidP="0092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8EC" w:rsidRPr="006D64F5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EA1C2D">
        <w:rPr>
          <w:rFonts w:ascii="Times New Roman" w:hAnsi="Times New Roman" w:cs="Times New Roman"/>
          <w:sz w:val="28"/>
          <w:szCs w:val="28"/>
        </w:rPr>
        <w:t>е</w:t>
      </w:r>
      <w:r w:rsidR="009228EC" w:rsidRPr="006D64F5">
        <w:rPr>
          <w:rFonts w:ascii="Times New Roman" w:hAnsi="Times New Roman" w:cs="Times New Roman"/>
          <w:sz w:val="28"/>
          <w:szCs w:val="28"/>
        </w:rPr>
        <w:t xml:space="preserve"> установленных фактов искажений показателей бюджетной отчетности</w:t>
      </w:r>
      <w:r w:rsidR="006D64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63C6" w:rsidRDefault="00D763C6" w:rsidP="0092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64F5">
        <w:rPr>
          <w:rFonts w:ascii="Times New Roman" w:hAnsi="Times New Roman" w:cs="Times New Roman"/>
          <w:sz w:val="28"/>
          <w:szCs w:val="28"/>
        </w:rPr>
        <w:t xml:space="preserve"> </w:t>
      </w:r>
      <w:r w:rsidR="006D64F5" w:rsidRPr="006D64F5">
        <w:rPr>
          <w:rFonts w:ascii="Times New Roman" w:hAnsi="Times New Roman" w:cs="Times New Roman"/>
          <w:sz w:val="28"/>
          <w:szCs w:val="28"/>
        </w:rPr>
        <w:t>выражен</w:t>
      </w:r>
      <w:r w:rsidR="006D64F5">
        <w:rPr>
          <w:rFonts w:ascii="Times New Roman" w:hAnsi="Times New Roman" w:cs="Times New Roman"/>
          <w:sz w:val="28"/>
          <w:szCs w:val="28"/>
        </w:rPr>
        <w:t>н</w:t>
      </w:r>
      <w:r w:rsidR="006D64F5" w:rsidRPr="006D64F5">
        <w:rPr>
          <w:rFonts w:ascii="Times New Roman" w:hAnsi="Times New Roman" w:cs="Times New Roman"/>
          <w:sz w:val="28"/>
          <w:szCs w:val="28"/>
        </w:rPr>
        <w:t>о</w:t>
      </w:r>
      <w:r w:rsidR="00EA1C2D">
        <w:rPr>
          <w:rFonts w:ascii="Times New Roman" w:hAnsi="Times New Roman" w:cs="Times New Roman"/>
          <w:sz w:val="28"/>
          <w:szCs w:val="28"/>
        </w:rPr>
        <w:t>е</w:t>
      </w:r>
      <w:r w:rsidR="006D64F5" w:rsidRPr="006D64F5">
        <w:rPr>
          <w:rFonts w:ascii="Times New Roman" w:hAnsi="Times New Roman" w:cs="Times New Roman"/>
          <w:sz w:val="28"/>
          <w:szCs w:val="28"/>
        </w:rPr>
        <w:t xml:space="preserve"> по результатам проведения внешней проверки годового отчета об исполнении бюджета</w:t>
      </w:r>
      <w:r w:rsidRPr="00D763C6">
        <w:rPr>
          <w:rFonts w:ascii="Times New Roman" w:hAnsi="Times New Roman" w:cs="Times New Roman"/>
          <w:sz w:val="28"/>
          <w:szCs w:val="28"/>
        </w:rPr>
        <w:t xml:space="preserve"> </w:t>
      </w:r>
      <w:r w:rsidRPr="006D64F5">
        <w:rPr>
          <w:rFonts w:ascii="Times New Roman" w:hAnsi="Times New Roman" w:cs="Times New Roman"/>
          <w:sz w:val="28"/>
          <w:szCs w:val="28"/>
        </w:rPr>
        <w:t>независимо</w:t>
      </w:r>
      <w:r w:rsidR="00EA1C2D">
        <w:rPr>
          <w:rFonts w:ascii="Times New Roman" w:hAnsi="Times New Roman" w:cs="Times New Roman"/>
          <w:sz w:val="28"/>
          <w:szCs w:val="28"/>
        </w:rPr>
        <w:t>е</w:t>
      </w:r>
      <w:r w:rsidRPr="006D64F5">
        <w:rPr>
          <w:rFonts w:ascii="Times New Roman" w:hAnsi="Times New Roman" w:cs="Times New Roman"/>
          <w:sz w:val="28"/>
          <w:szCs w:val="28"/>
        </w:rPr>
        <w:t xml:space="preserve"> мнени</w:t>
      </w:r>
      <w:r w:rsidR="00EA1C2D">
        <w:rPr>
          <w:rFonts w:ascii="Times New Roman" w:hAnsi="Times New Roman" w:cs="Times New Roman"/>
          <w:sz w:val="28"/>
          <w:szCs w:val="28"/>
        </w:rPr>
        <w:t>е</w:t>
      </w:r>
      <w:r w:rsidRPr="006D64F5">
        <w:rPr>
          <w:rFonts w:ascii="Times New Roman" w:hAnsi="Times New Roman" w:cs="Times New Roman"/>
          <w:sz w:val="28"/>
          <w:szCs w:val="28"/>
        </w:rPr>
        <w:t xml:space="preserve"> о достоверности бюджетной отчетности</w:t>
      </w:r>
      <w:r w:rsidR="009228EC" w:rsidRPr="006D64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228EC" w:rsidRPr="006D64F5" w:rsidRDefault="00D763C6" w:rsidP="0092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EA1C2D">
        <w:rPr>
          <w:rFonts w:ascii="Times New Roman" w:hAnsi="Times New Roman" w:cs="Times New Roman"/>
          <w:sz w:val="28"/>
          <w:szCs w:val="28"/>
        </w:rPr>
        <w:t>е</w:t>
      </w:r>
      <w:r w:rsidR="006D64F5">
        <w:rPr>
          <w:rFonts w:ascii="Times New Roman" w:hAnsi="Times New Roman" w:cs="Times New Roman"/>
          <w:sz w:val="28"/>
          <w:szCs w:val="28"/>
        </w:rPr>
        <w:t xml:space="preserve"> </w:t>
      </w:r>
      <w:r w:rsidR="002F648A" w:rsidRPr="006D64F5">
        <w:rPr>
          <w:rFonts w:ascii="Times New Roman" w:hAnsi="Times New Roman" w:cs="Times New Roman"/>
          <w:sz w:val="28"/>
          <w:szCs w:val="28"/>
        </w:rPr>
        <w:t>зафиксированных нарушений порядка формирования и представления сводной бюджетной отчетности, порядка проведения инвентаризации активов и обязательств.</w:t>
      </w:r>
    </w:p>
    <w:p w:rsidR="00B90004" w:rsidRPr="00B90004" w:rsidRDefault="00B90004" w:rsidP="002569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Оценка</w:t>
      </w:r>
      <w:r w:rsidRPr="00B9000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качества 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организации</w:t>
      </w:r>
      <w:r w:rsidRPr="00B90004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 осуществлени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я внутреннего финансового аудита</w:t>
      </w:r>
    </w:p>
    <w:p w:rsidR="008E5181" w:rsidRDefault="008E5181" w:rsidP="00B90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D64F5">
        <w:rPr>
          <w:rFonts w:ascii="Times New Roman" w:hAnsi="Times New Roman" w:cs="Times New Roman"/>
          <w:snapToGrid w:val="0"/>
          <w:sz w:val="28"/>
          <w:szCs w:val="28"/>
        </w:rPr>
        <w:t xml:space="preserve">По показателям </w:t>
      </w:r>
      <w:r w:rsidRPr="008E5181">
        <w:rPr>
          <w:rFonts w:ascii="Times New Roman" w:hAnsi="Times New Roman" w:cs="Times New Roman"/>
          <w:snapToGrid w:val="0"/>
          <w:sz w:val="28"/>
          <w:szCs w:val="28"/>
        </w:rPr>
        <w:t>качества организации и осуществления внутреннего финансового аудита все главные</w:t>
      </w:r>
      <w:r w:rsidRPr="006D64F5">
        <w:rPr>
          <w:rFonts w:ascii="Times New Roman" w:hAnsi="Times New Roman" w:cs="Times New Roman"/>
          <w:sz w:val="28"/>
          <w:szCs w:val="28"/>
        </w:rPr>
        <w:t xml:space="preserve"> администраторы </w:t>
      </w:r>
      <w:r>
        <w:rPr>
          <w:rFonts w:ascii="Times New Roman" w:hAnsi="Times New Roman" w:cs="Times New Roman"/>
          <w:sz w:val="28"/>
          <w:szCs w:val="28"/>
        </w:rPr>
        <w:t xml:space="preserve">средств городского бюджета </w:t>
      </w:r>
      <w:r w:rsidRPr="006D64F5">
        <w:rPr>
          <w:rFonts w:ascii="Times New Roman" w:hAnsi="Times New Roman" w:cs="Times New Roman"/>
          <w:sz w:val="28"/>
          <w:szCs w:val="28"/>
        </w:rPr>
        <w:t>получили максимальную оценку 100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B90004" w:rsidRDefault="00B90004" w:rsidP="00B90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 результатам мониторинга отмечено, что 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>всеми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главными администраторами 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>
        <w:rPr>
          <w:rFonts w:ascii="Times New Roman" w:hAnsi="Times New Roman" w:cs="Times New Roman"/>
          <w:snapToGrid w:val="0"/>
          <w:sz w:val="28"/>
          <w:szCs w:val="28"/>
        </w:rPr>
        <w:t>реализуются бюджетные полномочия, предусмотренные Бюджетным кодексом Российской Федерации</w:t>
      </w:r>
      <w:r w:rsidR="002D73BB">
        <w:rPr>
          <w:rFonts w:ascii="Times New Roman" w:hAnsi="Times New Roman" w:cs="Times New Roman"/>
          <w:snapToGrid w:val="0"/>
          <w:sz w:val="28"/>
          <w:szCs w:val="28"/>
        </w:rPr>
        <w:t>, в част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2D73BB">
        <w:rPr>
          <w:rFonts w:ascii="Times New Roman" w:hAnsi="Times New Roman" w:cs="Times New Roman"/>
          <w:snapToGrid w:val="0"/>
          <w:sz w:val="28"/>
          <w:szCs w:val="28"/>
        </w:rPr>
        <w:t xml:space="preserve"> осуществления внутреннего финансового аудита.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 При этом три из десяти главных администраторов средств городского бюджета воспользовались правом осуществления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внутреннего 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>финансов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 xml:space="preserve"> аудит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а по 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>упрощенной системе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 (согласно пункту 3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утвержденного приказом 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 xml:space="preserve">Минфина России от 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 xml:space="preserve">18.12.2019 </w:t>
      </w:r>
      <w:r w:rsidR="005F5103" w:rsidRPr="005F5103">
        <w:rPr>
          <w:rFonts w:ascii="Times New Roman" w:hAnsi="Times New Roman" w:cs="Times New Roman"/>
          <w:snapToGrid w:val="0"/>
          <w:sz w:val="28"/>
          <w:szCs w:val="28"/>
        </w:rPr>
        <w:t xml:space="preserve">№ </w:t>
      </w:r>
      <w:r w:rsidR="005F5103">
        <w:rPr>
          <w:rFonts w:ascii="Times New Roman" w:hAnsi="Times New Roman" w:cs="Times New Roman"/>
          <w:snapToGrid w:val="0"/>
          <w:sz w:val="28"/>
          <w:szCs w:val="28"/>
        </w:rPr>
        <w:t>237н).</w:t>
      </w:r>
    </w:p>
    <w:p w:rsidR="002D73BB" w:rsidRPr="005F5103" w:rsidRDefault="005F5103" w:rsidP="00B900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2D73BB">
        <w:rPr>
          <w:rFonts w:ascii="Times New Roman" w:hAnsi="Times New Roman" w:cs="Times New Roman"/>
          <w:snapToGrid w:val="0"/>
          <w:sz w:val="28"/>
          <w:szCs w:val="28"/>
        </w:rPr>
        <w:t xml:space="preserve">тмечено отсутствие </w:t>
      </w:r>
      <w:r w:rsidR="002D73BB" w:rsidRPr="002D73BB">
        <w:rPr>
          <w:rFonts w:ascii="Times New Roman" w:hAnsi="Times New Roman" w:cs="Times New Roman"/>
          <w:snapToGrid w:val="0"/>
          <w:sz w:val="28"/>
          <w:szCs w:val="28"/>
        </w:rPr>
        <w:t>нарушений, выявленных по результатам проверок, проведенных Счетной палат</w:t>
      </w:r>
      <w:r w:rsidR="00D763C6">
        <w:rPr>
          <w:rFonts w:ascii="Times New Roman" w:hAnsi="Times New Roman" w:cs="Times New Roman"/>
          <w:snapToGrid w:val="0"/>
          <w:sz w:val="28"/>
          <w:szCs w:val="28"/>
        </w:rPr>
        <w:t>ой</w:t>
      </w:r>
      <w:r w:rsidR="002D73BB" w:rsidRPr="002D73BB">
        <w:rPr>
          <w:rFonts w:ascii="Times New Roman" w:hAnsi="Times New Roman" w:cs="Times New Roman"/>
          <w:snapToGrid w:val="0"/>
          <w:sz w:val="28"/>
          <w:szCs w:val="28"/>
        </w:rPr>
        <w:t xml:space="preserve"> Владимирской области, Управлением Федерального казначейства Владимирской области</w:t>
      </w:r>
      <w:r w:rsidR="005E086D">
        <w:rPr>
          <w:rFonts w:ascii="Times New Roman" w:hAnsi="Times New Roman" w:cs="Times New Roman"/>
          <w:snapToGrid w:val="0"/>
          <w:sz w:val="28"/>
          <w:szCs w:val="28"/>
        </w:rPr>
        <w:t xml:space="preserve"> в отношении главных администраторов</w:t>
      </w:r>
      <w:r w:rsidR="002D73BB" w:rsidRPr="002D73B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средств городского бюджета </w:t>
      </w:r>
      <w:r w:rsidR="002D73BB" w:rsidRPr="002D73BB">
        <w:rPr>
          <w:rFonts w:ascii="Times New Roman" w:hAnsi="Times New Roman" w:cs="Times New Roman"/>
          <w:snapToGrid w:val="0"/>
          <w:sz w:val="28"/>
          <w:szCs w:val="28"/>
        </w:rPr>
        <w:t>в отчетном финансовом году</w:t>
      </w:r>
      <w:r>
        <w:rPr>
          <w:rFonts w:ascii="Times New Roman" w:hAnsi="Times New Roman" w:cs="Times New Roman"/>
          <w:snapToGrid w:val="0"/>
          <w:sz w:val="28"/>
          <w:szCs w:val="28"/>
        </w:rPr>
        <w:t>, а также отсутствие нарушений,</w:t>
      </w:r>
      <w:r w:rsidRPr="005F5103">
        <w:rPr>
          <w:rFonts w:ascii="Times New Roman" w:hAnsi="Times New Roman" w:cs="Times New Roman"/>
          <w:snapToGrid w:val="0"/>
          <w:sz w:val="28"/>
          <w:szCs w:val="28"/>
        </w:rPr>
        <w:t xml:space="preserve"> выявленных по результатам проведения аудиторских мероприятий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D64F5" w:rsidRPr="005E086D" w:rsidRDefault="005E086D" w:rsidP="00AC4798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5E086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Оценка качества </w:t>
      </w:r>
      <w:r w:rsidR="00292760">
        <w:rPr>
          <w:rFonts w:ascii="Times New Roman" w:hAnsi="Times New Roman" w:cs="Times New Roman"/>
          <w:b/>
          <w:snapToGrid w:val="0"/>
          <w:sz w:val="28"/>
          <w:szCs w:val="28"/>
        </w:rPr>
        <w:t>управления активами</w:t>
      </w:r>
    </w:p>
    <w:p w:rsidR="008C58ED" w:rsidRDefault="008C58ED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качества финансового менеджмента главного администратора по направлению «Управление активами» составила </w:t>
      </w:r>
      <w:r w:rsidR="00CE2A6D">
        <w:rPr>
          <w:rFonts w:ascii="Times New Roman" w:hAnsi="Times New Roman" w:cs="Times New Roman"/>
          <w:snapToGrid w:val="0"/>
          <w:sz w:val="28"/>
          <w:szCs w:val="28"/>
        </w:rPr>
        <w:t>90,0</w:t>
      </w:r>
      <w:r w:rsidR="00B42A1B">
        <w:rPr>
          <w:rFonts w:ascii="Times New Roman" w:hAnsi="Times New Roman" w:cs="Times New Roman"/>
          <w:snapToGrid w:val="0"/>
          <w:sz w:val="28"/>
          <w:szCs w:val="28"/>
        </w:rPr>
        <w:t xml:space="preserve"> балл</w:t>
      </w:r>
      <w:r w:rsidR="00CE2A6D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B42A1B">
        <w:rPr>
          <w:rFonts w:ascii="Times New Roman" w:hAnsi="Times New Roman" w:cs="Times New Roman"/>
          <w:snapToGrid w:val="0"/>
          <w:sz w:val="28"/>
          <w:szCs w:val="28"/>
        </w:rPr>
        <w:t>, максимальное – 100,0 баллов</w:t>
      </w:r>
      <w:r w:rsidR="00020822">
        <w:rPr>
          <w:rFonts w:ascii="Times New Roman" w:hAnsi="Times New Roman" w:cs="Times New Roman"/>
          <w:snapToGrid w:val="0"/>
          <w:sz w:val="28"/>
          <w:szCs w:val="28"/>
        </w:rPr>
        <w:t xml:space="preserve"> (СНД, администрация, УГОЧС, УАЗ, Дорожник, </w:t>
      </w:r>
      <w:proofErr w:type="spellStart"/>
      <w:r w:rsidR="00020822">
        <w:rPr>
          <w:rFonts w:ascii="Times New Roman" w:hAnsi="Times New Roman" w:cs="Times New Roman"/>
          <w:snapToGrid w:val="0"/>
          <w:sz w:val="28"/>
          <w:szCs w:val="28"/>
        </w:rPr>
        <w:t>ККиС</w:t>
      </w:r>
      <w:proofErr w:type="spellEnd"/>
      <w:r w:rsidR="00020822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B42A1B">
        <w:rPr>
          <w:rFonts w:ascii="Times New Roman" w:hAnsi="Times New Roman" w:cs="Times New Roman"/>
          <w:snapToGrid w:val="0"/>
          <w:sz w:val="28"/>
          <w:szCs w:val="28"/>
        </w:rPr>
        <w:t>, минимальное – 75,0 баллов (</w:t>
      </w:r>
      <w:r w:rsidR="00020822">
        <w:rPr>
          <w:rFonts w:ascii="Times New Roman" w:hAnsi="Times New Roman" w:cs="Times New Roman"/>
          <w:snapToGrid w:val="0"/>
          <w:sz w:val="28"/>
          <w:szCs w:val="28"/>
        </w:rPr>
        <w:t xml:space="preserve">ГКМХ, КУМИ, управление образования, финансовое управление, </w:t>
      </w:r>
      <w:r w:rsidR="00B42A1B">
        <w:rPr>
          <w:rFonts w:ascii="Times New Roman" w:hAnsi="Times New Roman" w:cs="Times New Roman"/>
          <w:snapToGrid w:val="0"/>
          <w:sz w:val="28"/>
          <w:szCs w:val="28"/>
        </w:rPr>
        <w:t>отклонение от целевого значения 6%</w:t>
      </w:r>
      <w:r w:rsidR="00020822">
        <w:rPr>
          <w:rFonts w:ascii="Times New Roman" w:hAnsi="Times New Roman" w:cs="Times New Roman"/>
          <w:snapToGrid w:val="0"/>
          <w:sz w:val="28"/>
          <w:szCs w:val="28"/>
        </w:rPr>
        <w:t>).</w:t>
      </w:r>
    </w:p>
    <w:p w:rsidR="008C58ED" w:rsidRDefault="008C58ED" w:rsidP="008C5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К факторам, </w:t>
      </w:r>
      <w:r w:rsidRPr="00EB6134">
        <w:rPr>
          <w:rFonts w:ascii="Times New Roman" w:hAnsi="Times New Roman" w:cs="Times New Roman"/>
          <w:b/>
          <w:snapToGrid w:val="0"/>
          <w:sz w:val="28"/>
          <w:szCs w:val="28"/>
        </w:rPr>
        <w:t>положительно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активами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отчетном году, следует отнести:</w:t>
      </w:r>
    </w:p>
    <w:p w:rsidR="00020822" w:rsidRDefault="00CE2A6D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1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) отсутствие н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>арушени</w:t>
      </w:r>
      <w:r w:rsidR="00D36F2D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 xml:space="preserve"> при управлении и распоряжении муниципальной собственностью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 xml:space="preserve"> при проведении контрольных мероприятий </w:t>
      </w:r>
      <w:r w:rsidR="008C58ED" w:rsidRPr="002D73BB">
        <w:rPr>
          <w:rFonts w:ascii="Times New Roman" w:hAnsi="Times New Roman" w:cs="Times New Roman"/>
          <w:snapToGrid w:val="0"/>
          <w:sz w:val="28"/>
          <w:szCs w:val="28"/>
        </w:rPr>
        <w:t>Счетной палат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ой</w:t>
      </w:r>
      <w:r w:rsidR="008C58ED" w:rsidRPr="002D73BB">
        <w:rPr>
          <w:rFonts w:ascii="Times New Roman" w:hAnsi="Times New Roman" w:cs="Times New Roman"/>
          <w:snapToGrid w:val="0"/>
          <w:sz w:val="28"/>
          <w:szCs w:val="28"/>
        </w:rPr>
        <w:t xml:space="preserve"> Владимирской области, Управлением Федерального казначейства Владимирской области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8C58ED" w:rsidRDefault="00020822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о показателю «Н</w:t>
      </w:r>
      <w:r w:rsidR="003232A2" w:rsidRPr="008C58ED">
        <w:rPr>
          <w:rFonts w:ascii="Times New Roman" w:hAnsi="Times New Roman" w:cs="Times New Roman"/>
          <w:snapToGrid w:val="0"/>
          <w:sz w:val="28"/>
          <w:szCs w:val="28"/>
        </w:rPr>
        <w:t>арушени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3232A2" w:rsidRPr="008C58ED">
        <w:rPr>
          <w:rFonts w:ascii="Times New Roman" w:hAnsi="Times New Roman" w:cs="Times New Roman"/>
          <w:snapToGrid w:val="0"/>
          <w:sz w:val="28"/>
          <w:szCs w:val="28"/>
        </w:rPr>
        <w:t xml:space="preserve"> при управлении и распоряжении муниципальной собственностью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snapToGrid w:val="0"/>
          <w:sz w:val="28"/>
          <w:szCs w:val="28"/>
        </w:rPr>
        <w:t>все главные администраторы средств городского бюджета получили максимальную оценку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 xml:space="preserve"> 100,0 баллов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20822" w:rsidRDefault="00CE2A6D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) п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>роведение инвентаризации активов и обязательств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 xml:space="preserve"> перед составлением 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>отчетности за отчетный финансовый год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020822" w:rsidRDefault="00020822" w:rsidP="000208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 показателю «П</w:t>
      </w:r>
      <w:r w:rsidRPr="008C58ED">
        <w:rPr>
          <w:rFonts w:ascii="Times New Roman" w:hAnsi="Times New Roman" w:cs="Times New Roman"/>
          <w:snapToGrid w:val="0"/>
          <w:sz w:val="28"/>
          <w:szCs w:val="28"/>
        </w:rPr>
        <w:t>роведение инвентаризации активов и обязательств</w:t>
      </w:r>
      <w:r>
        <w:rPr>
          <w:rFonts w:ascii="Times New Roman" w:hAnsi="Times New Roman" w:cs="Times New Roman"/>
          <w:snapToGrid w:val="0"/>
          <w:sz w:val="28"/>
          <w:szCs w:val="28"/>
        </w:rPr>
        <w:t>» все главные администраторы средств городского бюджета получили максимальную оценку 100,0 баллов;</w:t>
      </w:r>
    </w:p>
    <w:p w:rsidR="00020822" w:rsidRDefault="00CE2A6D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 xml:space="preserve">) отсутствие фактов выявления 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>при проведении инвентаризации недостач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 xml:space="preserve"> и хищений </w:t>
      </w:r>
      <w:r w:rsidR="008C58ED" w:rsidRPr="008C58ED">
        <w:rPr>
          <w:rFonts w:ascii="Times New Roman" w:hAnsi="Times New Roman" w:cs="Times New Roman"/>
          <w:snapToGrid w:val="0"/>
          <w:sz w:val="28"/>
          <w:szCs w:val="28"/>
        </w:rPr>
        <w:t>в отчетном периоде</w:t>
      </w:r>
      <w:r w:rsidR="008C58ED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3232A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020822" w:rsidRDefault="00020822" w:rsidP="000208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 показателю «Объем недостач, выявленных при проведении инвентаризации в отчетном периоде» все главные администраторы средств городского бюджета получили максимальную оценку 100,0 баллов;</w:t>
      </w:r>
    </w:p>
    <w:p w:rsidR="00020822" w:rsidRDefault="00CE2A6D" w:rsidP="00CE2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Фактором, </w:t>
      </w:r>
      <w:r w:rsidRPr="00020822">
        <w:rPr>
          <w:rFonts w:ascii="Times New Roman" w:hAnsi="Times New Roman" w:cs="Times New Roman"/>
          <w:b/>
          <w:snapToGrid w:val="0"/>
          <w:sz w:val="28"/>
          <w:szCs w:val="28"/>
        </w:rPr>
        <w:t>негативно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характеризующим качество управления активами в отчетном году, является значительн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>ый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>прирост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объема </w:t>
      </w:r>
      <w:r w:rsidRPr="008C58ED">
        <w:rPr>
          <w:rFonts w:ascii="Times New Roman" w:hAnsi="Times New Roman" w:cs="Times New Roman"/>
          <w:snapToGrid w:val="0"/>
          <w:sz w:val="28"/>
          <w:szCs w:val="28"/>
        </w:rPr>
        <w:t xml:space="preserve">материальных запасов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стоимостном выражении на конец отчетного года относительно предыдущего года – темп роста стоимости материальных запасов превышает индекс инфляции 2022 года. </w:t>
      </w:r>
      <w:r w:rsidR="00DF69E4" w:rsidRPr="00DF69E4">
        <w:rPr>
          <w:rFonts w:ascii="Times New Roman" w:hAnsi="Times New Roman" w:cs="Times New Roman"/>
          <w:snapToGrid w:val="0"/>
          <w:sz w:val="28"/>
          <w:szCs w:val="28"/>
        </w:rPr>
        <w:t xml:space="preserve">По данным Росстата индекс инфляции (индекс потребительских цен) в декабре 2022 года составил 11,94%. </w:t>
      </w:r>
      <w:r w:rsidRPr="00DF69E4">
        <w:rPr>
          <w:rFonts w:ascii="Times New Roman" w:hAnsi="Times New Roman" w:cs="Times New Roman"/>
          <w:snapToGrid w:val="0"/>
          <w:sz w:val="28"/>
          <w:szCs w:val="28"/>
        </w:rPr>
        <w:t xml:space="preserve">Негативной стороной </w:t>
      </w:r>
      <w:r w:rsidR="00DF69E4" w:rsidRPr="00DF69E4">
        <w:rPr>
          <w:rFonts w:ascii="Times New Roman" w:hAnsi="Times New Roman" w:cs="Times New Roman"/>
          <w:snapToGrid w:val="0"/>
          <w:sz w:val="28"/>
          <w:szCs w:val="28"/>
        </w:rPr>
        <w:t xml:space="preserve">увеличения материальных </w:t>
      </w:r>
      <w:r w:rsidRPr="00DF69E4">
        <w:rPr>
          <w:rFonts w:ascii="Times New Roman" w:hAnsi="Times New Roman" w:cs="Times New Roman"/>
          <w:snapToGrid w:val="0"/>
          <w:sz w:val="28"/>
          <w:szCs w:val="28"/>
        </w:rPr>
        <w:t>запасов является то, что в них замораживаются значительные финансовые ресурсы и объемы товарно-материальных ценностей, которые могли бы быть использованы на другие цели</w:t>
      </w:r>
      <w:r w:rsidR="00DF69E4" w:rsidRPr="00DF69E4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CE2A6D" w:rsidRDefault="00CE2A6D" w:rsidP="00CE2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Средняя оценка по показателю «Качество управления материальными запасами» – 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>6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0,0 баллов (отклонение от целевого значения 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>25</w:t>
      </w:r>
      <w:r>
        <w:rPr>
          <w:rFonts w:ascii="Times New Roman" w:hAnsi="Times New Roman" w:cs="Times New Roman"/>
          <w:snapToGrid w:val="0"/>
          <w:sz w:val="28"/>
          <w:szCs w:val="28"/>
        </w:rPr>
        <w:t>%), максимальная – 100,0 баллов</w:t>
      </w:r>
      <w:r w:rsidR="00B21A33">
        <w:rPr>
          <w:rFonts w:ascii="Times New Roman" w:hAnsi="Times New Roman" w:cs="Times New Roman"/>
          <w:snapToGrid w:val="0"/>
          <w:sz w:val="28"/>
          <w:szCs w:val="28"/>
        </w:rPr>
        <w:t xml:space="preserve"> (СНД, администрация, УГОЧС, УАЗ, Дорожник, </w:t>
      </w:r>
      <w:proofErr w:type="spellStart"/>
      <w:r w:rsidR="00B21A33">
        <w:rPr>
          <w:rFonts w:ascii="Times New Roman" w:hAnsi="Times New Roman" w:cs="Times New Roman"/>
          <w:snapToGrid w:val="0"/>
          <w:sz w:val="28"/>
          <w:szCs w:val="28"/>
        </w:rPr>
        <w:t>ККиС</w:t>
      </w:r>
      <w:proofErr w:type="spellEnd"/>
      <w:r w:rsidR="00B21A33">
        <w:rPr>
          <w:rFonts w:ascii="Times New Roman" w:hAnsi="Times New Roman" w:cs="Times New Roman"/>
          <w:snapToGrid w:val="0"/>
          <w:sz w:val="28"/>
          <w:szCs w:val="28"/>
        </w:rPr>
        <w:t>)</w:t>
      </w:r>
      <w:r>
        <w:rPr>
          <w:rFonts w:ascii="Times New Roman" w:hAnsi="Times New Roman" w:cs="Times New Roman"/>
          <w:snapToGrid w:val="0"/>
          <w:sz w:val="28"/>
          <w:szCs w:val="28"/>
        </w:rPr>
        <w:t>, минимальная – 0,0 баллов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 xml:space="preserve">КУМИ 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>прирост материальных запасов за отчетный год составил 138%, управлени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 – 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 xml:space="preserve">аналогичный показатель составил 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>43%, ГКМХ – 18%, финансов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>ое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 xml:space="preserve"> управлени</w:t>
      </w:r>
      <w:r w:rsidR="00AC4798">
        <w:rPr>
          <w:rFonts w:ascii="Times New Roman" w:hAnsi="Times New Roman" w:cs="Times New Roman"/>
          <w:snapToGrid w:val="0"/>
          <w:sz w:val="28"/>
          <w:szCs w:val="28"/>
        </w:rPr>
        <w:t>е –</w:t>
      </w:r>
      <w:r w:rsidR="00DF69E4">
        <w:rPr>
          <w:rFonts w:ascii="Times New Roman" w:hAnsi="Times New Roman" w:cs="Times New Roman"/>
          <w:snapToGrid w:val="0"/>
          <w:sz w:val="28"/>
          <w:szCs w:val="28"/>
        </w:rPr>
        <w:t xml:space="preserve"> 16%).</w:t>
      </w:r>
    </w:p>
    <w:p w:rsidR="00CE2A6D" w:rsidRPr="008C58ED" w:rsidRDefault="00CE2A6D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86F07" w:rsidRDefault="002F648A" w:rsidP="00586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A1B">
        <w:rPr>
          <w:rFonts w:ascii="Times New Roman" w:hAnsi="Times New Roman" w:cs="Times New Roman"/>
          <w:sz w:val="28"/>
          <w:szCs w:val="28"/>
        </w:rPr>
        <w:t xml:space="preserve">Среднее значение </w:t>
      </w:r>
      <w:r w:rsidR="003232A2">
        <w:rPr>
          <w:rFonts w:ascii="Times New Roman" w:hAnsi="Times New Roman" w:cs="Times New Roman"/>
          <w:b/>
          <w:sz w:val="28"/>
          <w:szCs w:val="28"/>
        </w:rPr>
        <w:t>уровня</w:t>
      </w:r>
      <w:r w:rsidR="00586F07" w:rsidRPr="00B42A1B">
        <w:rPr>
          <w:rFonts w:ascii="Times New Roman" w:hAnsi="Times New Roman" w:cs="Times New Roman"/>
          <w:sz w:val="28"/>
          <w:szCs w:val="28"/>
        </w:rPr>
        <w:t xml:space="preserve"> </w:t>
      </w:r>
      <w:r w:rsidR="00586F07" w:rsidRPr="00B42A1B">
        <w:rPr>
          <w:rFonts w:ascii="Times New Roman" w:hAnsi="Times New Roman" w:cs="Times New Roman"/>
          <w:b/>
          <w:sz w:val="28"/>
          <w:szCs w:val="28"/>
        </w:rPr>
        <w:t>качества финансового менеджмента, осуществляемого главными администраторами</w:t>
      </w:r>
      <w:r w:rsidR="00B42A1B" w:rsidRPr="00B42A1B">
        <w:rPr>
          <w:rFonts w:ascii="Times New Roman" w:hAnsi="Times New Roman" w:cs="Times New Roman"/>
          <w:b/>
          <w:sz w:val="28"/>
          <w:szCs w:val="28"/>
        </w:rPr>
        <w:t xml:space="preserve"> средств городского бюджета</w:t>
      </w:r>
      <w:r w:rsidR="00586F07" w:rsidRPr="00B42A1B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8B63C4">
        <w:rPr>
          <w:rFonts w:ascii="Times New Roman" w:hAnsi="Times New Roman" w:cs="Times New Roman"/>
          <w:sz w:val="28"/>
          <w:szCs w:val="28"/>
        </w:rPr>
        <w:t>93,4</w:t>
      </w:r>
      <w:r w:rsidR="006C671E">
        <w:rPr>
          <w:rFonts w:ascii="Times New Roman" w:hAnsi="Times New Roman" w:cs="Times New Roman"/>
          <w:sz w:val="28"/>
          <w:szCs w:val="28"/>
        </w:rPr>
        <w:t>2</w:t>
      </w:r>
      <w:r w:rsidR="00B42A1B" w:rsidRPr="00B42A1B">
        <w:rPr>
          <w:rFonts w:ascii="Times New Roman" w:hAnsi="Times New Roman" w:cs="Times New Roman"/>
          <w:sz w:val="28"/>
          <w:szCs w:val="28"/>
        </w:rPr>
        <w:t xml:space="preserve"> балл</w:t>
      </w:r>
      <w:r w:rsidR="006C671E">
        <w:rPr>
          <w:rFonts w:ascii="Times New Roman" w:hAnsi="Times New Roman" w:cs="Times New Roman"/>
          <w:sz w:val="28"/>
          <w:szCs w:val="28"/>
        </w:rPr>
        <w:t>а</w:t>
      </w:r>
      <w:r w:rsidR="00B42A1B" w:rsidRPr="00B42A1B">
        <w:rPr>
          <w:rFonts w:ascii="Times New Roman" w:hAnsi="Times New Roman" w:cs="Times New Roman"/>
          <w:sz w:val="28"/>
          <w:szCs w:val="28"/>
        </w:rPr>
        <w:t>, максимальн</w:t>
      </w:r>
      <w:r w:rsidR="00CF0842">
        <w:rPr>
          <w:rFonts w:ascii="Times New Roman" w:hAnsi="Times New Roman" w:cs="Times New Roman"/>
          <w:sz w:val="28"/>
          <w:szCs w:val="28"/>
        </w:rPr>
        <w:t>ая оценка качества управления</w:t>
      </w:r>
      <w:r w:rsidR="00B42A1B" w:rsidRPr="00B42A1B">
        <w:rPr>
          <w:rFonts w:ascii="Times New Roman" w:hAnsi="Times New Roman" w:cs="Times New Roman"/>
          <w:sz w:val="28"/>
          <w:szCs w:val="28"/>
        </w:rPr>
        <w:t xml:space="preserve"> – 99,</w:t>
      </w:r>
      <w:r w:rsidR="008B63C4">
        <w:rPr>
          <w:rFonts w:ascii="Times New Roman" w:hAnsi="Times New Roman" w:cs="Times New Roman"/>
          <w:sz w:val="28"/>
          <w:szCs w:val="28"/>
        </w:rPr>
        <w:t>3</w:t>
      </w:r>
      <w:r w:rsidR="00B42A1B" w:rsidRPr="00B42A1B">
        <w:rPr>
          <w:rFonts w:ascii="Times New Roman" w:hAnsi="Times New Roman" w:cs="Times New Roman"/>
          <w:sz w:val="28"/>
          <w:szCs w:val="28"/>
        </w:rPr>
        <w:t xml:space="preserve"> </w:t>
      </w:r>
      <w:r w:rsidR="008B63C4">
        <w:rPr>
          <w:rFonts w:ascii="Times New Roman" w:hAnsi="Times New Roman" w:cs="Times New Roman"/>
          <w:sz w:val="28"/>
          <w:szCs w:val="28"/>
        </w:rPr>
        <w:t>балла (</w:t>
      </w:r>
      <w:proofErr w:type="spellStart"/>
      <w:r w:rsidR="008B63C4">
        <w:rPr>
          <w:rFonts w:ascii="Times New Roman" w:hAnsi="Times New Roman" w:cs="Times New Roman"/>
          <w:sz w:val="28"/>
          <w:szCs w:val="28"/>
        </w:rPr>
        <w:t>ККиС</w:t>
      </w:r>
      <w:proofErr w:type="spellEnd"/>
      <w:r w:rsidR="008B63C4">
        <w:rPr>
          <w:rFonts w:ascii="Times New Roman" w:hAnsi="Times New Roman" w:cs="Times New Roman"/>
          <w:sz w:val="28"/>
          <w:szCs w:val="28"/>
        </w:rPr>
        <w:t>)</w:t>
      </w:r>
      <w:r w:rsidR="00B42A1B" w:rsidRPr="00B42A1B">
        <w:rPr>
          <w:rFonts w:ascii="Times New Roman" w:hAnsi="Times New Roman" w:cs="Times New Roman"/>
          <w:sz w:val="28"/>
          <w:szCs w:val="28"/>
        </w:rPr>
        <w:t>, минимальн</w:t>
      </w:r>
      <w:r w:rsidR="00CF0842">
        <w:rPr>
          <w:rFonts w:ascii="Times New Roman" w:hAnsi="Times New Roman" w:cs="Times New Roman"/>
          <w:sz w:val="28"/>
          <w:szCs w:val="28"/>
        </w:rPr>
        <w:t>ая</w:t>
      </w:r>
      <w:r w:rsidR="00B42A1B" w:rsidRPr="00B42A1B">
        <w:rPr>
          <w:rFonts w:ascii="Times New Roman" w:hAnsi="Times New Roman" w:cs="Times New Roman"/>
          <w:sz w:val="28"/>
          <w:szCs w:val="28"/>
        </w:rPr>
        <w:t xml:space="preserve"> – </w:t>
      </w:r>
      <w:r w:rsidR="008B63C4">
        <w:rPr>
          <w:rFonts w:ascii="Times New Roman" w:hAnsi="Times New Roman" w:cs="Times New Roman"/>
          <w:sz w:val="28"/>
          <w:szCs w:val="28"/>
        </w:rPr>
        <w:t>85,8</w:t>
      </w:r>
      <w:r w:rsidR="00B42A1B" w:rsidRPr="00B42A1B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8B63C4">
        <w:rPr>
          <w:rFonts w:ascii="Times New Roman" w:hAnsi="Times New Roman" w:cs="Times New Roman"/>
          <w:sz w:val="28"/>
          <w:szCs w:val="28"/>
        </w:rPr>
        <w:t xml:space="preserve"> (КУМИ)</w:t>
      </w:r>
      <w:r w:rsidR="00A0122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42A1B" w:rsidRDefault="000B22B6" w:rsidP="00B42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A1B">
        <w:rPr>
          <w:rFonts w:ascii="Times New Roman" w:hAnsi="Times New Roman" w:cs="Times New Roman"/>
          <w:sz w:val="28"/>
          <w:szCs w:val="28"/>
        </w:rPr>
        <w:t xml:space="preserve">По результатам мониторинга качества финансового менеджмента по состоянию на </w:t>
      </w:r>
      <w:r w:rsidR="008B63C4">
        <w:rPr>
          <w:rFonts w:ascii="Times New Roman" w:hAnsi="Times New Roman" w:cs="Times New Roman"/>
          <w:sz w:val="28"/>
          <w:szCs w:val="28"/>
        </w:rPr>
        <w:t>01.01.2023</w:t>
      </w:r>
      <w:r w:rsidRPr="00B42A1B">
        <w:rPr>
          <w:rFonts w:ascii="Times New Roman" w:hAnsi="Times New Roman" w:cs="Times New Roman"/>
          <w:sz w:val="28"/>
          <w:szCs w:val="28"/>
        </w:rPr>
        <w:t xml:space="preserve"> </w:t>
      </w:r>
      <w:r w:rsidR="00AA61FE" w:rsidRPr="00B42A1B">
        <w:rPr>
          <w:rFonts w:ascii="Times New Roman" w:hAnsi="Times New Roman" w:cs="Times New Roman"/>
          <w:sz w:val="28"/>
          <w:szCs w:val="28"/>
        </w:rPr>
        <w:t>выстроен рейтинг</w:t>
      </w:r>
      <w:r w:rsidRPr="00B42A1B">
        <w:rPr>
          <w:rFonts w:ascii="Times New Roman" w:hAnsi="Times New Roman" w:cs="Times New Roman"/>
          <w:sz w:val="28"/>
          <w:szCs w:val="28"/>
        </w:rPr>
        <w:t xml:space="preserve"> </w:t>
      </w:r>
      <w:r w:rsidR="00AA61FE" w:rsidRPr="00B42A1B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3232A2">
        <w:rPr>
          <w:rFonts w:ascii="Times New Roman" w:hAnsi="Times New Roman" w:cs="Times New Roman"/>
          <w:sz w:val="28"/>
          <w:szCs w:val="28"/>
        </w:rPr>
        <w:t xml:space="preserve">средств городского бюджета </w:t>
      </w:r>
      <w:r w:rsidR="00AA61FE" w:rsidRPr="00B42A1B">
        <w:rPr>
          <w:rFonts w:ascii="Times New Roman" w:hAnsi="Times New Roman" w:cs="Times New Roman"/>
          <w:sz w:val="28"/>
          <w:szCs w:val="28"/>
        </w:rPr>
        <w:t xml:space="preserve">по уровню </w:t>
      </w:r>
      <w:r w:rsidRPr="00B42A1B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AA61FE" w:rsidRPr="00B42A1B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  <w:r w:rsidR="00B42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3C4" w:rsidRDefault="00B42A1B" w:rsidP="00B42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группе «</w:t>
      </w:r>
      <w:r w:rsidRPr="00B42A1B">
        <w:rPr>
          <w:rFonts w:ascii="Times New Roman" w:hAnsi="Times New Roman" w:cs="Times New Roman"/>
          <w:sz w:val="28"/>
          <w:szCs w:val="28"/>
        </w:rPr>
        <w:t>Высокое качество финансового менеджмента» с диапазоном значений итоговых оценок качества финансового менеджмента от 90,1 до 100,0 баллов</w:t>
      </w:r>
      <w:r>
        <w:rPr>
          <w:rFonts w:ascii="Times New Roman" w:hAnsi="Times New Roman" w:cs="Times New Roman"/>
          <w:sz w:val="28"/>
          <w:szCs w:val="28"/>
        </w:rPr>
        <w:t xml:space="preserve">» отнесены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ККиС</w:t>
      </w:r>
      <w:proofErr w:type="spellEnd"/>
      <w:r w:rsidR="00CF0842">
        <w:rPr>
          <w:rFonts w:ascii="Times New Roman" w:hAnsi="Times New Roman" w:cs="Times New Roman"/>
          <w:sz w:val="28"/>
          <w:szCs w:val="28"/>
        </w:rPr>
        <w:t xml:space="preserve"> (99,</w:t>
      </w:r>
      <w:r w:rsidR="008B63C4">
        <w:rPr>
          <w:rFonts w:ascii="Times New Roman" w:hAnsi="Times New Roman" w:cs="Times New Roman"/>
          <w:sz w:val="28"/>
          <w:szCs w:val="28"/>
        </w:rPr>
        <w:t>3</w:t>
      </w:r>
      <w:r w:rsidR="00CF0842">
        <w:rPr>
          <w:rFonts w:ascii="Times New Roman" w:hAnsi="Times New Roman" w:cs="Times New Roman"/>
          <w:sz w:val="28"/>
          <w:szCs w:val="28"/>
        </w:rPr>
        <w:t xml:space="preserve"> баллов)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63C4">
        <w:rPr>
          <w:rFonts w:ascii="Times New Roman" w:hAnsi="Times New Roman" w:cs="Times New Roman"/>
          <w:sz w:val="28"/>
          <w:szCs w:val="28"/>
        </w:rPr>
        <w:t xml:space="preserve">Дорожник (97,9 баллов), </w:t>
      </w:r>
      <w:r w:rsidR="00832E32">
        <w:rPr>
          <w:rFonts w:ascii="Times New Roman" w:hAnsi="Times New Roman" w:cs="Times New Roman"/>
          <w:sz w:val="28"/>
          <w:szCs w:val="28"/>
        </w:rPr>
        <w:t>УГОЧС</w:t>
      </w:r>
      <w:r w:rsidR="00CF0842">
        <w:rPr>
          <w:rFonts w:ascii="Times New Roman" w:hAnsi="Times New Roman" w:cs="Times New Roman"/>
          <w:sz w:val="28"/>
          <w:szCs w:val="28"/>
        </w:rPr>
        <w:t xml:space="preserve"> (97,</w:t>
      </w:r>
      <w:r w:rsidR="008B63C4">
        <w:rPr>
          <w:rFonts w:ascii="Times New Roman" w:hAnsi="Times New Roman" w:cs="Times New Roman"/>
          <w:sz w:val="28"/>
          <w:szCs w:val="28"/>
        </w:rPr>
        <w:t>5</w:t>
      </w:r>
      <w:r w:rsidR="00CF0842">
        <w:rPr>
          <w:rFonts w:ascii="Times New Roman" w:hAnsi="Times New Roman" w:cs="Times New Roman"/>
          <w:sz w:val="28"/>
          <w:szCs w:val="28"/>
        </w:rPr>
        <w:t xml:space="preserve"> </w:t>
      </w:r>
      <w:r w:rsidR="00CF0842">
        <w:rPr>
          <w:rFonts w:ascii="Times New Roman" w:hAnsi="Times New Roman" w:cs="Times New Roman"/>
          <w:sz w:val="28"/>
          <w:szCs w:val="28"/>
        </w:rPr>
        <w:lastRenderedPageBreak/>
        <w:t>баллов)</w:t>
      </w:r>
      <w:r w:rsidR="00832E32">
        <w:rPr>
          <w:rFonts w:ascii="Times New Roman" w:hAnsi="Times New Roman" w:cs="Times New Roman"/>
          <w:sz w:val="28"/>
          <w:szCs w:val="28"/>
        </w:rPr>
        <w:t xml:space="preserve">, </w:t>
      </w:r>
      <w:r w:rsidR="008B63C4">
        <w:rPr>
          <w:rFonts w:ascii="Times New Roman" w:hAnsi="Times New Roman" w:cs="Times New Roman"/>
          <w:sz w:val="28"/>
          <w:szCs w:val="28"/>
        </w:rPr>
        <w:t xml:space="preserve">УАЗ (97,4 балла), </w:t>
      </w:r>
      <w:r w:rsidR="00832E32">
        <w:rPr>
          <w:rFonts w:ascii="Times New Roman" w:hAnsi="Times New Roman" w:cs="Times New Roman"/>
          <w:sz w:val="28"/>
          <w:szCs w:val="28"/>
        </w:rPr>
        <w:t>СНД</w:t>
      </w:r>
      <w:r w:rsidR="00CF0842">
        <w:rPr>
          <w:rFonts w:ascii="Times New Roman" w:hAnsi="Times New Roman" w:cs="Times New Roman"/>
          <w:sz w:val="28"/>
          <w:szCs w:val="28"/>
        </w:rPr>
        <w:t xml:space="preserve"> (</w:t>
      </w:r>
      <w:r w:rsidR="008B63C4">
        <w:rPr>
          <w:rFonts w:ascii="Times New Roman" w:hAnsi="Times New Roman" w:cs="Times New Roman"/>
          <w:sz w:val="28"/>
          <w:szCs w:val="28"/>
        </w:rPr>
        <w:t>95,1</w:t>
      </w:r>
      <w:r w:rsidR="00CF0842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832E32">
        <w:rPr>
          <w:rFonts w:ascii="Times New Roman" w:hAnsi="Times New Roman" w:cs="Times New Roman"/>
          <w:sz w:val="28"/>
          <w:szCs w:val="28"/>
        </w:rPr>
        <w:t>,</w:t>
      </w:r>
      <w:r w:rsidR="00832E32" w:rsidRPr="00832E32">
        <w:rPr>
          <w:rFonts w:ascii="Times New Roman" w:hAnsi="Times New Roman" w:cs="Times New Roman"/>
          <w:sz w:val="28"/>
          <w:szCs w:val="28"/>
        </w:rPr>
        <w:t xml:space="preserve"> </w:t>
      </w:r>
      <w:r w:rsidR="008B63C4">
        <w:rPr>
          <w:rFonts w:ascii="Times New Roman" w:hAnsi="Times New Roman" w:cs="Times New Roman"/>
          <w:sz w:val="28"/>
          <w:szCs w:val="28"/>
        </w:rPr>
        <w:t>администрация</w:t>
      </w:r>
      <w:r w:rsidR="00CF0842">
        <w:rPr>
          <w:rFonts w:ascii="Times New Roman" w:hAnsi="Times New Roman" w:cs="Times New Roman"/>
          <w:sz w:val="28"/>
          <w:szCs w:val="28"/>
        </w:rPr>
        <w:t xml:space="preserve"> (</w:t>
      </w:r>
      <w:r w:rsidR="008B63C4">
        <w:rPr>
          <w:rFonts w:ascii="Times New Roman" w:hAnsi="Times New Roman" w:cs="Times New Roman"/>
          <w:sz w:val="28"/>
          <w:szCs w:val="28"/>
        </w:rPr>
        <w:t>93,0</w:t>
      </w:r>
      <w:r w:rsidR="00CF0842">
        <w:rPr>
          <w:rFonts w:ascii="Times New Roman" w:hAnsi="Times New Roman" w:cs="Times New Roman"/>
          <w:sz w:val="28"/>
          <w:szCs w:val="28"/>
        </w:rPr>
        <w:t xml:space="preserve"> балла)</w:t>
      </w:r>
      <w:r w:rsidR="00832E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CF0842">
        <w:rPr>
          <w:rFonts w:ascii="Times New Roman" w:hAnsi="Times New Roman" w:cs="Times New Roman"/>
          <w:sz w:val="28"/>
          <w:szCs w:val="28"/>
        </w:rPr>
        <w:t xml:space="preserve"> (</w:t>
      </w:r>
      <w:r w:rsidR="008B63C4">
        <w:rPr>
          <w:rFonts w:ascii="Times New Roman" w:hAnsi="Times New Roman" w:cs="Times New Roman"/>
          <w:sz w:val="28"/>
          <w:szCs w:val="28"/>
        </w:rPr>
        <w:t>92,8</w:t>
      </w:r>
      <w:r w:rsidR="00CF0842">
        <w:rPr>
          <w:rFonts w:ascii="Times New Roman" w:hAnsi="Times New Roman" w:cs="Times New Roman"/>
          <w:sz w:val="28"/>
          <w:szCs w:val="28"/>
        </w:rPr>
        <w:t xml:space="preserve"> балла)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3C4" w:rsidRDefault="008B63C4" w:rsidP="00B42A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42A1B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B42A1B" w:rsidRPr="00B42A1B">
        <w:rPr>
          <w:rFonts w:ascii="Times New Roman" w:hAnsi="Times New Roman" w:cs="Times New Roman"/>
          <w:sz w:val="28"/>
          <w:szCs w:val="28"/>
        </w:rPr>
        <w:t>«Хорошее качество финансового менеджмента» с диапазоном значений итоговых оценок качества финансового менеджмента от 80,1 до 90,0 баллов</w:t>
      </w:r>
      <w:r w:rsidR="00B42A1B">
        <w:rPr>
          <w:rFonts w:ascii="Times New Roman" w:hAnsi="Times New Roman" w:cs="Times New Roman"/>
          <w:sz w:val="28"/>
          <w:szCs w:val="28"/>
        </w:rPr>
        <w:t>»</w:t>
      </w:r>
      <w:r w:rsidR="00A01226">
        <w:rPr>
          <w:rFonts w:ascii="Times New Roman" w:hAnsi="Times New Roman" w:cs="Times New Roman"/>
          <w:sz w:val="28"/>
          <w:szCs w:val="28"/>
        </w:rPr>
        <w:t xml:space="preserve"> отнесены </w:t>
      </w: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E3189F">
        <w:rPr>
          <w:rFonts w:ascii="Times New Roman" w:hAnsi="Times New Roman" w:cs="Times New Roman"/>
          <w:sz w:val="28"/>
          <w:szCs w:val="28"/>
        </w:rPr>
        <w:t xml:space="preserve"> </w:t>
      </w:r>
      <w:r w:rsidR="00CF08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89,3</w:t>
      </w:r>
      <w:r w:rsidR="00CF0842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832E32">
        <w:rPr>
          <w:rFonts w:ascii="Times New Roman" w:hAnsi="Times New Roman" w:cs="Times New Roman"/>
          <w:sz w:val="28"/>
          <w:szCs w:val="28"/>
        </w:rPr>
        <w:t>, ГКМХ</w:t>
      </w:r>
      <w:r w:rsidR="00CF084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86,1</w:t>
      </w:r>
      <w:r w:rsidR="00CF0842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832E32">
        <w:rPr>
          <w:rFonts w:ascii="Times New Roman" w:hAnsi="Times New Roman" w:cs="Times New Roman"/>
          <w:sz w:val="28"/>
          <w:szCs w:val="28"/>
        </w:rPr>
        <w:t xml:space="preserve">, </w:t>
      </w:r>
      <w:r w:rsidR="00A01226">
        <w:rPr>
          <w:rFonts w:ascii="Times New Roman" w:hAnsi="Times New Roman" w:cs="Times New Roman"/>
          <w:sz w:val="28"/>
          <w:szCs w:val="28"/>
        </w:rPr>
        <w:t>КУМИ</w:t>
      </w:r>
      <w:r w:rsidR="00CF084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85,8</w:t>
      </w:r>
      <w:r w:rsidR="00CF0842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A012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2B6" w:rsidRPr="00EB518F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226">
        <w:rPr>
          <w:rFonts w:ascii="Times New Roman" w:hAnsi="Times New Roman" w:cs="Times New Roman"/>
          <w:sz w:val="28"/>
          <w:szCs w:val="28"/>
        </w:rPr>
        <w:t xml:space="preserve">Распределение итоговых оценок качества финансового менеджмента главных администраторов в увязке с целевым </w:t>
      </w:r>
      <w:r w:rsidR="00805FBB" w:rsidRPr="00A01226">
        <w:rPr>
          <w:rFonts w:ascii="Times New Roman" w:hAnsi="Times New Roman" w:cs="Times New Roman"/>
          <w:sz w:val="28"/>
          <w:szCs w:val="28"/>
        </w:rPr>
        <w:t xml:space="preserve">и средним значением </w:t>
      </w:r>
      <w:r w:rsidRPr="00A01226">
        <w:rPr>
          <w:rFonts w:ascii="Times New Roman" w:hAnsi="Times New Roman" w:cs="Times New Roman"/>
          <w:sz w:val="28"/>
          <w:szCs w:val="28"/>
        </w:rPr>
        <w:t>итоговой оценки качества финансового менеджмента представлено на рисунке 1.</w:t>
      </w:r>
    </w:p>
    <w:p w:rsidR="00CF0842" w:rsidRPr="00CF0842" w:rsidRDefault="00671701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170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0" cy="3771900"/>
            <wp:effectExtent l="1905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57877" cy="4143375"/>
                      <a:chOff x="0" y="0"/>
                      <a:chExt cx="5857877" cy="4143375"/>
                    </a:xfrm>
                  </a:grpSpPr>
                  <a:grpSp>
                    <a:nvGrpSpPr>
                      <a:cNvPr id="5" name="Группа 4"/>
                      <a:cNvGrpSpPr/>
                    </a:nvGrpSpPr>
                    <a:grpSpPr>
                      <a:xfrm>
                        <a:off x="0" y="0"/>
                        <a:ext cx="5857877" cy="4143375"/>
                        <a:chOff x="0" y="0"/>
                        <a:chExt cx="5857877" cy="4143375"/>
                      </a:xfrm>
                    </a:grpSpPr>
                    <a:graphicFrame>
                      <a:nvGraphicFramePr>
                        <a:cNvPr id="10" name="Диаграмма 9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8"/>
                        </a:graphicData>
                      </a:graphic>
                      <a:xfrm>
                        <a:off x="0" y="0"/>
                        <a:ext cx="5600701" cy="4143375"/>
                      </a:xfrm>
                    </a:graphicFrame>
                    <a:sp>
                      <a:nvSpPr>
                        <a:cNvPr id="24" name="TextBox 23"/>
                        <a:cNvSpPr txBox="1"/>
                      </a:nvSpPr>
                      <a:spPr>
                        <a:xfrm>
                          <a:off x="561977" y="2447925"/>
                          <a:ext cx="5295900" cy="209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a:spPr>
                      <a:txSp>
                        <a:txBody>
                          <a:bodyPr vertOverflow="clip" wrap="square" rtlCol="0" anchor="t"/>
                          <a:lstStyle>
                            <a:lvl1pPr marL="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indent="0">
                              <a:defRPr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000" baseline="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rPr>
                              <a:t>             701          70</a:t>
                            </a:r>
                            <a:r>
                              <a:rPr lang="en-US" sz="1000" baseline="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rPr>
                              <a:t>2</a:t>
                            </a:r>
                            <a:r>
                              <a:rPr lang="ru-RU" sz="1000" baseline="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rPr>
                              <a:t>         720          733          734          735         750          767          770          792</a:t>
                            </a:r>
                          </a:p>
                        </a:txBody>
                        <a:useSpRect/>
                      </a:txSp>
                      <a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496022" w:rsidRPr="00A01226" w:rsidRDefault="00496022" w:rsidP="0049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226">
        <w:rPr>
          <w:rFonts w:ascii="Times New Roman" w:hAnsi="Times New Roman" w:cs="Times New Roman"/>
          <w:sz w:val="28"/>
          <w:szCs w:val="28"/>
        </w:rPr>
        <w:t>Рисунок 1</w:t>
      </w:r>
    </w:p>
    <w:p w:rsidR="00496022" w:rsidRPr="00EB518F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EBC" w:rsidRPr="00EB518F" w:rsidRDefault="00C01EBC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022" w:rsidRPr="00A01226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26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496022" w:rsidRPr="00A01226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26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496022" w:rsidRPr="00A01226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226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A01226">
        <w:rPr>
          <w:rFonts w:ascii="Times New Roman" w:hAnsi="Times New Roman" w:cs="Times New Roman"/>
          <w:sz w:val="28"/>
          <w:szCs w:val="28"/>
        </w:rPr>
        <w:tab/>
      </w:r>
      <w:r w:rsidRPr="00A01226">
        <w:rPr>
          <w:rFonts w:ascii="Times New Roman" w:hAnsi="Times New Roman" w:cs="Times New Roman"/>
          <w:sz w:val="28"/>
          <w:szCs w:val="28"/>
        </w:rPr>
        <w:tab/>
      </w:r>
      <w:r w:rsidRPr="00A01226">
        <w:rPr>
          <w:rFonts w:ascii="Times New Roman" w:hAnsi="Times New Roman" w:cs="Times New Roman"/>
          <w:sz w:val="28"/>
          <w:szCs w:val="28"/>
        </w:rPr>
        <w:tab/>
      </w:r>
      <w:r w:rsidRPr="00A01226">
        <w:rPr>
          <w:rFonts w:ascii="Times New Roman" w:hAnsi="Times New Roman" w:cs="Times New Roman"/>
          <w:sz w:val="28"/>
          <w:szCs w:val="28"/>
        </w:rPr>
        <w:tab/>
        <w:t>О.М. Горшкова</w:t>
      </w:r>
    </w:p>
    <w:sectPr w:rsidR="00496022" w:rsidRPr="00A01226" w:rsidSect="00EC534C">
      <w:footerReference w:type="default" r:id="rId9"/>
      <w:pgSz w:w="11906" w:h="16838"/>
      <w:pgMar w:top="851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9F" w:rsidRDefault="00AC499F" w:rsidP="00EC534C">
      <w:pPr>
        <w:spacing w:after="0" w:line="240" w:lineRule="auto"/>
      </w:pPr>
      <w:r>
        <w:separator/>
      </w:r>
    </w:p>
  </w:endnote>
  <w:endnote w:type="continuationSeparator" w:id="0">
    <w:p w:rsidR="00AC499F" w:rsidRDefault="00AC499F" w:rsidP="00EC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978172"/>
      <w:docPartObj>
        <w:docPartGallery w:val="Page Numbers (Bottom of Page)"/>
        <w:docPartUnique/>
      </w:docPartObj>
    </w:sdtPr>
    <w:sdtContent>
      <w:p w:rsidR="00F10892" w:rsidRDefault="000A0546">
        <w:pPr>
          <w:pStyle w:val="a9"/>
          <w:jc w:val="center"/>
        </w:pPr>
        <w:r w:rsidRPr="00EC534C">
          <w:rPr>
            <w:rFonts w:ascii="Times New Roman" w:hAnsi="Times New Roman" w:cs="Times New Roman"/>
          </w:rPr>
          <w:fldChar w:fldCharType="begin"/>
        </w:r>
        <w:r w:rsidR="00F10892" w:rsidRPr="00EC534C">
          <w:rPr>
            <w:rFonts w:ascii="Times New Roman" w:hAnsi="Times New Roman" w:cs="Times New Roman"/>
          </w:rPr>
          <w:instrText xml:space="preserve"> PAGE   \* MERGEFORMAT </w:instrText>
        </w:r>
        <w:r w:rsidRPr="00EC534C">
          <w:rPr>
            <w:rFonts w:ascii="Times New Roman" w:hAnsi="Times New Roman" w:cs="Times New Roman"/>
          </w:rPr>
          <w:fldChar w:fldCharType="separate"/>
        </w:r>
        <w:r w:rsidR="00D5299B">
          <w:rPr>
            <w:rFonts w:ascii="Times New Roman" w:hAnsi="Times New Roman" w:cs="Times New Roman"/>
            <w:noProof/>
          </w:rPr>
          <w:t>11</w:t>
        </w:r>
        <w:r w:rsidRPr="00EC534C">
          <w:rPr>
            <w:rFonts w:ascii="Times New Roman" w:hAnsi="Times New Roman" w:cs="Times New Roman"/>
          </w:rPr>
          <w:fldChar w:fldCharType="end"/>
        </w:r>
      </w:p>
    </w:sdtContent>
  </w:sdt>
  <w:p w:rsidR="00F10892" w:rsidRDefault="00F108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9F" w:rsidRDefault="00AC499F" w:rsidP="00EC534C">
      <w:pPr>
        <w:spacing w:after="0" w:line="240" w:lineRule="auto"/>
      </w:pPr>
      <w:r>
        <w:separator/>
      </w:r>
    </w:p>
  </w:footnote>
  <w:footnote w:type="continuationSeparator" w:id="0">
    <w:p w:rsidR="00AC499F" w:rsidRDefault="00AC499F" w:rsidP="00EC5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ABA"/>
    <w:multiLevelType w:val="hybridMultilevel"/>
    <w:tmpl w:val="F1004DE2"/>
    <w:lvl w:ilvl="0" w:tplc="B882C8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C3C77"/>
    <w:multiLevelType w:val="hybridMultilevel"/>
    <w:tmpl w:val="26AE4D32"/>
    <w:lvl w:ilvl="0" w:tplc="E98C6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15E5"/>
    <w:rsid w:val="00003011"/>
    <w:rsid w:val="00003378"/>
    <w:rsid w:val="000126FE"/>
    <w:rsid w:val="00014BBE"/>
    <w:rsid w:val="00020822"/>
    <w:rsid w:val="00026625"/>
    <w:rsid w:val="00041AEE"/>
    <w:rsid w:val="00042B4E"/>
    <w:rsid w:val="00051E58"/>
    <w:rsid w:val="00074230"/>
    <w:rsid w:val="00074F62"/>
    <w:rsid w:val="00075D9C"/>
    <w:rsid w:val="000A0546"/>
    <w:rsid w:val="000B22B6"/>
    <w:rsid w:val="000B45C3"/>
    <w:rsid w:val="000D40BE"/>
    <w:rsid w:val="000E0938"/>
    <w:rsid w:val="000F4583"/>
    <w:rsid w:val="000F7D61"/>
    <w:rsid w:val="0010215E"/>
    <w:rsid w:val="001120FC"/>
    <w:rsid w:val="0013111E"/>
    <w:rsid w:val="0013270A"/>
    <w:rsid w:val="001418A1"/>
    <w:rsid w:val="001455EF"/>
    <w:rsid w:val="00150F23"/>
    <w:rsid w:val="00156466"/>
    <w:rsid w:val="00156D5A"/>
    <w:rsid w:val="00167512"/>
    <w:rsid w:val="00171B2C"/>
    <w:rsid w:val="001954D3"/>
    <w:rsid w:val="001E094C"/>
    <w:rsid w:val="001E0CAD"/>
    <w:rsid w:val="001E221E"/>
    <w:rsid w:val="001F03F2"/>
    <w:rsid w:val="001F217B"/>
    <w:rsid w:val="00214FFF"/>
    <w:rsid w:val="00224FDC"/>
    <w:rsid w:val="00225777"/>
    <w:rsid w:val="00233439"/>
    <w:rsid w:val="00233F50"/>
    <w:rsid w:val="002373C0"/>
    <w:rsid w:val="002429D9"/>
    <w:rsid w:val="002569F9"/>
    <w:rsid w:val="0026288F"/>
    <w:rsid w:val="00272E40"/>
    <w:rsid w:val="00281CFD"/>
    <w:rsid w:val="00290D76"/>
    <w:rsid w:val="00292760"/>
    <w:rsid w:val="002A6310"/>
    <w:rsid w:val="002B5506"/>
    <w:rsid w:val="002C77C3"/>
    <w:rsid w:val="002D08AC"/>
    <w:rsid w:val="002D73BB"/>
    <w:rsid w:val="002E2D0C"/>
    <w:rsid w:val="002F1C56"/>
    <w:rsid w:val="002F6230"/>
    <w:rsid w:val="002F648A"/>
    <w:rsid w:val="003109CB"/>
    <w:rsid w:val="003172BF"/>
    <w:rsid w:val="003232A2"/>
    <w:rsid w:val="00324AF6"/>
    <w:rsid w:val="00333F36"/>
    <w:rsid w:val="0034530B"/>
    <w:rsid w:val="003465AE"/>
    <w:rsid w:val="00352543"/>
    <w:rsid w:val="00363A6A"/>
    <w:rsid w:val="00374844"/>
    <w:rsid w:val="0038170C"/>
    <w:rsid w:val="00386617"/>
    <w:rsid w:val="003912E2"/>
    <w:rsid w:val="003B087D"/>
    <w:rsid w:val="003B3CA6"/>
    <w:rsid w:val="003B74C6"/>
    <w:rsid w:val="003D46C9"/>
    <w:rsid w:val="003E15E5"/>
    <w:rsid w:val="003E1B71"/>
    <w:rsid w:val="003E1C5C"/>
    <w:rsid w:val="003E411F"/>
    <w:rsid w:val="003E61E9"/>
    <w:rsid w:val="00422CC7"/>
    <w:rsid w:val="00424A8D"/>
    <w:rsid w:val="00427DAE"/>
    <w:rsid w:val="004360D8"/>
    <w:rsid w:val="00450758"/>
    <w:rsid w:val="0046234C"/>
    <w:rsid w:val="004627BE"/>
    <w:rsid w:val="004710E7"/>
    <w:rsid w:val="00472888"/>
    <w:rsid w:val="00487ADF"/>
    <w:rsid w:val="00491279"/>
    <w:rsid w:val="00491A5D"/>
    <w:rsid w:val="0049436D"/>
    <w:rsid w:val="00496022"/>
    <w:rsid w:val="004A112E"/>
    <w:rsid w:val="004A3883"/>
    <w:rsid w:val="004E3591"/>
    <w:rsid w:val="004F0106"/>
    <w:rsid w:val="0051580F"/>
    <w:rsid w:val="005378C5"/>
    <w:rsid w:val="00571F2C"/>
    <w:rsid w:val="00586F07"/>
    <w:rsid w:val="005943B2"/>
    <w:rsid w:val="00596939"/>
    <w:rsid w:val="00596A3F"/>
    <w:rsid w:val="005B38BF"/>
    <w:rsid w:val="005B62E3"/>
    <w:rsid w:val="005C47AC"/>
    <w:rsid w:val="005D30F8"/>
    <w:rsid w:val="005E086D"/>
    <w:rsid w:val="005E32EE"/>
    <w:rsid w:val="005F5103"/>
    <w:rsid w:val="00602E70"/>
    <w:rsid w:val="00604F70"/>
    <w:rsid w:val="0061209B"/>
    <w:rsid w:val="006231CA"/>
    <w:rsid w:val="0062331A"/>
    <w:rsid w:val="00642014"/>
    <w:rsid w:val="00654FA0"/>
    <w:rsid w:val="006622E3"/>
    <w:rsid w:val="00663718"/>
    <w:rsid w:val="006674F6"/>
    <w:rsid w:val="00671701"/>
    <w:rsid w:val="006810BE"/>
    <w:rsid w:val="006848B1"/>
    <w:rsid w:val="006963DF"/>
    <w:rsid w:val="006A4ED3"/>
    <w:rsid w:val="006A5A34"/>
    <w:rsid w:val="006B7F73"/>
    <w:rsid w:val="006C671E"/>
    <w:rsid w:val="006D0804"/>
    <w:rsid w:val="006D29C2"/>
    <w:rsid w:val="006D64F5"/>
    <w:rsid w:val="006E0D9F"/>
    <w:rsid w:val="006E1C79"/>
    <w:rsid w:val="00727882"/>
    <w:rsid w:val="00727A7E"/>
    <w:rsid w:val="00755B60"/>
    <w:rsid w:val="007746C9"/>
    <w:rsid w:val="00782489"/>
    <w:rsid w:val="007900D5"/>
    <w:rsid w:val="00792821"/>
    <w:rsid w:val="007B3759"/>
    <w:rsid w:val="007B4C81"/>
    <w:rsid w:val="007C72F3"/>
    <w:rsid w:val="007F05D3"/>
    <w:rsid w:val="00805FBB"/>
    <w:rsid w:val="00816DD0"/>
    <w:rsid w:val="00832E32"/>
    <w:rsid w:val="00857436"/>
    <w:rsid w:val="008902F4"/>
    <w:rsid w:val="00892BD8"/>
    <w:rsid w:val="00894848"/>
    <w:rsid w:val="00897BA8"/>
    <w:rsid w:val="008A2E0B"/>
    <w:rsid w:val="008B63C4"/>
    <w:rsid w:val="008C58ED"/>
    <w:rsid w:val="008D6E84"/>
    <w:rsid w:val="008E4CB6"/>
    <w:rsid w:val="008E5181"/>
    <w:rsid w:val="00903FF3"/>
    <w:rsid w:val="009128BD"/>
    <w:rsid w:val="009228EC"/>
    <w:rsid w:val="00943A5C"/>
    <w:rsid w:val="009456E4"/>
    <w:rsid w:val="00957D26"/>
    <w:rsid w:val="009611BC"/>
    <w:rsid w:val="00964E1E"/>
    <w:rsid w:val="00993AD1"/>
    <w:rsid w:val="009957E0"/>
    <w:rsid w:val="009A5FEF"/>
    <w:rsid w:val="009B14F4"/>
    <w:rsid w:val="009E131F"/>
    <w:rsid w:val="009E3181"/>
    <w:rsid w:val="009E6887"/>
    <w:rsid w:val="009F4954"/>
    <w:rsid w:val="00A01226"/>
    <w:rsid w:val="00A32067"/>
    <w:rsid w:val="00A33C8F"/>
    <w:rsid w:val="00A43BDC"/>
    <w:rsid w:val="00A44173"/>
    <w:rsid w:val="00A45F70"/>
    <w:rsid w:val="00A52F7C"/>
    <w:rsid w:val="00A62BAC"/>
    <w:rsid w:val="00A72969"/>
    <w:rsid w:val="00A74D0E"/>
    <w:rsid w:val="00A877B1"/>
    <w:rsid w:val="00AA61FE"/>
    <w:rsid w:val="00AC0851"/>
    <w:rsid w:val="00AC127A"/>
    <w:rsid w:val="00AC4798"/>
    <w:rsid w:val="00AC499F"/>
    <w:rsid w:val="00AE3AC4"/>
    <w:rsid w:val="00AF2EFD"/>
    <w:rsid w:val="00B01A28"/>
    <w:rsid w:val="00B02A79"/>
    <w:rsid w:val="00B07420"/>
    <w:rsid w:val="00B07E8B"/>
    <w:rsid w:val="00B1053F"/>
    <w:rsid w:val="00B21A33"/>
    <w:rsid w:val="00B42A1B"/>
    <w:rsid w:val="00B83F09"/>
    <w:rsid w:val="00B85110"/>
    <w:rsid w:val="00B87E65"/>
    <w:rsid w:val="00B90004"/>
    <w:rsid w:val="00B905AD"/>
    <w:rsid w:val="00B95117"/>
    <w:rsid w:val="00BB5B91"/>
    <w:rsid w:val="00BB6B32"/>
    <w:rsid w:val="00BC1146"/>
    <w:rsid w:val="00BC16EB"/>
    <w:rsid w:val="00BF347F"/>
    <w:rsid w:val="00BF3AE5"/>
    <w:rsid w:val="00BF505E"/>
    <w:rsid w:val="00C01EBC"/>
    <w:rsid w:val="00C151D7"/>
    <w:rsid w:val="00C32677"/>
    <w:rsid w:val="00C37160"/>
    <w:rsid w:val="00C64C1D"/>
    <w:rsid w:val="00C82048"/>
    <w:rsid w:val="00C82BC8"/>
    <w:rsid w:val="00C9738B"/>
    <w:rsid w:val="00CA099D"/>
    <w:rsid w:val="00CA48B2"/>
    <w:rsid w:val="00CB05C0"/>
    <w:rsid w:val="00CC76D0"/>
    <w:rsid w:val="00CD19E1"/>
    <w:rsid w:val="00CD58DB"/>
    <w:rsid w:val="00CE2A6D"/>
    <w:rsid w:val="00CF0842"/>
    <w:rsid w:val="00D04BAF"/>
    <w:rsid w:val="00D053FF"/>
    <w:rsid w:val="00D12DAE"/>
    <w:rsid w:val="00D165BA"/>
    <w:rsid w:val="00D36F2D"/>
    <w:rsid w:val="00D424DD"/>
    <w:rsid w:val="00D42DF9"/>
    <w:rsid w:val="00D5299B"/>
    <w:rsid w:val="00D568E7"/>
    <w:rsid w:val="00D615A2"/>
    <w:rsid w:val="00D6571B"/>
    <w:rsid w:val="00D70D47"/>
    <w:rsid w:val="00D71A97"/>
    <w:rsid w:val="00D73368"/>
    <w:rsid w:val="00D763C6"/>
    <w:rsid w:val="00D82A4F"/>
    <w:rsid w:val="00D969C1"/>
    <w:rsid w:val="00D979DD"/>
    <w:rsid w:val="00DA3842"/>
    <w:rsid w:val="00DA609A"/>
    <w:rsid w:val="00DC355C"/>
    <w:rsid w:val="00DC6006"/>
    <w:rsid w:val="00DC7976"/>
    <w:rsid w:val="00DF69E4"/>
    <w:rsid w:val="00E06379"/>
    <w:rsid w:val="00E12217"/>
    <w:rsid w:val="00E30E29"/>
    <w:rsid w:val="00E3189F"/>
    <w:rsid w:val="00E533B8"/>
    <w:rsid w:val="00E56686"/>
    <w:rsid w:val="00E601A9"/>
    <w:rsid w:val="00E72EA7"/>
    <w:rsid w:val="00E7587E"/>
    <w:rsid w:val="00E77F4E"/>
    <w:rsid w:val="00E83E37"/>
    <w:rsid w:val="00E9155E"/>
    <w:rsid w:val="00E93EB1"/>
    <w:rsid w:val="00E96D33"/>
    <w:rsid w:val="00EA1C2D"/>
    <w:rsid w:val="00EA2D8E"/>
    <w:rsid w:val="00EB1127"/>
    <w:rsid w:val="00EB518F"/>
    <w:rsid w:val="00EB6134"/>
    <w:rsid w:val="00EC21D6"/>
    <w:rsid w:val="00EC534C"/>
    <w:rsid w:val="00EC5B4C"/>
    <w:rsid w:val="00ED19CB"/>
    <w:rsid w:val="00ED3326"/>
    <w:rsid w:val="00EE0CB9"/>
    <w:rsid w:val="00EF0118"/>
    <w:rsid w:val="00F10892"/>
    <w:rsid w:val="00F10C90"/>
    <w:rsid w:val="00F12626"/>
    <w:rsid w:val="00F13080"/>
    <w:rsid w:val="00F35CBD"/>
    <w:rsid w:val="00F35DEB"/>
    <w:rsid w:val="00F86289"/>
    <w:rsid w:val="00FC1F3F"/>
    <w:rsid w:val="00FE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77"/>
  </w:style>
  <w:style w:type="paragraph" w:styleId="1">
    <w:name w:val="heading 1"/>
    <w:basedOn w:val="a"/>
    <w:link w:val="10"/>
    <w:uiPriority w:val="9"/>
    <w:qFormat/>
    <w:rsid w:val="005F5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2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4A3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49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C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534C"/>
  </w:style>
  <w:style w:type="paragraph" w:styleId="a9">
    <w:name w:val="footer"/>
    <w:basedOn w:val="a"/>
    <w:link w:val="aa"/>
    <w:uiPriority w:val="99"/>
    <w:unhideWhenUsed/>
    <w:rsid w:val="00EC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34C"/>
  </w:style>
  <w:style w:type="character" w:customStyle="1" w:styleId="10">
    <w:name w:val="Заголовок 1 Знак"/>
    <w:basedOn w:val="a0"/>
    <w:link w:val="1"/>
    <w:uiPriority w:val="9"/>
    <w:rsid w:val="005F51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F130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72;&#1103;\&#1052;&#1086;&#1085;&#1080;&#1090;&#1086;&#1088;&#1080;&#1085;&#1075;%20&#1092;&#1080;&#1085;&#1072;&#1085;&#1089;&#1086;&#1074;&#1086;&#1075;&#1086;%20&#1084;&#1077;&#1085;&#1077;&#1076;&#1078;&#1084;&#1077;&#1085;&#1090;&#1072;\2022\&#1054;&#1090;&#1095;&#1077;&#1090;%20&#1085;&#1072;%2001.01.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1"/>
          <c:order val="1"/>
          <c:tx>
            <c:strRef>
              <c:f>Диаграмма!$E$5</c:f>
              <c:strCache>
                <c:ptCount val="1"/>
                <c:pt idx="0">
                  <c:v>Целевое значение итоговой оценки качества финансового менеджмента </c:v>
                </c:pt>
              </c:strCache>
            </c:strRef>
          </c:tx>
          <c:spPr>
            <a:ln w="28575"/>
          </c:spPr>
          <c:marker>
            <c:symbol val="none"/>
          </c:marker>
          <c:yVal>
            <c:numRef>
              <c:f>Диаграмма!$G$8:$G$17</c:f>
              <c:numCache>
                <c:formatCode>0</c:formatCode>
                <c:ptCount val="10"/>
                <c:pt idx="0">
                  <c:v>80</c:v>
                </c:pt>
                <c:pt idx="1">
                  <c:v>80</c:v>
                </c:pt>
                <c:pt idx="2">
                  <c:v>80</c:v>
                </c:pt>
                <c:pt idx="3">
                  <c:v>80</c:v>
                </c:pt>
                <c:pt idx="4">
                  <c:v>80</c:v>
                </c:pt>
                <c:pt idx="5">
                  <c:v>80</c:v>
                </c:pt>
                <c:pt idx="6">
                  <c:v>80</c:v>
                </c:pt>
                <c:pt idx="7">
                  <c:v>80</c:v>
                </c:pt>
                <c:pt idx="8">
                  <c:v>80</c:v>
                </c:pt>
                <c:pt idx="9">
                  <c:v>80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Диаграмма!$E$6</c:f>
              <c:strCache>
                <c:ptCount val="1"/>
                <c:pt idx="0">
                  <c:v>Средняя оценка качества финансового менеджмента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yVal>
            <c:numRef>
              <c:f>Диаграмма!$F$8:$F$17</c:f>
              <c:numCache>
                <c:formatCode>0</c:formatCode>
                <c:ptCount val="10"/>
                <c:pt idx="0">
                  <c:v>93.424669047619147</c:v>
                </c:pt>
                <c:pt idx="1">
                  <c:v>93.424669047619147</c:v>
                </c:pt>
                <c:pt idx="2">
                  <c:v>93.424669047619147</c:v>
                </c:pt>
                <c:pt idx="3">
                  <c:v>93.424669047619147</c:v>
                </c:pt>
                <c:pt idx="4">
                  <c:v>93.424669047619147</c:v>
                </c:pt>
                <c:pt idx="5">
                  <c:v>93.424669047619147</c:v>
                </c:pt>
                <c:pt idx="6">
                  <c:v>93.424669047619147</c:v>
                </c:pt>
                <c:pt idx="7">
                  <c:v>93.424669047619147</c:v>
                </c:pt>
                <c:pt idx="8">
                  <c:v>93.424669047619147</c:v>
                </c:pt>
                <c:pt idx="9">
                  <c:v>93.424669047619147</c:v>
                </c:pt>
              </c:numCache>
            </c:numRef>
          </c:yVal>
          <c:smooth val="1"/>
        </c:ser>
        <c:axId val="124933248"/>
        <c:axId val="124934784"/>
      </c:scatterChart>
      <c:scatterChart>
        <c:scatterStyle val="lineMarker"/>
        <c:ser>
          <c:idx val="0"/>
          <c:order val="0"/>
          <c:tx>
            <c:strRef>
              <c:f>Диаграмма!$E$2</c:f>
              <c:strCache>
                <c:ptCount val="1"/>
                <c:pt idx="0">
                  <c:v>Итоговые оценки качества финансового менеджмента (высокое качество управления)</c:v>
                </c:pt>
              </c:strCache>
            </c:strRef>
          </c:tx>
          <c:spPr>
            <a:ln w="28575">
              <a:noFill/>
            </a:ln>
          </c:spPr>
          <c:marker>
            <c:spPr>
              <a:ln w="38100"/>
            </c:spPr>
          </c:marker>
          <c:xVal>
            <c:numRef>
              <c:f>Диаграмма!$H$8:$H$17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Диаграмма!$D$8:$D$17</c:f>
              <c:numCache>
                <c:formatCode>0.0</c:formatCode>
                <c:ptCount val="10"/>
                <c:pt idx="0">
                  <c:v>95.068000000000012</c:v>
                </c:pt>
                <c:pt idx="1">
                  <c:v>93.012857142857072</c:v>
                </c:pt>
                <c:pt idx="2">
                  <c:v>97.468000000000032</c:v>
                </c:pt>
                <c:pt idx="4">
                  <c:v>97.435000000000002</c:v>
                </c:pt>
                <c:pt idx="5">
                  <c:v>97.864999999999995</c:v>
                </c:pt>
                <c:pt idx="6">
                  <c:v>99.331999999999994</c:v>
                </c:pt>
                <c:pt idx="9">
                  <c:v>92.801999999999992</c:v>
                </c:pt>
              </c:numCache>
            </c:numRef>
          </c:yVal>
        </c:ser>
        <c:ser>
          <c:idx val="3"/>
          <c:order val="3"/>
          <c:tx>
            <c:strRef>
              <c:f>Диаграмма!$E$3</c:f>
              <c:strCache>
                <c:ptCount val="1"/>
                <c:pt idx="0">
                  <c:v>Итоговые оценки качества финансового менеджмента (хорошее качество управления)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7"/>
          </c:marker>
          <c:xVal>
            <c:numRef>
              <c:f>Диаграмма!$H$8:$H$17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Диаграмма!$E$8:$E$17</c:f>
              <c:numCache>
                <c:formatCode>General</c:formatCode>
                <c:ptCount val="10"/>
                <c:pt idx="3" formatCode="0.0">
                  <c:v>86.149166666666673</c:v>
                </c:pt>
                <c:pt idx="7" formatCode="0.0">
                  <c:v>85.78</c:v>
                </c:pt>
                <c:pt idx="8" formatCode="0.0">
                  <c:v>89.334666666666664</c:v>
                </c:pt>
              </c:numCache>
            </c:numRef>
          </c:yVal>
        </c:ser>
        <c:ser>
          <c:idx val="4"/>
          <c:order val="4"/>
          <c:tx>
            <c:strRef>
              <c:f>Диаграмма!$E$4</c:f>
              <c:strCache>
                <c:ptCount val="1"/>
                <c:pt idx="0">
                  <c:v>Итоговые оценки качества финансового менеджмента (удовлетворительное качество управления)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7"/>
          </c:marker>
          <c:xVal>
            <c:numRef>
              <c:f>Диаграмма!$H$17</c:f>
              <c:numCache>
                <c:formatCode>General</c:formatCode>
                <c:ptCount val="1"/>
                <c:pt idx="0">
                  <c:v>10</c:v>
                </c:pt>
              </c:numCache>
            </c:numRef>
          </c:xVal>
          <c:yVal>
            <c:numRef>
              <c:f>Диаграмма!$E$17</c:f>
              <c:numCache>
                <c:formatCode>General</c:formatCode>
                <c:ptCount val="1"/>
              </c:numCache>
            </c:numRef>
          </c:yVal>
        </c:ser>
        <c:axId val="124933248"/>
        <c:axId val="124934784"/>
      </c:scatterChart>
      <c:valAx>
        <c:axId val="124933248"/>
        <c:scaling>
          <c:orientation val="minMax"/>
          <c:max val="10"/>
        </c:scaling>
        <c:axPos val="b"/>
        <c:majorGridlines/>
        <c:numFmt formatCode="General" sourceLinked="1"/>
        <c:tickLblPos val="nextTo"/>
        <c:crossAx val="124934784"/>
        <c:crosses val="autoZero"/>
        <c:crossBetween val="midCat"/>
        <c:majorUnit val="1"/>
      </c:valAx>
      <c:valAx>
        <c:axId val="124934784"/>
        <c:scaling>
          <c:orientation val="minMax"/>
          <c:max val="100"/>
          <c:min val="7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Баллы</a:t>
                </a:r>
              </a:p>
            </c:rich>
          </c:tx>
        </c:title>
        <c:numFmt formatCode="0" sourceLinked="1"/>
        <c:tickLblPos val="nextTo"/>
        <c:crossAx val="124933248"/>
        <c:crosses val="autoZero"/>
        <c:crossBetween val="midCat"/>
      </c:valAx>
    </c:plotArea>
    <c:legend>
      <c:legendPos val="b"/>
      <c:legendEntry>
        <c:idx val="4"/>
        <c:delete val="1"/>
      </c:legendEntry>
      <c:layout>
        <c:manualLayout>
          <c:xMode val="edge"/>
          <c:yMode val="edge"/>
          <c:x val="6.8019312172085108E-2"/>
          <c:y val="0.66492112170189377"/>
          <c:w val="0.86396120659486753"/>
          <c:h val="0.33507887829810873"/>
        </c:manualLayout>
      </c:layout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146A-2121-4436-916D-14F2555FC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11</Pages>
  <Words>4068</Words>
  <Characters>23189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finupr</cp:lastModifiedBy>
  <cp:revision>18</cp:revision>
  <cp:lastPrinted>2023-06-08T05:18:00Z</cp:lastPrinted>
  <dcterms:created xsi:type="dcterms:W3CDTF">2023-06-06T08:58:00Z</dcterms:created>
  <dcterms:modified xsi:type="dcterms:W3CDTF">2023-06-13T05:56:00Z</dcterms:modified>
</cp:coreProperties>
</file>