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ЗАТО г</w:t>
      </w:r>
      <w:proofErr w:type="gramStart"/>
      <w:r w:rsidRPr="003923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23E8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</w:p>
    <w:p w:rsidR="003923E8" w:rsidRPr="003923E8" w:rsidRDefault="003923E8" w:rsidP="003923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sz w:val="24"/>
          <w:szCs w:val="24"/>
        </w:rPr>
        <w:t>от ___________ № ______</w:t>
      </w:r>
    </w:p>
    <w:p w:rsidR="003923E8" w:rsidRDefault="003923E8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A" w:rsidRDefault="003923E8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</w:t>
      </w:r>
      <w:r w:rsidR="00FB40FC" w:rsidRPr="006214F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</w:p>
    <w:p w:rsidR="006214F4" w:rsidRPr="006214F4" w:rsidRDefault="006214F4" w:rsidP="00621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FC" w:rsidRPr="003923E8" w:rsidRDefault="005F280A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«Развитие муниципальной службы и органов управления ЗАТО </w:t>
      </w:r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B61" w:rsidRPr="003923E8" w:rsidRDefault="00C53F4E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="00DE48EC"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="00DE48EC"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муниципальной служ</w:t>
            </w:r>
            <w:r w:rsidR="00DE48EC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и органов управления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области».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 (отдел экономики администрации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области).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народных депутатов, администрация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руководители структурных подразделений администрации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области, Комитет по управлению муниципальным имуществом, управление образования, финансовое управление, МКУ «ГКМХ», СМИ, МКУ «УАЗ», ТИК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МКУ «ККиС», МКУ «УГОЧС».</w:t>
            </w:r>
          </w:p>
        </w:tc>
      </w:tr>
      <w:tr w:rsidR="00722A0E" w:rsidRPr="003923E8" w:rsidTr="00665923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  <w:r w:rsid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E5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</w:t>
            </w:r>
            <w:r w:rsidR="002B77E5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B77E5" w:rsidRPr="003923E8" w:rsidRDefault="002B77E5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повышения эффективности муниципального управления;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2B77E5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для 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качественной деятельности центров органов местного самоуправления. </w:t>
            </w:r>
          </w:p>
        </w:tc>
      </w:tr>
      <w:tr w:rsidR="00722A0E" w:rsidRPr="003923E8" w:rsidTr="002B77E5">
        <w:trPr>
          <w:trHeight w:val="10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C9" w:rsidRPr="003923E8" w:rsidRDefault="006B3CC9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эффективности деятельности органов местного самоуправления;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эффективной </w:t>
            </w: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взаимодействия центров органов местного самоуправления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22A0E" w:rsidRPr="003923E8" w:rsidTr="00665923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C9" w:rsidRPr="003923E8" w:rsidRDefault="006B3CC9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Индикаторы, позволяющие оценить эффективность программы:</w:t>
            </w:r>
          </w:p>
          <w:p w:rsidR="00722A0E" w:rsidRPr="003923E8" w:rsidRDefault="00722A0E" w:rsidP="003923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муниципальных правовых актов, принятых по вопросам муниципальной службы;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должностей муниципальной службы, замещенных в результате проведенного конкурса;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количество проведенных обучающих семинаров с муниципальными служащими;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число гражданских служащих, прошедших обучение</w:t>
            </w:r>
            <w:r w:rsidR="002B77E5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государственным заказом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повышение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число муниципальных служащих, прошедших обучение </w:t>
            </w: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государственным заказом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повышение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доля численности граждан, обратившихся за муниципальными услугами от общей численности населения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Этапы и сроки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572526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2017-2022</w:t>
            </w:r>
            <w:r w:rsidR="00722A0E"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2A0E" w:rsidRPr="003923E8" w:rsidTr="00665923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ассигнований 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затраты на реализацию программы составят: 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375 609,16735 тыс. рублей, в том числе: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 48 852,36239 тыс. руб.;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 59 816,41446 тыс. руб.;</w:t>
            </w:r>
          </w:p>
          <w:p w:rsidR="00722A0E" w:rsidRPr="003923E8" w:rsidRDefault="00722A0E" w:rsidP="003923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 70 040,53250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 65 633,28600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 65 633,28600 тыс. руб.;</w:t>
            </w:r>
          </w:p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 65 633,28600 тыс. руб.</w:t>
            </w:r>
          </w:p>
        </w:tc>
      </w:tr>
      <w:tr w:rsidR="00722A0E" w:rsidRPr="003923E8" w:rsidTr="006659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программы ожидается:</w:t>
            </w:r>
          </w:p>
          <w:p w:rsidR="00722A0E" w:rsidRPr="003923E8" w:rsidRDefault="00722A0E" w:rsidP="003923E8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дальнейшего развития муниципальной службы в ЗАТО </w:t>
            </w:r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Владимирской области в </w:t>
            </w:r>
          </w:p>
          <w:p w:rsidR="00722A0E" w:rsidRPr="003923E8" w:rsidRDefault="00722A0E" w:rsidP="003923E8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требованиями законодательства о муниципальной службе;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нормативной правовой базы, обеспечивающей дальнейшее развитие муниципальной службы;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722A0E" w:rsidRPr="003923E8" w:rsidRDefault="00722A0E" w:rsidP="00392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реализация </w:t>
            </w:r>
            <w:proofErr w:type="spellStart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39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на муниципальной службе. </w:t>
            </w:r>
          </w:p>
        </w:tc>
      </w:tr>
    </w:tbl>
    <w:p w:rsidR="001140FE" w:rsidRPr="003923E8" w:rsidRDefault="001140FE" w:rsidP="0039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«Содействие развитию малого и</w:t>
      </w: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среднего предпринимательства ЗАТО </w:t>
      </w:r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B3632" w:rsidRPr="003923E8" w:rsidRDefault="00DB3632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2A0E" w:rsidRPr="003923E8" w:rsidRDefault="008F4454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224"/>
      </w:tblGrid>
      <w:tr w:rsidR="001D1161" w:rsidRPr="003923E8" w:rsidTr="00DE48EC">
        <w:trPr>
          <w:trHeight w:val="883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«Содействие развитию малого и среднего предпринимательства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области» (далее - программа)</w:t>
            </w:r>
          </w:p>
        </w:tc>
      </w:tr>
      <w:tr w:rsidR="001D1161" w:rsidRPr="003923E8" w:rsidTr="001D1161">
        <w:trPr>
          <w:trHeight w:val="545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(отдел экономики администрации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области)</w:t>
            </w:r>
          </w:p>
        </w:tc>
      </w:tr>
      <w:tr w:rsidR="001D1161" w:rsidRPr="003923E8" w:rsidTr="001D1161">
        <w:trPr>
          <w:trHeight w:val="545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Финансовое управление администрации;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Муниципальный Фонд поддержки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Общественные объединения предпринимателей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6B3CC9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161" w:rsidRPr="003923E8" w:rsidTr="006B3CC9">
        <w:trPr>
          <w:trHeight w:val="668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Целью программы является содействие развитию малого и среднего предпринимательства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области.</w:t>
            </w:r>
          </w:p>
        </w:tc>
      </w:tr>
      <w:tr w:rsidR="001D1161" w:rsidRPr="003923E8" w:rsidTr="00DE48EC">
        <w:trPr>
          <w:trHeight w:val="284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оказание финансовой поддержки субъектам малого и среднего предпринимательства, создание условий для обновления основных фондов;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правовых основ, обеспечивающих благоприятный предпринимательский климат.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развитие сотрудничества субъектов малого и среднего предпринимательства на 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областном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межрегиональных уровнях.</w:t>
            </w:r>
          </w:p>
        </w:tc>
      </w:tr>
      <w:tr w:rsidR="001D1161" w:rsidRPr="003923E8" w:rsidTr="001D1161">
        <w:trPr>
          <w:trHeight w:val="1123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Индикаторы, позволяющие оценить эффективность программы: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рост субъектов малого и среднего предпринимательства (включая индивидуальных предпринимателей) на территории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рост среднесписочной численности работников, занятых у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нежилых помещений, предоставленных в аренду субъектам малого и среднего предпринимательства (без учета ранее заключенных договоров);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субъектов малого и среднего предпринимательства, обратившихся за информационной и консультационной поддержкой</w:t>
            </w:r>
          </w:p>
        </w:tc>
      </w:tr>
      <w:tr w:rsidR="001D1161" w:rsidRPr="003923E8" w:rsidTr="00DE48EC">
        <w:trPr>
          <w:trHeight w:val="718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 реализации программы рассчитан на период с 2017 по 2022 годы. Программа реализуется в один этап. </w:t>
            </w:r>
          </w:p>
        </w:tc>
      </w:tr>
      <w:tr w:rsidR="001D1161" w:rsidRPr="003923E8" w:rsidTr="001D1161">
        <w:trPr>
          <w:trHeight w:val="35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затраты на реализацию программы на 2017-2022 г. составят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300,0 тыс. руб., в том числе: 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– 50,0 тыс. руб.,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– 50,0 тыс. руб.,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– 50,0 тыс. руб.</w:t>
            </w:r>
          </w:p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– 50,0 тыс. руб.</w:t>
            </w:r>
          </w:p>
        </w:tc>
      </w:tr>
      <w:tr w:rsidR="001D1161" w:rsidRPr="003923E8" w:rsidTr="001D1161">
        <w:trPr>
          <w:trHeight w:val="359"/>
        </w:trPr>
        <w:tc>
          <w:tcPr>
            <w:tcW w:w="1459" w:type="pct"/>
            <w:vAlign w:val="center"/>
          </w:tcPr>
          <w:p w:rsidR="001D1161" w:rsidRPr="003923E8" w:rsidRDefault="001D1161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541" w:type="pct"/>
            <w:vAlign w:val="center"/>
          </w:tcPr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дополнительных рабочих мест и рост числа занятых в малом и среднем бизнесе на 5%;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малом предпринимательстве в общем количестве занятых в экономике города.</w:t>
            </w:r>
          </w:p>
          <w:p w:rsidR="001D1161" w:rsidRPr="003923E8" w:rsidRDefault="001D1161" w:rsidP="003923E8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налоговых поступлений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городской бюджет от деятельности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малого предпринимательства.</w:t>
            </w:r>
          </w:p>
        </w:tc>
      </w:tr>
    </w:tbl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Pr="003923E8" w:rsidRDefault="00C53F4E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общественного порядка и пр</w:t>
      </w:r>
      <w:r w:rsidR="001B5893" w:rsidRPr="003923E8">
        <w:rPr>
          <w:rFonts w:ascii="Times New Roman" w:hAnsi="Times New Roman" w:cs="Times New Roman"/>
          <w:b/>
          <w:sz w:val="24"/>
          <w:szCs w:val="24"/>
        </w:rPr>
        <w:t xml:space="preserve">офилактики правонарушений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AD2901" w:rsidRPr="003923E8" w:rsidRDefault="00AD290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1B5893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</w:t>
      </w:r>
      <w:r w:rsidR="009F7ABE" w:rsidRPr="003923E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229"/>
      </w:tblGrid>
      <w:tr w:rsidR="00BC06D4" w:rsidRPr="003923E8" w:rsidTr="00BC06D4">
        <w:trPr>
          <w:trHeight w:val="6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2A0A82"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«Обеспечение общественного порядка и профилактики правонарушений</w:t>
            </w:r>
            <w:r w:rsidR="0036198E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ЗАТО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</w:t>
            </w:r>
          </w:p>
        </w:tc>
      </w:tr>
      <w:tr w:rsidR="00BC06D4" w:rsidRPr="003923E8" w:rsidTr="00BC06D4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 исполнитель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МКУ «Комитет по культуре и спорту»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</w:t>
            </w:r>
          </w:p>
        </w:tc>
      </w:tr>
      <w:tr w:rsidR="00BC06D4" w:rsidRPr="003923E8" w:rsidTr="003923E8">
        <w:trPr>
          <w:trHeight w:val="5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МВД России по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ОГИБДД МО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МВД России по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по делам гражданской обороны и чрезвыч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айным ситуациям (далее </w:t>
            </w:r>
            <w:proofErr w:type="spellStart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УГОиЧС</w:t>
            </w:r>
            <w:proofErr w:type="spellEnd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Федеральной службы исполнения наказаний России по Влади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мирской области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далее-УФСИН</w:t>
            </w:r>
            <w:proofErr w:type="spellEnd"/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вная комиссия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делам несовершенно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летних и защите их прав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61DC2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Комиссия по профилактике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686371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«Городской ком</w:t>
            </w:r>
            <w:r w:rsidR="00500D7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итет муниципального хозяйства»;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«Управлен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административными зданиями»;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организации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НП «МГКТВ»;</w:t>
            </w:r>
          </w:p>
          <w:p w:rsidR="00BC06D4" w:rsidRPr="003923E8" w:rsidRDefault="00500D74" w:rsidP="003923E8">
            <w:pPr>
              <w:keepNext/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«УАЗ».</w:t>
            </w:r>
          </w:p>
        </w:tc>
      </w:tr>
      <w:tr w:rsidR="00BC06D4" w:rsidRPr="003923E8" w:rsidTr="00BC06D4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«Обеспечение общественного порядка и профилактики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 реализуется на основе следующих подпрограмм: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Подпрограмма «Комплексные меры профилактики правонарушений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 Подпрограмма «Профилактика дорожно-транспортного травматизма в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 Подпрограмма «Комплексные меры противодействия злоупотреблению наркотиками и</w:t>
            </w:r>
            <w:r w:rsidR="001140FE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незаконному обороту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населения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 Подпрограмма «Противодействие терроризму и экстремизму на территории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области».</w:t>
            </w:r>
          </w:p>
        </w:tc>
      </w:tr>
      <w:tr w:rsidR="00BC06D4" w:rsidRPr="003923E8" w:rsidTr="00BC06D4">
        <w:trPr>
          <w:trHeight w:val="80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комплексное обеспечение охраны общественного порядка;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снижение количества правонарушений и преступлений;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-совершенствование системы профилактики правонарушений;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снижение уровня алкоголизма и наркомании среди населения;</w:t>
            </w:r>
          </w:p>
          <w:p w:rsidR="00BC06D4" w:rsidRPr="003923E8" w:rsidRDefault="00BC06D4" w:rsidP="003923E8">
            <w:pPr>
              <w:pStyle w:val="2"/>
              <w:tabs>
                <w:tab w:val="left" w:pos="290"/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156FE7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совершенств</w:t>
            </w:r>
            <w:r w:rsidR="00156FE7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ование межведомственной системы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-совершенствование системы профилактических мер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антитеррористической и </w:t>
            </w:r>
            <w:proofErr w:type="spell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BC06D4" w:rsidRPr="003923E8" w:rsidRDefault="00156FE7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BC06D4"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сокращение количества ДТП;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системы обучения правилам безопасного поведения на улицах и дорогах;</w:t>
            </w:r>
          </w:p>
          <w:p w:rsidR="00BC06D4" w:rsidRPr="003923E8" w:rsidRDefault="00BC06D4" w:rsidP="003923E8">
            <w:pPr>
              <w:pStyle w:val="2"/>
              <w:tabs>
                <w:tab w:val="left" w:pos="318"/>
                <w:tab w:val="left" w:pos="360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организации движения транспорта и пешеходов;</w:t>
            </w:r>
          </w:p>
        </w:tc>
      </w:tr>
      <w:tr w:rsidR="001140FE" w:rsidRPr="003923E8" w:rsidTr="00BC06D4">
        <w:trPr>
          <w:trHeight w:val="80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Основными задачами являются: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обеспечение безопасных условий жизнедеятельности на территории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Владимирской области (далее 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г.Радужный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правонарушений среди несовершеннолетних и молодежи;</w:t>
            </w:r>
          </w:p>
          <w:p w:rsidR="001140FE" w:rsidRPr="003923E8" w:rsidRDefault="001140FE" w:rsidP="003923E8">
            <w:pPr>
              <w:pStyle w:val="ConsPlusNormal"/>
              <w:widowControl/>
              <w:autoSpaceDE w:val="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алкоголизма и наркомании среди населения;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предупреждение (профилактика) терроризма и экстремизма;</w:t>
            </w:r>
          </w:p>
          <w:p w:rsidR="001140FE" w:rsidRPr="003923E8" w:rsidRDefault="001140FE" w:rsidP="003923E8">
            <w:pPr>
              <w:pStyle w:val="2"/>
              <w:tabs>
                <w:tab w:val="left" w:pos="360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информационной интервенции;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минимизация доступа молодежи к наркотическим средствам;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материально-техническое обеспечение деятельности по профилактике правонарушений;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проведение оперативно-профилактических мероприятий по сокращению ДТП;</w:t>
            </w:r>
          </w:p>
          <w:p w:rsidR="001140FE" w:rsidRPr="003923E8" w:rsidRDefault="001140FE" w:rsidP="003923E8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140FE" w:rsidRPr="003923E8" w:rsidTr="001140FE">
        <w:trPr>
          <w:trHeight w:val="347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Целевые показатели и индикаторы программ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соотношение количества протоколов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административных правонарушений на каждые 100 человек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дорожного движения;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дорожного движения;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наркомании и алкоголизма;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наркомании и алкоголизма;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мероприятий по профилактике экстремизма и терроризма;</w:t>
            </w:r>
          </w:p>
          <w:p w:rsidR="001140FE" w:rsidRPr="003923E8" w:rsidRDefault="001140FE" w:rsidP="003923E8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участников мероприятий по профилактике экстремизма и терроризма.</w:t>
            </w:r>
          </w:p>
        </w:tc>
      </w:tr>
      <w:tr w:rsidR="001140FE" w:rsidRPr="003923E8" w:rsidTr="001140FE">
        <w:trPr>
          <w:trHeight w:val="56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и этапы реализации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программы: 2017-2022 годы.</w:t>
            </w:r>
          </w:p>
        </w:tc>
      </w:tr>
      <w:tr w:rsidR="001140FE" w:rsidRPr="003923E8" w:rsidTr="005C4923">
        <w:trPr>
          <w:trHeight w:val="27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Объем бюджетных ассигнований программы, в том числе по годам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затраты на реализацию муниципальной программы в 2017 – 2022 годы составят – 10692,91816 тыс. рублей, в том числе: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2017 году – 417,75586 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2018 году – 8221,11078 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2019 году – 1094,05152тыс. руб.;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2020 году — 405,00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2021 году — 327,00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1140FE" w:rsidRPr="003923E8" w:rsidRDefault="001140FE" w:rsidP="003923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2022 году — 228,00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1140FE" w:rsidRPr="003923E8" w:rsidTr="00BC06D4">
        <w:trPr>
          <w:trHeight w:val="41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  <w:r w:rsidR="003923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Программы позволит: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-оздоровить обстановку на улицах и в других общественных местах;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-улучшить профилактику правонарушений в среде несовершеннолетних и молодежи;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-усилить предупредительно-профилактическую работу по месту жительства граждан;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снизить общий уровень потребления населением алкогольной продукции;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-снизить процент аварийности на дорогах;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-повысить безопасность условий движения на автомобильных дорогах;</w:t>
            </w:r>
          </w:p>
          <w:p w:rsidR="001140FE" w:rsidRPr="003923E8" w:rsidRDefault="001140FE" w:rsidP="003923E8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ужесточить контроль над развитием </w:t>
            </w:r>
            <w:proofErr w:type="spellStart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городе;</w:t>
            </w:r>
          </w:p>
          <w:p w:rsidR="001140FE" w:rsidRPr="003923E8" w:rsidRDefault="001140FE" w:rsidP="003923E8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усилить антитеррористическую защищенность объектов социальной сферы;</w:t>
            </w:r>
          </w:p>
          <w:p w:rsidR="001140FE" w:rsidRPr="003923E8" w:rsidRDefault="001140FE" w:rsidP="003923E8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2A0A82" w:rsidRPr="003923E8" w:rsidRDefault="002A0A82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3" w:rsidRPr="003923E8" w:rsidRDefault="0064200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Муниципальная программа «Землеустройство,</w:t>
      </w:r>
      <w:r w:rsidR="0039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b/>
          <w:sz w:val="24"/>
          <w:szCs w:val="24"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="0039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2003" w:rsidRPr="003923E8" w:rsidRDefault="00642003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</w:t>
      </w:r>
      <w:r w:rsidR="003923E8">
        <w:rPr>
          <w:rFonts w:ascii="Times New Roman" w:hAnsi="Times New Roman"/>
          <w:b/>
          <w:sz w:val="24"/>
          <w:szCs w:val="24"/>
        </w:rPr>
        <w:t xml:space="preserve"> </w:t>
      </w:r>
      <w:r w:rsidRPr="003923E8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="128" w:tblpY="386"/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229"/>
      </w:tblGrid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927CE9" w:rsidP="003923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«Землеустройство,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охрана земель, оценка недвижимости, признание прав и регулирование отношений по муниципальной собственности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7C438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правлению муниципальным имуществом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7CE9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  <w:p w:rsidR="007C4381" w:rsidRPr="003923E8" w:rsidRDefault="007C4381" w:rsidP="003923E8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Муниципальное казенное учреждение «Дорожник»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1. «Землеустройство, использование и охрана земель на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2. «Оценка недвижимости, признание прав и регулирование отношений по муниципальной собственности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7C4381" w:rsidRPr="003923E8" w:rsidTr="003923E8">
        <w:trPr>
          <w:trHeight w:val="4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норм и гарантий прав граждан на землю;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активизация вовлечения земли в гражданский оборот;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сохранения природных свойств и качеств земель в процессе их использования;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формирование базы экономически обоснованного налогообложения и увеличение поступлений неналоговых доходов;</w:t>
            </w:r>
          </w:p>
          <w:p w:rsidR="007C4381" w:rsidRPr="003923E8" w:rsidRDefault="007C4381" w:rsidP="003923E8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надлежащего учета объектов капитального строительства, находящихся в муниципальной собственности ЗАТО </w:t>
            </w:r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C4381" w:rsidRPr="003923E8" w:rsidRDefault="007C4381" w:rsidP="003923E8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достоверной налогооблагаемой базы по налогу на имущество организаций и физических лиц;</w:t>
            </w:r>
          </w:p>
          <w:p w:rsidR="007C4381" w:rsidRPr="003923E8" w:rsidRDefault="007C4381" w:rsidP="003923E8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государственной регистрации прав муниципального образования ЗАТО </w:t>
            </w:r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  <w:r w:rsid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недвижимое имущество.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накопление и обновление имеющегося картографического и топографического материала;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 землю;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 для осуществления муниципального земельного контроля;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вовлечение земельных участков в экономический оборот;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граждан в земельных участках для индивидуального жилищного строительства;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на территории города посредством предоставления земельных участков;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разрешенным использованием;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земельных участков;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очистка территории города от мусора;</w:t>
            </w:r>
          </w:p>
          <w:p w:rsidR="007C4381" w:rsidRPr="003923E8" w:rsidRDefault="007C438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земель;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полной объективной информацией органов местного самоуправления об объектах капитального строительства;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обобщенной информационной базы об объектах капитального строительства и их территориальном распределении;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полноты и достоверности сведений о налоговой базе по налогу на имущество организаций и физических лиц;</w:t>
            </w:r>
          </w:p>
          <w:p w:rsidR="007C4381" w:rsidRPr="003923E8" w:rsidRDefault="007C4381" w:rsidP="003923E8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функционирования системы государственной регистрации прав на недвижимое имущество и сделок с ним; сбор сведений об объектах капитального строительства для проведения их надлежащего учета.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Количество сформированных и поставленных на кадастровый учет земельных участков.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Количество земельных участков, по которым проведена независимая оценка.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Покрытие территории картографическими материалами.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Площадь очищенной территории.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Озеленение территории.</w:t>
            </w:r>
          </w:p>
          <w:p w:rsidR="007C4381" w:rsidRPr="003923E8" w:rsidRDefault="007C4381" w:rsidP="003923E8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6. Количество объектов недвижимого муниципального имущества, по которым проведены кадастровые работы.</w:t>
            </w:r>
          </w:p>
          <w:p w:rsidR="007C4381" w:rsidRPr="003923E8" w:rsidRDefault="007C4381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7. Количество объектов недвижимого муниципального имущества, по которым проведена независимая оценка.</w:t>
            </w:r>
          </w:p>
        </w:tc>
      </w:tr>
      <w:tr w:rsidR="007C4381" w:rsidRPr="003923E8" w:rsidTr="007C4381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7C4381" w:rsidRPr="003923E8" w:rsidTr="007C4381">
        <w:trPr>
          <w:trHeight w:val="1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программы потребуется 5156,22637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уб., в том числе из средств местного бюджета 5156,22637 тыс. руб., в том числе: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1456,22637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900,0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C4381" w:rsidRPr="003923E8" w:rsidRDefault="007C4381" w:rsidP="003923E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923E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 – 700,0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C4381" w:rsidRPr="003923E8" w:rsidTr="007C4381">
        <w:trPr>
          <w:trHeight w:val="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381" w:rsidRPr="003923E8" w:rsidRDefault="007C4381" w:rsidP="003923E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совершенствование учета земельных участков, рациональное использование и сохранение земель;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7C4381" w:rsidRPr="003923E8" w:rsidRDefault="007C4381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учета объектов недвижимости, находящихся в муниципальной собственности; формирование полной и достоверной налогооблагаемой базы по налогу на имущество организаций и физических лиц; обеспечение защиты имущественных прав муниципального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 на объекты недвижимости</w:t>
            </w:r>
          </w:p>
        </w:tc>
      </w:tr>
    </w:tbl>
    <w:p w:rsidR="001D1161" w:rsidRPr="003923E8" w:rsidRDefault="001D116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Pr="003923E8" w:rsidRDefault="00912C3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«Информатизация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12C30" w:rsidRDefault="00912C30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3923E8" w:rsidRPr="003923E8" w:rsidRDefault="003923E8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9" w:type="dxa"/>
        <w:tblLayout w:type="fixed"/>
        <w:tblLook w:val="0000"/>
      </w:tblPr>
      <w:tblGrid>
        <w:gridCol w:w="3007"/>
        <w:gridCol w:w="7258"/>
      </w:tblGrid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«Информатизация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Программа)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pStyle w:val="1"/>
              <w:tabs>
                <w:tab w:val="left" w:pos="214"/>
              </w:tabs>
              <w:ind w:firstLine="0"/>
              <w:jc w:val="both"/>
              <w:rPr>
                <w:rFonts w:eastAsiaTheme="minorHAnsi"/>
                <w:szCs w:val="24"/>
                <w:lang w:eastAsia="en-US"/>
              </w:rPr>
            </w:pPr>
            <w:r w:rsidRPr="003923E8">
              <w:rPr>
                <w:rFonts w:eastAsiaTheme="minorHAnsi"/>
                <w:szCs w:val="24"/>
                <w:lang w:eastAsia="en-US"/>
              </w:rPr>
              <w:t xml:space="preserve">Администрация ЗАТО </w:t>
            </w:r>
            <w:r w:rsidR="003923E8">
              <w:rPr>
                <w:rFonts w:eastAsiaTheme="minorHAnsi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eastAsiaTheme="minorHAnsi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eastAsiaTheme="minorHAnsi"/>
                <w:szCs w:val="24"/>
                <w:lang w:eastAsia="en-US"/>
              </w:rPr>
              <w:t>адужный</w:t>
            </w:r>
            <w:r w:rsidRPr="003923E8">
              <w:rPr>
                <w:rFonts w:eastAsiaTheme="minorHAnsi"/>
                <w:szCs w:val="24"/>
                <w:lang w:eastAsia="en-US"/>
              </w:rPr>
              <w:t xml:space="preserve"> Владимирской области (информационно - компьютерный отдел) (далее–Администрация)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управление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– Финансовое управление);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Совет народных депутатов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- СНД);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управлению муниципальным имуществом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(далее - КУМИ)</w:t>
            </w:r>
            <w:r w:rsidR="005C0F2D"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развития информационной и телекоммуникационной инфраструктуры городских структур.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максимальной доступности к информации о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органа местного самоуправления в сети Интернет.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 широкополосного доступа к сети Интернет.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органа местного самоуправления телефонной связью и современными компьютерными технологиями.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уровня правовой грамотности работников органа местного самоуправления</w:t>
            </w:r>
            <w:proofErr w:type="gramEnd"/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D3302" w:rsidRPr="003923E8" w:rsidRDefault="005C144C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технологий.</w:t>
            </w:r>
          </w:p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2. 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гражданам и организациям информации о деятельности органов местного самоуправления ЗАТО </w:t>
            </w:r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адужный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Владимирской области (далее – органов местного самоуправления) с использованием информационных и телекоммуникационных технологий.</w:t>
            </w:r>
          </w:p>
          <w:p w:rsidR="00AD3302" w:rsidRPr="003923E8" w:rsidRDefault="005C144C" w:rsidP="003923E8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AD3302"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технической и технологической основы становления информационного общества.</w:t>
            </w:r>
          </w:p>
          <w:p w:rsidR="00AD3302" w:rsidRPr="003923E8" w:rsidRDefault="00AD3302" w:rsidP="003923E8">
            <w:pPr>
              <w:pStyle w:val="ConsPlusNormal"/>
              <w:widowControl/>
              <w:tabs>
                <w:tab w:val="left" w:pos="214"/>
              </w:tabs>
              <w:snapToGrid w:val="0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Предупреждение угроз, возникающих в информационном обществе.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30 Мбит/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Обеспеченность рабочих мест современными средствами вычислительной техники.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Доля автоматизированных рабочих мест (АРМ), на которых используются средства защиты информации, передаваемой по глобальным сетям.</w:t>
            </w:r>
          </w:p>
          <w:p w:rsidR="00AD3302" w:rsidRPr="003923E8" w:rsidRDefault="00AD3302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Доля отечественных операционных систем, установленных и используемых на АРМ, от общего количества АРМ. </w:t>
            </w:r>
          </w:p>
          <w:p w:rsidR="00AD3302" w:rsidRPr="003923E8" w:rsidRDefault="00AD3302" w:rsidP="003923E8">
            <w:pPr>
              <w:pStyle w:val="12"/>
              <w:tabs>
                <w:tab w:val="left" w:pos="214"/>
              </w:tabs>
              <w:autoSpaceDE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Доля отечественного офисного программного обеспечения, установленного и используемого на АРМ, от общего количества используемого офисного программного обеспечения.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</w:tr>
      <w:tr w:rsidR="00AD3302" w:rsidRPr="003923E8" w:rsidTr="00AD3302">
        <w:trPr>
          <w:trHeight w:val="269"/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  <w:r w:rsidR="008C0029"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весь период ее реализации составляет 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14 584,39260 тыс. руб., в том числе: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– 2 131,38400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– 2 051,27500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– 2 641,93360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– 2 746,60000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– 2 506,60000 тыс. руб.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г. – 2 506,60000 тыс. руб.</w:t>
            </w:r>
          </w:p>
        </w:tc>
      </w:tr>
      <w:tr w:rsidR="00AD3302" w:rsidRPr="003923E8" w:rsidTr="00AD3302">
        <w:trPr>
          <w:jc w:val="center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Информационное взаимодействие структурных подразделений Администрации и муниципальных организаций.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Размещение и получение информации об уплате физическими и юридическими лицами платежей за оказание государственных и муниципальных услуг.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открытости 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100% доступности официального сайта органов местного самоуправления.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программного обеспечения.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- 100% обеспечение рабочих мест современной вычислительной и периферийной техникой.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и 100% доступности пользователям информационно-справочных правовых систем.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Бесперебойное обеспечение средствами связи структурных подразделений Администрации города и СНД для эффективного управления.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100% доступа органов местного самоуправления к сети Интернет.</w:t>
            </w:r>
          </w:p>
          <w:p w:rsidR="00AD3302" w:rsidRPr="003923E8" w:rsidRDefault="00AD3302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информации.</w:t>
            </w:r>
          </w:p>
        </w:tc>
      </w:tr>
    </w:tbl>
    <w:p w:rsidR="00912C30" w:rsidRPr="003923E8" w:rsidRDefault="00912C3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Pr="003923E8" w:rsidRDefault="006237CE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237CE" w:rsidRDefault="006237CE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3E8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3923E8" w:rsidRPr="003923E8" w:rsidRDefault="003923E8" w:rsidP="003923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229"/>
      </w:tblGrid>
      <w:tr w:rsidR="004D36B1" w:rsidRPr="003923E8" w:rsidTr="004D36B1">
        <w:trPr>
          <w:trHeight w:val="10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4D36B1" w:rsidRPr="003923E8" w:rsidTr="004D36B1">
        <w:trPr>
          <w:trHeight w:val="9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делам гражданской обороны и ч</w:t>
            </w:r>
            <w:r w:rsidR="008C0029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резвычайным ситуациям»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4D36B1" w:rsidRPr="003923E8" w:rsidTr="004D36B1">
        <w:trPr>
          <w:trHeight w:val="9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хозяйства», Финансовое управление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реализуется на основе следующих подпрограмм: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1. «Совершенствование гражданской обороны, защита населения и территории, обеспечение пожарной безопасности и безопасности л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юдей на водных объектах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2. «Безопасный город».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и безопасной среды проживания на территории муниципального образования ЗАТО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4D36B1" w:rsidRPr="003923E8" w:rsidTr="004D36B1">
        <w:trPr>
          <w:trHeight w:val="4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центра управления в кризисных ситуациях (телефон 112);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аппаратно-программного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многоуровневой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разработка единых функциональных и технических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требований к аппаратно-программным средствам,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ориентированных на идентификацию потенциальных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точек уязвимости, прогнозирование, реагирование 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предупреждение угроз обеспечения безопасности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обмена на различных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уровнях через единое информационное пространство с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учетом разграничения прав доступа к информации разного характера;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и управления широким спектром оконечных устройств (видеокамер, датчиков,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гидропостов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инструментов на базе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для оптимизации работы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существующей системы мониторинга, состояния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безопасности; 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согласованных действий органов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</w:tc>
      </w:tr>
      <w:tr w:rsidR="004D36B1" w:rsidRPr="003923E8" w:rsidTr="004D36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ущерба от чрезвычайных ситуаций, в том числе: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показателям прошлых годов количества гибели людей;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прошлым годам количества пострадавшего населения;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по отношению к прошлым годам экономического ущерба.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затрат на мероприятия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по предупреждению чрезвычайных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– достижение установленного значения соотношения р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азмера затрат на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чрезвычайной ситуации и размера предотвращенного ущерба;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защищенности муниципальных объектов от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угроз чрезвычайных ситуаций природного, техногенного, характера, а также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криминогенного, террористического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защище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нности населения муниципального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тяжк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их и особо тяжких преступлений,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совершенных в об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местах на территории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антитер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рористической защищенности мест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 людей;</w:t>
            </w:r>
          </w:p>
          <w:p w:rsidR="004D36B1" w:rsidRPr="003923E8" w:rsidRDefault="005B46EA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среднего времени реагирования, при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олнении мероприятий по предупреждению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 (и,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видеонаблюдения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дениях не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уровень оснащен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аппаратно-техническими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ситуацио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центра АПК 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город» организованного на базе ЕДДС-112;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еских средств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(устройст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ва экстренного вызова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наряда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полиции (</w:t>
            </w:r>
            <w:proofErr w:type="spellStart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), сист</w:t>
            </w:r>
            <w:r w:rsidR="005B46EA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емы видеонаблюдения) в местах с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массовым пребыванием людей;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анизованных и модернизированных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каналов связи сегментов АПК «Безопасный город»;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еденных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обслуживаний систем и сегментов АПК «Безопасны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город».</w:t>
            </w:r>
          </w:p>
        </w:tc>
      </w:tr>
      <w:tr w:rsidR="004D36B1" w:rsidRPr="003923E8" w:rsidTr="004D36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2017-2022 годы </w:t>
            </w:r>
          </w:p>
        </w:tc>
      </w:tr>
      <w:tr w:rsidR="004D36B1" w:rsidRPr="003923E8" w:rsidTr="004D36B1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</w:t>
            </w:r>
            <w:r w:rsidR="004D36B1"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в том числе по годам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ме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>роприятий программы потребуется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97686,72676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– 18633,32957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– 10043,15719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– 31905,351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– 16703,763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– 10200,563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2022г.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10200,563</w:t>
            </w:r>
            <w:r w:rsidR="003923E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D36B1" w:rsidRPr="003923E8" w:rsidTr="004D36B1">
        <w:trPr>
          <w:trHeight w:val="7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B1" w:rsidRPr="003923E8" w:rsidRDefault="004D36B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я защищенности муниципальных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чр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езвычайных ситуаций природного,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техногенного,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криминогенного, террористического характера не менее 25 %;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уровня защищенности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муниципально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 в местах с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массовым пребыванием людей от угроз чрезвычайных ситуаций природного, техногенного характера, не менее 40 %;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количество тяжких и особо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D36B1" w:rsidRPr="003923E8" w:rsidRDefault="00ED5B16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защищенности мест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людей, не </w:t>
            </w:r>
            <w:r w:rsidR="004D36B1" w:rsidRPr="003923E8">
              <w:rPr>
                <w:rFonts w:ascii="Times New Roman" w:hAnsi="Times New Roman" w:cs="Times New Roman"/>
                <w:sz w:val="24"/>
                <w:szCs w:val="24"/>
              </w:rPr>
              <w:t>менее 30 %;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сокращение сре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днего времени реагирования, при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D5B16" w:rsidRPr="003923E8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не менее 30 %;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="00CB1B9D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систем видеонаблюдения (и, или)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ЧОПа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), системами видеонаблюдения) в местах с массовым пребыванием людей, не менее 100 %;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4D36B1" w:rsidRPr="003923E8" w:rsidRDefault="004D36B1" w:rsidP="003923E8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инженерно-технических обслуживаний систем и сегментов АПК «Безопасный город», не менее 100 %.</w:t>
            </w:r>
          </w:p>
        </w:tc>
      </w:tr>
    </w:tbl>
    <w:p w:rsidR="001D1161" w:rsidRPr="003923E8" w:rsidRDefault="001D1161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4E1" w:rsidRPr="003923E8" w:rsidRDefault="00B034E1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населения ЗАТО </w:t>
      </w:r>
      <w:r w:rsidR="003923E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области»</w:t>
      </w:r>
    </w:p>
    <w:p w:rsidR="006214F4" w:rsidRPr="003923E8" w:rsidRDefault="006214F4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</w:t>
      </w:r>
      <w:r w:rsidR="0059139F" w:rsidRPr="003923E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3923E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923E8" w:rsidRPr="003923E8" w:rsidRDefault="003923E8" w:rsidP="003923E8">
      <w:pPr>
        <w:tabs>
          <w:tab w:val="left" w:pos="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77"/>
        <w:gridCol w:w="7229"/>
      </w:tblGrid>
      <w:tr w:rsidR="00DC6898" w:rsidRPr="003923E8" w:rsidTr="00DC6898">
        <w:trPr>
          <w:trHeight w:val="86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- пр</w:t>
            </w:r>
            <w:r w:rsidR="00FD24B5" w:rsidRPr="003923E8">
              <w:rPr>
                <w:rFonts w:ascii="Times New Roman" w:hAnsi="Times New Roman" w:cs="Times New Roman"/>
                <w:sz w:val="24"/>
                <w:szCs w:val="24"/>
              </w:rPr>
              <w:t>ограмма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МКУ 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– МКУ «ГКМХ»)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FD24B5"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898" w:rsidRPr="003923E8" w:rsidTr="00DC689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реализуется на основе следующих подпрограмм:</w:t>
            </w:r>
          </w:p>
          <w:p w:rsidR="00DC6898" w:rsidRPr="003923E8" w:rsidRDefault="00FD24B5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1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документацией для осуществления градостроительной деятельности».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2.Подпрограмма 2 «Стимулирование развития жилищного строительства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3 «Обеспечение жильем многодетных семей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4 «Создание условий для обеспечения доступным и комфортным жильем отдельных категорий граждан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5. Подпрограмма 5 «Социальное жилье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6. Подпрограмма 6 «Обеспечение жильем молодых семей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C6898" w:rsidRPr="003923E8" w:rsidTr="00DC6898">
        <w:trPr>
          <w:trHeight w:val="1473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города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жильем путем реализации механизмов государственной и муниципальной поддержки развития жилищного строительства и стимулирование спроса на рынке жилья; </w:t>
            </w:r>
          </w:p>
        </w:tc>
      </w:tr>
      <w:tr w:rsidR="00DC6898" w:rsidRPr="003923E8" w:rsidTr="00DC6898">
        <w:trPr>
          <w:trHeight w:val="7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ввода жилья;</w:t>
            </w:r>
          </w:p>
          <w:p w:rsidR="00DC6898" w:rsidRPr="003923E8" w:rsidRDefault="00914856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 w:rsidR="00DC6898" w:rsidRPr="003923E8">
              <w:rPr>
                <w:rFonts w:ascii="Times New Roman" w:hAnsi="Times New Roman" w:cs="Times New Roman"/>
                <w:sz w:val="24"/>
                <w:szCs w:val="24"/>
              </w:rPr>
              <w:t>своевременной разработки и утверждение документации по планировке территорий, планируемых для развития жилищного строительства, размещения объектов муниципального значения;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инфраструктурное обустройство земельных участков, предназначенных для комплексного освоения, а также предоставляемых семьям, имеющим троих и более детей в возрасте до 18 лет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строительства жилья экономического класса, в том числе малоэтажного строительства;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молодым семьям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 Подпрограммы социальных выплат на приобретение (строительство) жилья;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правовых, финансовых, организационных механизмов оказания поддержки многодетных семей по строительству индивидуальных жилых домов;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гражданам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914856" w:rsidRPr="003923E8">
              <w:rPr>
                <w:rFonts w:ascii="Times New Roman" w:hAnsi="Times New Roman" w:cs="Times New Roman"/>
                <w:sz w:val="24"/>
                <w:szCs w:val="24"/>
              </w:rPr>
              <w:t>ение жильем граждан, признанных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жильем работников бюджетной сферы и муниципальных учреждений (предприятий);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молодым семьям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 Подпрограммы социальных выплат на приобретение (строительство) жилья;</w:t>
            </w:r>
          </w:p>
        </w:tc>
      </w:tr>
      <w:tr w:rsidR="00DC6898" w:rsidRPr="003923E8" w:rsidTr="00DC6898">
        <w:trPr>
          <w:trHeight w:val="326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Годовой объем ввода жилья;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Количество граждан, улучшивших жилищные условия, категории которых установлены законодательством,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улучшивших жилищные условия, которые признаны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многодетных семей, получивших свидетельство о праве на получение социальной выплаты на строительство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</w:t>
            </w:r>
          </w:p>
        </w:tc>
      </w:tr>
      <w:tr w:rsidR="00DC6898" w:rsidRPr="003923E8" w:rsidTr="00DC6898">
        <w:trPr>
          <w:trHeight w:val="901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2015-2022 годы</w:t>
            </w:r>
          </w:p>
        </w:tc>
      </w:tr>
      <w:tr w:rsidR="00DC6898" w:rsidRPr="003923E8" w:rsidTr="00DC6898">
        <w:trPr>
          <w:trHeight w:val="356"/>
        </w:trPr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целом на реализацию мероприятий программы в течение 2015-2022 г.г. по всем источникам финансирования будет привлечено 506488,43292 тыс. руб.,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2015 г. - 71 050,64802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2016 г. - 17 217,12672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 - 21 746,19653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 - 17 030,93145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 - 18285,389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 - 119913,5212 тыс. руб.;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г. - 126171,31 тыс. руб.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г. - 115073,31 тыс. руб.</w:t>
            </w:r>
          </w:p>
        </w:tc>
      </w:tr>
      <w:tr w:rsidR="00DC6898" w:rsidRPr="003923E8" w:rsidTr="00DC6898">
        <w:trPr>
          <w:trHeight w:val="393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увеличение годового объема ввода жилья к 2022 году до 20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тыс.кв. метров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6 многодетных семей, нуждающихся в жилых помещениях;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единовременных денежных выплат и жилищных субсидий за счет средств федерального бюджета гражданам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жильем 90 семей, признанных в установленном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DC6898" w:rsidRPr="003923E8" w:rsidRDefault="00DC6898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22 молодых семьи, нуждающихся в жилых помещениях</w:t>
            </w:r>
          </w:p>
        </w:tc>
      </w:tr>
    </w:tbl>
    <w:p w:rsidR="001D1161" w:rsidRPr="003923E8" w:rsidRDefault="001D1161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72" w:rsidRPr="003923E8" w:rsidRDefault="00E71372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«Энергосбережение и повышение надежности</w:t>
      </w:r>
      <w:r w:rsidR="003923E8"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энергоснабжения в топливно-энергетическом комплексе 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481DE4" w:rsidRPr="003923E8" w:rsidRDefault="00481DE4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1372" w:rsidRDefault="00E71372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</w:t>
      </w:r>
      <w:r w:rsidR="0059139F"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3923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программы </w:t>
      </w:r>
    </w:p>
    <w:p w:rsidR="003923E8" w:rsidRPr="003923E8" w:rsidRDefault="003923E8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169" w:type="dxa"/>
        <w:jc w:val="center"/>
        <w:tblInd w:w="-12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192"/>
      </w:tblGrid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надежности энергоснабжения в топливно-энергетическом комплексе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- Программа)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использования энергетических ресурсов в жилищно-коммунальном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Снижение расходов бюджетных организаций, организаций жилищно-коммунального комплекса города на топливо, тепловую и электрическую энергию.</w:t>
            </w:r>
          </w:p>
        </w:tc>
      </w:tr>
      <w:tr w:rsidR="002624F1" w:rsidRPr="003923E8" w:rsidTr="002624F1">
        <w:trPr>
          <w:trHeight w:val="10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1.Создание системы нормативно-правового, финансово-экономического и организационного механизмов энергосбережения.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Экономия топлива в результате проведения энергосберегающих мероприятий.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3.Организация обязательного учета потребления энергоресурсов и воды у потребителей, для сокращения «коммерческих» потерь и оценки внедрения энергосберегающих мероприятий;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Проведение энергетических обследований и разработка энергетических паспортов на объектах городской бюджетной сферы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Подготовка предприятий жилищно-коммунального хозяйства к работе с потребителями в условиях 100 % приборного учета потребления энергоресурсов и воды.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6. Повышение надежности энерг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потребителей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области;</w:t>
            </w:r>
          </w:p>
        </w:tc>
      </w:tr>
      <w:tr w:rsidR="002624F1" w:rsidRPr="003923E8" w:rsidTr="002624F1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указан в приложении №1.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4F1" w:rsidRPr="003923E8" w:rsidTr="002624F1">
        <w:trPr>
          <w:trHeight w:val="4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г. г.</w:t>
            </w:r>
          </w:p>
        </w:tc>
      </w:tr>
      <w:tr w:rsidR="002624F1" w:rsidRPr="003923E8" w:rsidTr="002624F1">
        <w:trPr>
          <w:trHeight w:val="3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Объем финан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сирования программы составляет 98390,23029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 14252,83174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15655,36015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год – 19132,0384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 16250,0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год – 16300,0 тыс.</w:t>
            </w:r>
            <w:r w:rsidR="00481DE4" w:rsidRPr="0039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624F1" w:rsidRPr="003923E8" w:rsidRDefault="00481DE4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 16800,0 тыс. </w:t>
            </w:r>
            <w:r w:rsidR="002624F1" w:rsidRPr="003923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624F1" w:rsidRPr="003923E8" w:rsidTr="002624F1">
        <w:trPr>
          <w:trHeight w:val="3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в 2017-2022 годах позволит достигнуть следующих результатов: 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проведенных работ по ремонту, модернизации жилищно-коммунального хозяйства не менее чем на 50% снизится количество аварийных ситуаций на инженерных сетях, соответственно будут снижены затраты на аварийные и текущие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ремонты, техническое обслуживание.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Снижение «коммерческих потерь» и затрат организаций за счет внедрения средств учета ТЭР.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 должна составить: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электроэнергия -336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тепловая энергия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- 9,8 тыс. Гкал</w:t>
            </w:r>
          </w:p>
          <w:p w:rsidR="002624F1" w:rsidRPr="003923E8" w:rsidRDefault="002624F1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вода – 75 тыс. м³</w:t>
            </w:r>
          </w:p>
          <w:p w:rsidR="002624F1" w:rsidRPr="003923E8" w:rsidRDefault="00481DE4" w:rsidP="003923E8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624F1" w:rsidRPr="003923E8">
              <w:rPr>
                <w:rFonts w:ascii="Times New Roman" w:hAnsi="Times New Roman" w:cs="Times New Roman"/>
                <w:sz w:val="24"/>
                <w:szCs w:val="24"/>
              </w:rPr>
              <w:t>планируемый экономический эффект от реализации мероприятий Программы за весь период действия оценивается в 7,5 млн. руб.</w:t>
            </w:r>
          </w:p>
        </w:tc>
      </w:tr>
    </w:tbl>
    <w:p w:rsidR="00E71372" w:rsidRPr="003923E8" w:rsidRDefault="00E71372" w:rsidP="003923E8">
      <w:p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D9" w:rsidRPr="003923E8" w:rsidRDefault="00DE44D9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«Жилищно-коммунальный комплекс ЗАТО </w:t>
      </w:r>
      <w:r w:rsidR="003923E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Владимирской области»</w:t>
      </w:r>
    </w:p>
    <w:p w:rsidR="004271BD" w:rsidRPr="003923E8" w:rsidRDefault="004271BD" w:rsidP="0039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80" w:rsidRPr="003923E8" w:rsidRDefault="00A44076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C9609A" w:rsidRPr="003923E8" w:rsidRDefault="00C9609A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229"/>
      </w:tblGrid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«Жилищно-коммунальный комплекс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– Программа)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 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«Развитие жилищно-коммунального комплекса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«Ведомственная программа «Строительный контроль при выполнении работ по капитальному ремонту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 многоквартирных домах, расположенных на территории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коммунальной инфраструктуры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создание комфортных условий проживания граждан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</w:t>
            </w:r>
            <w:r w:rsid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 действующего законодательства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муниципального образования;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тарифной нагрузки для населения,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снижения издержек и повышения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предоставляемых жилищно-коммунальных услуг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капитальному ремонту многоквартирных домов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полном соответствии</w:t>
            </w:r>
            <w:r w:rsid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 действующего законодательства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Доступность для потребителей товаров и услуг организаций коммунального комплекса; выполнение работ по капитальному ремонту многоквартирных домов в соответствие с региональной программой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с 2014 по 2043 годы, 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годы, в том числе: 1 этап – 2017 год, 2 этап – 2018 год, 3 этап – 2019 год, 4 этап – 2020 год, 5 этап – 2021 год, 6 этап – 2022 год.</w:t>
            </w:r>
            <w:proofErr w:type="gramEnd"/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программы составляет –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241 324,70766 тыс. руб., в том числе по годам: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–41 190,83647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–39 621,41262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–43 111,64211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–40 231,15546 тыс. руб.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2021 год –37 921,71100 тыс. руб. </w:t>
            </w:r>
          </w:p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–39 247,95000 тыс. руб.</w:t>
            </w:r>
          </w:p>
        </w:tc>
      </w:tr>
      <w:tr w:rsidR="00C9609A" w:rsidRPr="003923E8" w:rsidTr="00C9609A">
        <w:tc>
          <w:tcPr>
            <w:tcW w:w="2977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C9609A" w:rsidRPr="003923E8" w:rsidRDefault="00C9609A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C9609A" w:rsidRPr="003923E8" w:rsidRDefault="00C9609A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AF0" w:rsidRPr="003923E8" w:rsidRDefault="008F3AF0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«Охрана окружающей среды </w:t>
      </w:r>
    </w:p>
    <w:p w:rsidR="00A44076" w:rsidRPr="003923E8" w:rsidRDefault="008F3AF0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ЗАТО </w:t>
      </w:r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Владимирской области»</w:t>
      </w:r>
    </w:p>
    <w:p w:rsidR="000C396C" w:rsidRPr="003923E8" w:rsidRDefault="000C396C" w:rsidP="003923E8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225" w:rsidRPr="003923E8" w:rsidRDefault="008F3AF0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6214F4" w:rsidRPr="003923E8" w:rsidRDefault="006214F4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7229"/>
      </w:tblGrid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муниципальной</w:t>
            </w:r>
            <w:proofErr w:type="gramEnd"/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– Программа)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(далее МКУ «ГКМХ»)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унитарное предприятие «Жилищно-коммунальное хозяйство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 (далее – МУП «ЖКХ)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«Дорожник» (далее – МКУ «Дорожник»)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Подпрограммы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«Городские леса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«Отходы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 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Сохранение природных ландшафтов, используемых для массового отдыха населения;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Формирование у населения общей и экологической культуры и нравственности, совершенствование системы экологического просвещения, повышение роли населения и общественных организаций в оздоровлении экологической обстановки;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Утилизация биологических отходов с соблюдением ветеринарно-санитарных правил;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C9609A" w:rsidRPr="003923E8" w:rsidRDefault="00C9609A" w:rsidP="003923E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Целевые индикаторы и показатели: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Программы приведены в приложении № 1 к муниципальной программе «Охрана окружающей среды ЗАТО </w:t>
            </w:r>
            <w:r w:rsidR="003923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 этап – 2017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 этап – 2018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2019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 этап – 2020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 этап – 2021 год</w:t>
            </w:r>
          </w:p>
          <w:p w:rsidR="00C9609A" w:rsidRPr="003923E8" w:rsidRDefault="00C9609A" w:rsidP="00392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6 этап – 2022 год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Объем бюджетных ассигнований программы, в том числе по годам: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Pr="0039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30 917,73110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год – 4 773,75170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год – 5 040,90320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год – 9 674,55950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год – 571,29470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5 428,61100 тыс. руб.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 год – 5 428,61100 тыс. руб.</w:t>
            </w:r>
          </w:p>
        </w:tc>
      </w:tr>
      <w:tr w:rsidR="00C9609A" w:rsidRPr="003923E8" w:rsidTr="006C05E7">
        <w:tc>
          <w:tcPr>
            <w:tcW w:w="2977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229" w:type="dxa"/>
            <w:shd w:val="clear" w:color="auto" w:fill="FFFFFF"/>
          </w:tcPr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лесного фонда;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опасности лесных пожаров;</w:t>
            </w:r>
          </w:p>
          <w:p w:rsidR="00C9609A" w:rsidRPr="003923E8" w:rsidRDefault="00C9609A" w:rsidP="003923E8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загрязнения источников питьевого водоснабжения</w:t>
            </w:r>
          </w:p>
        </w:tc>
      </w:tr>
    </w:tbl>
    <w:p w:rsidR="003923E8" w:rsidRPr="003923E8" w:rsidRDefault="003923E8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9B" w:rsidRPr="003923E8" w:rsidRDefault="0078389B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населения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 питьевой водой»</w:t>
      </w:r>
    </w:p>
    <w:p w:rsidR="008F3AF0" w:rsidRPr="003923E8" w:rsidRDefault="008F3AF0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B" w:rsidRPr="003923E8" w:rsidRDefault="004309FB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C1225" w:rsidRPr="003923E8" w:rsidRDefault="005C1225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5" w:type="dxa"/>
        <w:jc w:val="center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148"/>
      </w:tblGrid>
      <w:tr w:rsidR="00665923" w:rsidRPr="003923E8" w:rsidTr="00665923">
        <w:trPr>
          <w:trHeight w:val="96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населения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питьевой водой»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(далее по тексту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Программа)</w:t>
            </w:r>
          </w:p>
        </w:tc>
      </w:tr>
      <w:tr w:rsidR="00665923" w:rsidRPr="003923E8" w:rsidTr="006C05E7">
        <w:trPr>
          <w:trHeight w:val="9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 (далее по тексту - МКУ «ГКМХ»)</w:t>
            </w:r>
          </w:p>
        </w:tc>
      </w:tr>
      <w:tr w:rsidR="00665923" w:rsidRPr="003923E8" w:rsidTr="006C05E7">
        <w:trPr>
          <w:trHeight w:val="42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65923" w:rsidRPr="003923E8" w:rsidTr="006C05E7">
        <w:trPr>
          <w:trHeight w:val="6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населения города качественной питьевой водой, соответствующей санитарным нормам 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 и ГОСТам</w:t>
            </w:r>
          </w:p>
        </w:tc>
      </w:tr>
      <w:tr w:rsidR="00665923" w:rsidRPr="003923E8" w:rsidTr="00665923">
        <w:trPr>
          <w:trHeight w:val="10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665923" w:rsidRPr="003923E8" w:rsidRDefault="00665923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Удовлетворение потребностей населения города в питьевой воде; </w:t>
            </w:r>
          </w:p>
          <w:p w:rsidR="00E91782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Постоянное поддержание качества воды в соответствии с требова</w:t>
            </w:r>
            <w:r w:rsidR="00E91782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ниями санитарных правил и норм;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необходимой технологической надежности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хозяйственно-питьевого водоснабжения;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Снижение сбросов загрязняющих веществ, иных веществ и микроорганизмов для объектов централизованного водоотведения</w:t>
            </w:r>
          </w:p>
        </w:tc>
      </w:tr>
      <w:tr w:rsidR="00665923" w:rsidRPr="003923E8" w:rsidTr="00665923">
        <w:trPr>
          <w:trHeight w:val="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Соответствие качества питьевой воды санитарным нормам.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Соответствие допустимых сбросов загрязняющих веществ, иных веществ и микроорганизмов для объектов централизованного водоотведения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Снижение износа сетей и сооружений водоснабжения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водоотведения.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Количественные показатели приведены в разделе программы «Основные цели и задачи программы, целевые индикаторы, сроки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этапы ее реализации»</w:t>
            </w:r>
          </w:p>
        </w:tc>
      </w:tr>
      <w:tr w:rsidR="00665923" w:rsidRPr="003923E8" w:rsidTr="00665923">
        <w:trPr>
          <w:trHeight w:val="6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2017-2022 г. г.</w:t>
            </w:r>
          </w:p>
        </w:tc>
      </w:tr>
      <w:tr w:rsidR="00665923" w:rsidRPr="003923E8" w:rsidTr="00665923">
        <w:trPr>
          <w:trHeight w:val="1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144011,83472 тыс. руб., в том числе по годам: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–12569,49306 тыс.</w:t>
            </w:r>
            <w:r w:rsidR="006C05E7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7666,97766тыс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год- 1400,364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13815,0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51215,0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57345,0 тыс. руб.</w:t>
            </w:r>
          </w:p>
        </w:tc>
      </w:tr>
      <w:tr w:rsidR="00665923" w:rsidRPr="003923E8" w:rsidTr="00665923">
        <w:trPr>
          <w:trHeight w:val="3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782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Устранение прямых и косвенных потерь в системах водо</w:t>
            </w:r>
            <w:r w:rsidR="00E91782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снабжения.</w:t>
            </w:r>
          </w:p>
          <w:p w:rsidR="00665923" w:rsidRPr="003923E8" w:rsidRDefault="0066592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2.Предотвращение загрязнения и оздоровления источников питьевого водоснабжения. </w:t>
            </w:r>
          </w:p>
        </w:tc>
      </w:tr>
    </w:tbl>
    <w:p w:rsidR="005C1225" w:rsidRPr="003923E8" w:rsidRDefault="005C122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«Развитие пассажирских перевозок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территории 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215" w:rsidRPr="003923E8" w:rsidRDefault="00DA4215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5C1225" w:rsidRPr="003923E8" w:rsidRDefault="005C122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4" w:type="dxa"/>
        <w:jc w:val="center"/>
        <w:tblInd w:w="-17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9"/>
        <w:gridCol w:w="7085"/>
      </w:tblGrid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муниципальной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пассажирских перевозок на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г.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Радужный Владимирской области» (далее по тексту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Программа)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казенное учреждение 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области» (далее по тексту - МКУ «ГКМХ»)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управлению муниципальным имуществом (далее по тексту – КУМИ);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унитарное предприятие «Автотранспортные перевозки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Владимирской области (далее по тексту - МУП «АТП»)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и совершенствование транспортного обслуживания населения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 в соответствии с действующими нормативно-правовыми актами в сфере организации пассажирских перевозок. Повышение комфорта и безопасности городского общественного транспорта.</w:t>
            </w:r>
          </w:p>
        </w:tc>
      </w:tr>
      <w:tr w:rsidR="000E0613" w:rsidRPr="003923E8" w:rsidTr="000E0613">
        <w:trPr>
          <w:trHeight w:val="28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 программы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наиболее полного удовлетворения потребностей населения в передвижении на общественном транспорте при оптимальном использовании транспортных средств;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доступности общественного транспорта, повышение качества и безопасности пассажирских перевозок;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проезду на городском маршруте;</w:t>
            </w: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1.Регулярность выполнения рейсов городского автобусного маршрута 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2.Жалобы населения на качество перевозки пассажиров на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городском автобусном маршруте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613" w:rsidRPr="003923E8" w:rsidTr="000E0613">
        <w:trPr>
          <w:trHeight w:val="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2017-2022 г. г.</w:t>
            </w:r>
          </w:p>
        </w:tc>
      </w:tr>
      <w:tr w:rsidR="000E0613" w:rsidRPr="003923E8" w:rsidTr="000E0613">
        <w:trPr>
          <w:trHeight w:val="1680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 программы составляет 61408,64166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уб., в том числе по годам: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- 7413,29152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10524,20414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5747,146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10908,00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10908,00 тыс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15908,00 тыс. руб.</w:t>
            </w:r>
          </w:p>
        </w:tc>
      </w:tr>
      <w:tr w:rsidR="000E0613" w:rsidRPr="003923E8" w:rsidTr="000E0613">
        <w:trPr>
          <w:trHeight w:val="396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613" w:rsidRPr="003923E8" w:rsidRDefault="000E0613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направлена на обеспечение потребности населения в качественных и безопасных пассажирских перевозках, а также эффективное и устойчивое функционирование предприятий транспо</w:t>
            </w:r>
            <w:r w:rsidR="00E14D59"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ртного комплекса на территории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 г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 Владимирской области.</w:t>
            </w:r>
          </w:p>
        </w:tc>
      </w:tr>
    </w:tbl>
    <w:p w:rsidR="006214F4" w:rsidRPr="003923E8" w:rsidRDefault="006214F4" w:rsidP="003923E8">
      <w:pPr>
        <w:pStyle w:val="ConsPlusCell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5FB5" w:rsidRPr="003923E8" w:rsidRDefault="00A75B1C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</w:t>
      </w:r>
      <w:r w:rsidR="00CC5FB5"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«Дорожное хозяйство и благоустройство </w:t>
      </w:r>
    </w:p>
    <w:p w:rsidR="00CC5FB5" w:rsidRPr="003923E8" w:rsidRDefault="00CC5FB5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ЗАТО </w:t>
      </w:r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Владимирской области»</w:t>
      </w:r>
    </w:p>
    <w:p w:rsidR="00DA4215" w:rsidRPr="003923E8" w:rsidRDefault="00DA4215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0A83" w:rsidRPr="003923E8" w:rsidRDefault="00AB0A83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AB0A83" w:rsidRPr="003923E8" w:rsidRDefault="00AB0A83" w:rsidP="0039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229"/>
      </w:tblGrid>
      <w:tr w:rsidR="00E14D59" w:rsidRPr="003923E8" w:rsidTr="006C05E7">
        <w:trPr>
          <w:trHeight w:val="967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«Дорожное хозяйство и благоустройство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E14D59" w:rsidRPr="003923E8" w:rsidTr="006C05E7">
        <w:trPr>
          <w:trHeight w:val="977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«Дорожник»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 (далее по тексту МКУ «Дорожник»)</w:t>
            </w:r>
          </w:p>
        </w:tc>
      </w:tr>
      <w:tr w:rsidR="00E14D59" w:rsidRPr="003923E8" w:rsidTr="006C05E7">
        <w:trPr>
          <w:trHeight w:val="699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МКУ «ГКМХ»</w:t>
            </w:r>
          </w:p>
        </w:tc>
      </w:tr>
      <w:tr w:rsidR="00E14D59" w:rsidRPr="003923E8" w:rsidTr="006C05E7">
        <w:trPr>
          <w:trHeight w:val="688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на основе следующих подпрограмм: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1. Подпрограмма «Строительство, ремонт и реконструкция автомобильных дорог общего пользования местного значения»;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2. Подпрограмма «Строительство, ремонт и реконструкция объектов благоустройства»;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3. Подпрограмма «Содержание дорог и объектов благоустройства»;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4. Подпрограмма «Техническое обслуживание, ремонт и модернизация уличного освещения»;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5. Подпрограмма «Формирование комфортной городской среды»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6. Подпрограмма «Ведомственная программа «Ямочный ремонт, сезонные работы по благоустройству города».</w:t>
            </w:r>
          </w:p>
        </w:tc>
      </w:tr>
      <w:tr w:rsidR="00E14D59" w:rsidRPr="003923E8" w:rsidTr="006C05E7">
        <w:trPr>
          <w:trHeight w:val="821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безопасности дорожного движения;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благоустройства города;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достижение результатов национального проекта «Безопасные и качественные автомобильные дороги» направленного на реализацию мероприятий по обеспечению безопасности дорожного движения»</w:t>
            </w:r>
          </w:p>
        </w:tc>
      </w:tr>
      <w:tr w:rsidR="00E14D59" w:rsidRPr="003923E8" w:rsidTr="006C05E7">
        <w:trPr>
          <w:trHeight w:val="142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обеспечение комфортного проживания населения и безопасности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дорожного движения на территории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      </w:r>
          </w:p>
          <w:p w:rsidR="00E14D59" w:rsidRPr="003923E8" w:rsidRDefault="00E14D59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снижение доли улично-дорожной сети и объектов благоустройства города, не соответствующих нормативным требованиям;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 и объектов благоустройства; 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комплекса мер по реконструкции, капитальному ремонту, модернизации существующих объектов благоустройства;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комплекса мер по строительству (устройству) новых объектов благоустройства;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временных рабочих мест, имеющих полезную направленность в содействии улучшения экологической обстановки;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расходов на приведение в нормативное состояние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городской агломерации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национального проекта «Безопасные и качественные автомобильные дороги»</w:t>
            </w:r>
          </w:p>
        </w:tc>
      </w:tr>
      <w:tr w:rsidR="00E14D59" w:rsidRPr="003923E8" w:rsidTr="006C05E7">
        <w:trPr>
          <w:trHeight w:val="3416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Целевыми индикаторами и показателями программы являются: </w:t>
            </w:r>
          </w:p>
          <w:p w:rsidR="00E14D59" w:rsidRPr="003923E8" w:rsidRDefault="00E14D59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площадь улично-дорожной сети, приведенная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нормативное состояние;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установленных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новых игровых и спортивных комплексов;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хозяйственных площадок, приведенных в нормативное состояние;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приведение наружного освещения в соответствие с установленными нормативами;</w:t>
            </w:r>
          </w:p>
          <w:p w:rsidR="00E14D59" w:rsidRPr="003923E8" w:rsidRDefault="00E14D59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объем приведенных в нормативное состояние объектов благоустройства.</w:t>
            </w:r>
          </w:p>
        </w:tc>
      </w:tr>
      <w:tr w:rsidR="00E14D59" w:rsidRPr="003923E8" w:rsidTr="006C05E7">
        <w:trPr>
          <w:trHeight w:val="1301"/>
        </w:trPr>
        <w:tc>
          <w:tcPr>
            <w:tcW w:w="2977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и сроки реализации программы:</w:t>
            </w:r>
          </w:p>
        </w:tc>
        <w:tc>
          <w:tcPr>
            <w:tcW w:w="7229" w:type="dxa"/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2017-2022 г.г.: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 этап – 2017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 этап – 2018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 этап – 2019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– 2020 год 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5 этап – 2021 год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6 этап – 2022 год</w:t>
            </w:r>
          </w:p>
        </w:tc>
      </w:tr>
      <w:tr w:rsidR="00E14D59" w:rsidRPr="003923E8" w:rsidTr="006C05E7">
        <w:trPr>
          <w:trHeight w:val="12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– 464 469,60500 руб., в том числе: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2017 год- 76 573,46061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2018 год- 68 862,02731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2019 год- 78 406,21583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2020 год- 101 079,87480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2021 год- 72 687,22880 тыс. руб.</w:t>
            </w:r>
          </w:p>
          <w:p w:rsidR="00E14D59" w:rsidRPr="003923E8" w:rsidRDefault="00E14D59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2022 год- 67 034,32880 тыс. руб.</w:t>
            </w:r>
          </w:p>
        </w:tc>
      </w:tr>
      <w:tr w:rsidR="0017451C" w:rsidRPr="003923E8" w:rsidTr="000B45E5">
        <w:trPr>
          <w:trHeight w:val="49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1C" w:rsidRPr="003923E8" w:rsidRDefault="0017451C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 w:rsidR="0017451C" w:rsidRPr="003923E8" w:rsidRDefault="0017451C" w:rsidP="003923E8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ситуацию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Владимирской области.</w:t>
            </w:r>
          </w:p>
          <w:p w:rsidR="0017451C" w:rsidRPr="003923E8" w:rsidRDefault="0017451C" w:rsidP="003923E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Кроме этого реализация мероприятий программы: 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Позволит снизить эксплуатационные затраты 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старого оборудования детских, спортивных и хозяйственных площадок.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2. Будет способствовать укреплению здоровья и воспитанию детей.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Обеспечит полноценный отдых и улучшение бытовых условий жителей города.</w:t>
            </w:r>
          </w:p>
          <w:p w:rsidR="0017451C" w:rsidRPr="003923E8" w:rsidRDefault="0017451C" w:rsidP="00392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4. Улучшит экологическую среду города.</w:t>
            </w:r>
          </w:p>
        </w:tc>
      </w:tr>
    </w:tbl>
    <w:p w:rsidR="00AB0A83" w:rsidRPr="003923E8" w:rsidRDefault="00AB0A8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9E" w:rsidRPr="003923E8" w:rsidRDefault="003C3F9E" w:rsidP="0039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«Доступная среда для людей с ограниченными возможностями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AB0A83" w:rsidRPr="003923E8" w:rsidRDefault="00AB0A83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C1" w:rsidRPr="003923E8" w:rsidRDefault="008A4CC1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A4CC1" w:rsidRPr="003923E8" w:rsidRDefault="008A4CC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7229"/>
      </w:tblGrid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«Доступная среда для людей с ограниченными возможностями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«Городской комитет муниципального хозяйства ЗАТО 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Владимирской области» (далее -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МКУ «ГКМХ»)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общество и повышению уровня их жизни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с учетом их потребностей;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получения качественного дошкольного образования детьми-инвалидами в дошкольных образовательных учреждениях.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переоборудованного жилья инвалидов-колясочников для возможности их беспрепятственного передвижения.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поручней, которыми оборудованы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и объекты социальной инфраструктуры.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пандусов, которыми оборудованы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и объекты социальной инфраструктуры.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данного возраста.</w:t>
            </w:r>
          </w:p>
          <w:p w:rsidR="004D09E3" w:rsidRPr="003923E8" w:rsidRDefault="007B7B22" w:rsidP="003923E8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2017 – 2022 годы. Мероприятия</w:t>
            </w:r>
            <w:r w:rsid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реализуются: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1 этап – 2019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2 этап – 2020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3 этап – 2021 год;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4 этап – 2022 год</w:t>
            </w:r>
          </w:p>
        </w:tc>
      </w:tr>
      <w:tr w:rsidR="004D09E3" w:rsidRPr="003923E8" w:rsidTr="006B5F3C"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Общие затраты на реализацию Программы в 2017 – 2022 годы составят 3037,744 тыс. рублей, в том числе: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– 76,5 тыс. рублей;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– 2522,1 тыс. рублей;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208,144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-77,0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77,0 тыс. рублей.</w:t>
            </w:r>
          </w:p>
          <w:p w:rsidR="004D09E3" w:rsidRPr="003923E8" w:rsidRDefault="004D09E3" w:rsidP="003923E8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77,0 тыс. рублей</w:t>
            </w:r>
          </w:p>
        </w:tc>
      </w:tr>
      <w:tr w:rsidR="004D09E3" w:rsidRPr="003923E8" w:rsidTr="007B7B22">
        <w:trPr>
          <w:trHeight w:val="10476"/>
        </w:trPr>
        <w:tc>
          <w:tcPr>
            <w:tcW w:w="2977" w:type="dxa"/>
          </w:tcPr>
          <w:p w:rsidR="004D09E3" w:rsidRPr="003923E8" w:rsidRDefault="004D09E3" w:rsidP="0039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переоборудование жилья для 2-х инвалидов колясочников для возможности их беспрепятственного передвижения (по заявлениям граждан);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12 пандусами многоквартирных жилых домов и объектов социальной инфраструктуры города; 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3 поручнями многоквартирных жилых домов и объектов социальной инфраструктуры города;</w:t>
            </w:r>
          </w:p>
          <w:p w:rsidR="004D09E3" w:rsidRPr="003923E8" w:rsidRDefault="004D09E3" w:rsidP="003923E8">
            <w:pPr>
              <w:pStyle w:val="20"/>
              <w:keepNext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90% 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:rsidR="004D09E3" w:rsidRPr="003923E8" w:rsidRDefault="004D09E3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в одном (33% от числа дошкольных организаций) дошкольном образовательном учреждении образования, универсальной </w:t>
            </w:r>
            <w:proofErr w:type="spell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для инклюзивного образования детей-инвалидов.</w:t>
            </w:r>
          </w:p>
          <w:p w:rsidR="004D09E3" w:rsidRPr="003923E8" w:rsidRDefault="007B7B22" w:rsidP="003923E8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архитектурной доступности дошкольных образовательных учреждений, в т.ч.: 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оборудование санитарно-гигиенических помещений, переоборудование и приспособление раздевалок, спортивных и актовых (музыкальных) залов, столовых, библиотек, учебных кабинетов (групповых помещений), кабинетов педагогов-психологов, учителей-логопедов, учителей-дефектологов, комнат психологической разгрузки, медицинских кабинетов, создание информационных уголков с учетом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особых потребностей детей-инвалидов, устан</w:t>
            </w:r>
            <w:r w:rsidR="006B5F3C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овка подъемных устройств и т.д.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ограничен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возможностями здоровья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и инвалидов в учреждениях образования, в том числе: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оборудованием, в том числе приобретение специального учебного, реабилитационного, компьютерного оборудования в соответствии с учетом разнообразия особых образовательных потребностей и индивидуальных возможностей детей-инвалидов и детей с ОВЗ, оснащение кабинетов педагога-психолога, учителя-логопеда и учителя-дефектолога, кабинета психологической разгрузки (сенсорной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комнаты), приобретение учебников (учебных пособий) для реализации адаптированных образовательных пр</w:t>
            </w:r>
            <w:r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 для занятий с детьми с </w:t>
            </w:r>
            <w:proofErr w:type="gramStart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</w:t>
            </w:r>
            <w:proofErr w:type="gramEnd"/>
            <w:r w:rsidR="004D09E3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возможностями здоровья и инвалидами</w:t>
            </w:r>
            <w:r w:rsidR="00FF35CA" w:rsidRPr="00392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214F4" w:rsidRPr="003923E8" w:rsidRDefault="006214F4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B3" w:rsidRPr="00056664" w:rsidRDefault="00BA70D5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6664">
        <w:rPr>
          <w:rFonts w:ascii="Times New Roman" w:hAnsi="Times New Roman" w:cs="Times New Roman"/>
          <w:b/>
          <w:sz w:val="23"/>
          <w:szCs w:val="23"/>
        </w:rPr>
        <w:t xml:space="preserve">Муниципальная программа «Развитие образования ЗАТО </w:t>
      </w:r>
      <w:r w:rsidR="003923E8" w:rsidRPr="00056664">
        <w:rPr>
          <w:rFonts w:ascii="Times New Roman" w:hAnsi="Times New Roman" w:cs="Times New Roman"/>
          <w:b/>
          <w:sz w:val="23"/>
          <w:szCs w:val="23"/>
        </w:rPr>
        <w:t>г</w:t>
      </w:r>
      <w:proofErr w:type="gramStart"/>
      <w:r w:rsidR="003923E8" w:rsidRPr="00056664">
        <w:rPr>
          <w:rFonts w:ascii="Times New Roman" w:hAnsi="Times New Roman" w:cs="Times New Roman"/>
          <w:b/>
          <w:sz w:val="23"/>
          <w:szCs w:val="23"/>
        </w:rPr>
        <w:t>.Р</w:t>
      </w:r>
      <w:proofErr w:type="gramEnd"/>
      <w:r w:rsidR="003923E8" w:rsidRPr="00056664">
        <w:rPr>
          <w:rFonts w:ascii="Times New Roman" w:hAnsi="Times New Roman" w:cs="Times New Roman"/>
          <w:b/>
          <w:sz w:val="23"/>
          <w:szCs w:val="23"/>
        </w:rPr>
        <w:t>адужный</w:t>
      </w:r>
      <w:r w:rsidRPr="00056664">
        <w:rPr>
          <w:rFonts w:ascii="Times New Roman" w:hAnsi="Times New Roman" w:cs="Times New Roman"/>
          <w:b/>
          <w:sz w:val="23"/>
          <w:szCs w:val="23"/>
        </w:rPr>
        <w:t xml:space="preserve"> Владимирской области</w:t>
      </w:r>
    </w:p>
    <w:p w:rsidR="006214F4" w:rsidRPr="003923E8" w:rsidRDefault="006214F4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73E9" w:rsidRPr="003923E8" w:rsidRDefault="00B673E9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3A111B" w:rsidRPr="003923E8" w:rsidRDefault="003A111B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229"/>
      </w:tblGrid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»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«Муниципальное казенное учреждение городской комитет муниципального хозяйства», муниципальное казенное учреждение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«Комитет по культуре и спорту», отдел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общего, дошкольного и дополнительного образования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Подпрограмма «Совершенствование организации питания обучающихся муниципальных общеобразовательных учреждений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Подпрограмма «Совершенствование организации отдыха и оздоровления детей и подростков в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Подпрограмма «Обеспечение защиты прав и интересов детей-сирот и детей, оставшихся без попечительства родителей»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1.Обеспечение высокого качества образования в соответствии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 меняющимися запросами населения и перспективными задачами развития общества и экономики.</w:t>
            </w:r>
          </w:p>
          <w:p w:rsidR="003A111B" w:rsidRPr="003923E8" w:rsidRDefault="003A111B" w:rsidP="0039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2.Обеспечение адаптации детей-сирот,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лиц из их числа в обществе и на рынке труда, создание условий для их социальной мобильности.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максимальной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услуг организации отдыха детей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повышение качества и безопасности отдыха детей.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получения качественного дошкольного, общего и дополнительного образования путем обновления структуры и содержания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организации питания учащихся образовательных школ и повышения его качества, обеспечение социальных гарантий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на получение горячего и здорового питания.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удовлетворенности населения услугами по организации отдыха и оздоровления детей и подростков, в том числе, находящихся в трудной жизненной ситуации.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интересов детей-сирот и детей, оставшихся без попечения родителей, и лиц из числа детей-сирот и детей, оставшихся без попечительства родителей.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Удельный вес численности детей дошкольных образовательных учреждений в возрасте от 3 до 7 лет, охваченных образовательными программами, соответствующими новому образовательному стандарту дошкольного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2.Численность детей в дошкольных образовательных учреждениях, приходящихся на одного педагогического работника.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Доля детей-инвалидов дошкольного возраста, охваченных социальной поддержкой.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5. 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учреждениях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численности учащихся 9-10 классов, обучающихся по программам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программам профильного обучения.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Удельный вес численности обучающихся, занимающихся в первую смену,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8. Число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9.Удельный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 общего, основного общего и среднего общего образования.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10.Удельный вес числа общеобразовательных учреждений, имеющих скорость подключения к информационно-телекоммуникационной сети "Интернет" от 1 Мбит/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учреждений, подключенных к информационно-телекоммуникационной сети "Интернет".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11. Доля общеобразовательных учреждений, использующих дистанционные технологии, в общей численности общеобразовательных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12.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13.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обучение.</w:t>
            </w:r>
          </w:p>
          <w:p w:rsidR="003A111B" w:rsidRPr="003923E8" w:rsidRDefault="009B22B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>. 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во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15.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16.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во Владимирской области.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17. Удельный вес числа образовательных учреждений, в которых созданы органы коллегиального управления с участием общественности (родители, работодатели), в общем числе 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18. Удельный вес числа образовательных учреждений,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учреждений.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19. Удельный вес числа образовательных учреждений, данные о которых представлены на официальном сайте для размещения информации о государственных и муниципальных учреждениях (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"Интернет", в общем числе муниципальных учреждений (дошкольных образовательных учреждений, общеобразовательных учреждений).</w:t>
            </w:r>
          </w:p>
          <w:p w:rsidR="003A111B" w:rsidRPr="003923E8" w:rsidRDefault="009B22B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. Доля образовательных учреждений (по уровням), ежегодно </w:t>
            </w:r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представляющих общественности публичный отчет, обеспечивающий открытость и прозрачность образовательной и хозяйственной деятельности.</w:t>
            </w:r>
          </w:p>
          <w:p w:rsidR="003A111B" w:rsidRPr="003923E8" w:rsidRDefault="009B22BA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111B" w:rsidRPr="003923E8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3A111B" w:rsidRPr="003923E8">
              <w:rPr>
                <w:rFonts w:ascii="Times New Roman" w:hAnsi="Times New Roman" w:cs="Times New Roman"/>
                <w:sz w:val="24"/>
                <w:szCs w:val="24"/>
              </w:rPr>
              <w:t>. 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3A111B" w:rsidRPr="003923E8" w:rsidRDefault="003A111B" w:rsidP="00392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22.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23. Доля детей-инвалидов в возрасте от 5 до 18 лет, получающих дополнительное образование, от общей численности детей-инвалидов данного возраста.</w:t>
            </w:r>
            <w:r w:rsidRPr="003923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24.Удельный вес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охваченных горячим питанием (горячие завтраки и обеды) в общем количестве обучающихся.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25. Удельный вес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нуждающихся в социальной поддержке, охваченных горячим питанием, в общем числе данной категории учащихся.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26.Доля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пищеблоки которых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оснащены современным технологическим оборудованием.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27.Обеспечение социальных гарантий детей на получение качественного питания в дошкольных образовательных учреждениях.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28.Удельный вес детей школьного возраста, охваченных всеми формами отдыха и оздоровления (к общему числу детей от 7 до 17 лет).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29. 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29. Удельный вес обучающихся муниципальных образовательных организаций, подлежащих культурно-экскурсионному обслуживанию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1-х – 11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30. 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таких детей.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31.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суда.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методической и консультативной помощи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100 % обратившихся родителей (законных представителей) детей, граждан, желающим принять на воспитание в свою семью детей, оставшихся без попечения родителей.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2017-2022 г.г.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ассигнований программы, в том числе по годам 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lastRenderedPageBreak/>
              <w:t>Общие затраты на реализацию муниципальной программы составят</w:t>
            </w:r>
            <w:r w:rsid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 г.г.- 1 800 774,21678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2017 г.- 307 130,27500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2018 г.- 309 812,70986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2019 г.- 325 056,97092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2020 г.- 290 121,48700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2021г.- 284 326,38700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2022г.- 284 326,38700 тыс. руб.</w:t>
            </w:r>
          </w:p>
        </w:tc>
      </w:tr>
      <w:tr w:rsidR="003A111B" w:rsidRPr="003923E8" w:rsidTr="0088189A">
        <w:tc>
          <w:tcPr>
            <w:tcW w:w="2977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обеспечено полное удовлетворение потребности населения города в услугах дошкольного образования;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общим образованием будет охвачено 99,9% численности населения города в возрасте 7 - 18 лет;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увеличится охват детей программами дополнительного образования детей до 78% в 2020 году;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возрастет удельный вес обучающихся общеобразовательных учреждений, охваченных горячим питанием (горячие завтраки и обеды) в общем количестве обучающихся повысится до 67%;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повысится безопасность жизнедеятельности в муниципальных образовательных учреждениях;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удельного веса численности образовательных учреждений, использующих информационные системы в управлении, до 100%;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- 100% охват детей-сирот и детей, оставшихся без попечения родителей, проживающих на территории ЗАТО 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мерами государственного обеспечения и социальной поддержки;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своевременное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отвечающими установленным санитарным и техническим требованиям;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возрастет доля детей, охваченных всеми формами отдыха и оздоровления до 78% в 2020 году;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- 30% обучающихся муниципальных образовательных организаций получат возможность участия </w:t>
            </w:r>
            <w:proofErr w:type="gramStart"/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экскурсионных поездках в каникулярный период за счет средств субсидии из областного бюджета на организацию</w:t>
            </w:r>
            <w:proofErr w:type="gramEnd"/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отдыха детей в каникулярное время (к общему числу обучающихся 1-х – 11-х классов);</w:t>
            </w:r>
          </w:p>
          <w:p w:rsidR="003A111B" w:rsidRPr="003923E8" w:rsidRDefault="003A111B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повысится компетентность родителей (законных</w:t>
            </w:r>
            <w:r w:rsid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представителей) в вопросах воспитания и образования детей.</w:t>
            </w:r>
          </w:p>
        </w:tc>
      </w:tr>
    </w:tbl>
    <w:p w:rsidR="001D1161" w:rsidRPr="003923E8" w:rsidRDefault="001D1161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Pr="003923E8" w:rsidRDefault="0087759D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5156D6"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«Культура и спорт ЗАТО </w:t>
      </w:r>
      <w:r w:rsidR="003923E8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3923E8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3923E8">
        <w:rPr>
          <w:rFonts w:ascii="Times New Roman" w:eastAsia="Calibri" w:hAnsi="Times New Roman" w:cs="Times New Roman"/>
          <w:b/>
          <w:sz w:val="24"/>
          <w:szCs w:val="24"/>
        </w:rPr>
        <w:t>адужный</w:t>
      </w:r>
      <w:r w:rsidR="005156D6" w:rsidRPr="003923E8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Владимирской области»</w:t>
      </w:r>
    </w:p>
    <w:p w:rsidR="00761F8E" w:rsidRPr="003923E8" w:rsidRDefault="00761F8E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56D6" w:rsidRPr="003923E8" w:rsidRDefault="005156D6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0F4CFA" w:rsidRPr="003923E8" w:rsidRDefault="000F4CFA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7337"/>
      </w:tblGrid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спорт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 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культуре и спорту»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МКУ «ГКМХ»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г.Радужный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области, МБУК «ОБ», МБУК «ЦДМ», МБУК КЦ «Досуг», МБУК «ПКиО», МБОУ ДОД ДЮСШ, МБУДО «ДШИ», МБУК «МСДЦ»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-муниципальная подпрограмма «Культура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области»;</w:t>
            </w:r>
          </w:p>
          <w:p w:rsidR="000F4CFA" w:rsidRPr="003923E8" w:rsidRDefault="000F4CFA" w:rsidP="003923E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подпрограмма «Развитие физической культуры и спорта в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подпрограмма «Повышение правовой культуры населения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муниципального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единого культурного и информационного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пространства,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-организация библиотечного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населения;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и эстетическое воспитание.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массового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отдыха жителей и организация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обустройства мест массового отдыха</w:t>
            </w:r>
          </w:p>
          <w:p w:rsidR="000F4CFA" w:rsidRPr="003923E8" w:rsidRDefault="000F4CFA" w:rsidP="003923E8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</w:p>
          <w:p w:rsidR="000F4CFA" w:rsidRPr="003923E8" w:rsidRDefault="000F4CFA" w:rsidP="003923E8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8">
              <w:rPr>
                <w:rFonts w:ascii="Times New Roman" w:hAnsi="Times New Roman"/>
                <w:sz w:val="24"/>
                <w:szCs w:val="24"/>
              </w:rPr>
              <w:t xml:space="preserve">закрепление достигнутого уровня работы по правовому просвещению и воспитанию граждан,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занятия физической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культурой и спортом в городе, как основного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решения оздоровления и важнейших социальных задач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для всех слоев населения путём: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улучшения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физического воспитания учащихся, повышения значимости предмета «Физическая культура» в образовательных учреждениях города;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«Спорт-норма жизни», федерального проекта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благ для населения,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-поддержка молодых</w:t>
            </w:r>
          </w:p>
          <w:p w:rsidR="000F4CFA" w:rsidRPr="003923E8" w:rsidRDefault="00A64C0D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дарований;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организации досуга и обеспечение жителей услугами организаций культуры,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A64C0D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роли физической культуры и спорта, как средства физического и нравственного здоровья населения,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-профилактика и снижение уровня болезней, травматизма, наркомании.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детей, привлечение их к занятиям творчеством, 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жизни, 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населения, привлечённого к массовому отдыху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 20-30% за период реализации программы;</w:t>
            </w:r>
          </w:p>
          <w:p w:rsidR="000F4CFA" w:rsidRPr="003923E8" w:rsidRDefault="000F4CFA" w:rsidP="003923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программы;</w:t>
            </w:r>
          </w:p>
          <w:p w:rsidR="00056664" w:rsidRDefault="000F4CFA" w:rsidP="000566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сохранение д</w:t>
            </w: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инамики примерных (индикативных) значений соотношения средней заработной платы работников  муниципальных учреждений культуры,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заработной платы во Владимирской области</w:t>
            </w:r>
            <w:r w:rsidR="0005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4CFA" w:rsidRPr="003923E8" w:rsidRDefault="000F4CFA" w:rsidP="0005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 за период реализации программы)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-ежегодное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спортивно- массовых мероприятий на 5%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ежегодное увеличение количества массовых разрядников на 5-7%;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занимающихся в спортивных секциях и группах здоровья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на 5%;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правовой культуры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2017- 2022 годы.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3923E8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2022 годы составят –481292,796550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2018 г-81456,391270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2019г. –91407,946080 тыс</w:t>
            </w:r>
            <w:proofErr w:type="gramStart"/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2020г. –78459,937480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2021г.-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73055,937480тыс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2022г.-73055,937480 тыс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F4CFA" w:rsidRPr="003923E8" w:rsidTr="00705ACB">
        <w:tc>
          <w:tcPr>
            <w:tcW w:w="2977" w:type="dxa"/>
          </w:tcPr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единого информационного и культурного пространства; 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приобщения граждан к 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улучшение физической подготовленности и нравственно- патриотического воспитания среди молодежи;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5-10 % денежных средств, поступающий в бюджет города от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платных услуг, предоставляемых в сфере физической культуры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F4CFA" w:rsidRPr="003923E8" w:rsidRDefault="000F4CFA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культуры и спорта.</w:t>
            </w:r>
          </w:p>
          <w:p w:rsidR="000F4CFA" w:rsidRPr="003923E8" w:rsidRDefault="000F4CFA" w:rsidP="00392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населения ЗАТО г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</w:tr>
    </w:tbl>
    <w:p w:rsidR="00DE198F" w:rsidRPr="003923E8" w:rsidRDefault="00DE198F" w:rsidP="0039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E3" w:rsidRPr="003923E8" w:rsidRDefault="00EE1EE3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923E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благоприятных условий </w:t>
      </w:r>
    </w:p>
    <w:p w:rsidR="00DE198F" w:rsidRPr="003923E8" w:rsidRDefault="00EE1EE3" w:rsidP="003923E8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для развития молодого поколения ЗАТО </w:t>
      </w:r>
      <w:r w:rsidR="003923E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3923E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3923E8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923E8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Владимирской области»</w:t>
      </w:r>
    </w:p>
    <w:p w:rsidR="00EE1EE3" w:rsidRPr="003923E8" w:rsidRDefault="00EE1EE3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F4587" w:rsidRPr="003923E8" w:rsidRDefault="003F4587" w:rsidP="00392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3E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3F4587" w:rsidRPr="003923E8" w:rsidRDefault="003F4587" w:rsidP="003923E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7371"/>
      </w:tblGrid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благоприятных условий для развития молодого поколения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</w:tr>
      <w:tr w:rsidR="000D22A7" w:rsidRPr="003923E8" w:rsidTr="000D22A7">
        <w:trPr>
          <w:trHeight w:val="1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благоприятных условий для развития молодого поколения ЗАТО 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23E8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 реализуется на основе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следующих подпрограмм: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«Социальная поддержка детей, оказавшихся в трудной жизненной ситуации на 2014-2016 годы»;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«Организация досуга и воспитание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детей на 2014-2016 годы»;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«Молодёжь города на 2014-2016 годы»;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«Временная занятость детей и молодежи на 2014-2016 годы».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адресная поддержка детей из семей, находящихся в трудной жизненной ситуации,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адресная помощь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детям - инвалидам;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помощи семьям и поднятие престижа многодетных семей;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временного трудоустройства детей и молодежи;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организация праздничных мероприятий для семей с детьми;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-повышение общественно-политической активности молодежи, вовлечение ее в управление;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детских и молодёжных объединений;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профилактика асоциального поведения в детской и молодежной среде;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и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1. Количество детей и молодёжи, принявших участие в мероприятиях программы.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5. Количество праздничных городских семейных мероприятий, направленных на пропаганду семейных ценностей.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Количество семей, находящихся в трудной жизненной ситуации, которым была оказана адресная социальная помощь.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7.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и сроки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один этап, в период с 2014 по 2016 г.г.</w:t>
            </w:r>
          </w:p>
        </w:tc>
      </w:tr>
      <w:tr w:rsidR="000D22A7" w:rsidRPr="003923E8" w:rsidTr="000D22A7">
        <w:trPr>
          <w:trHeight w:val="14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  <w:r w:rsid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в том числе по годам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Общие затраты на реализацию муниципальной программы в 2014 – 2016 годы составят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5 761,07886 тыс. рублей, в том числе: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2014 году –1 686,26692 тыс. рублей;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2015 году – 2 063,58119 тыс. рублей;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в 2016 году – 2 011,23075 тыс. рублей.</w:t>
            </w:r>
          </w:p>
        </w:tc>
      </w:tr>
      <w:tr w:rsidR="000D22A7" w:rsidRPr="003923E8" w:rsidTr="000D22A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7" w:rsidRPr="003923E8" w:rsidRDefault="003923E8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A7" w:rsidRPr="003923E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-организовать не менее 5 городских мероприятий в год с участием детей-инвалидов, а также создать условия для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вести среди населения пропаганду семейных ценностей;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оказывать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адресную социальную поддержку многодетным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семьям и семьям, родившим двойню или тройню;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создать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условия для занятий творчеством воспитанников детских образцовых коллективов;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 - организовать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обеспечить временное трудоустройство в бюджетные учреждения не менее 160 подростков в год;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 увеличить число молодежи, состоящей в детских и молодежных общественных объединениях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до 1000 человек;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-создать новые детские и молодёжные объединения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 увеличить их число до 10;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3923E8">
              <w:rPr>
                <w:rFonts w:ascii="Times New Roman" w:hAnsi="Times New Roman" w:cs="Times New Roman"/>
                <w:sz w:val="24"/>
                <w:szCs w:val="24"/>
              </w:rPr>
              <w:t xml:space="preserve">еди детей и молодёжи; </w:t>
            </w:r>
          </w:p>
          <w:p w:rsidR="000D22A7" w:rsidRPr="003923E8" w:rsidRDefault="000D22A7" w:rsidP="00392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-совершенствовать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39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E8">
              <w:rPr>
                <w:rFonts w:ascii="Times New Roman" w:hAnsi="Times New Roman" w:cs="Times New Roman"/>
                <w:sz w:val="24"/>
                <w:szCs w:val="24"/>
              </w:rPr>
              <w:t>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3F4587" w:rsidRPr="0036198E" w:rsidRDefault="003F4587" w:rsidP="006214F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3F4587" w:rsidRPr="0036198E" w:rsidSect="001140F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5CA"/>
    <w:multiLevelType w:val="hybridMultilevel"/>
    <w:tmpl w:val="E11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182B"/>
    <w:multiLevelType w:val="hybridMultilevel"/>
    <w:tmpl w:val="9E34C20A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62D50C1"/>
    <w:multiLevelType w:val="hybridMultilevel"/>
    <w:tmpl w:val="70F27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85DEA"/>
    <w:multiLevelType w:val="hybridMultilevel"/>
    <w:tmpl w:val="659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5E9B"/>
    <w:multiLevelType w:val="hybridMultilevel"/>
    <w:tmpl w:val="462A0932"/>
    <w:lvl w:ilvl="0" w:tplc="7E4E07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D0CAF"/>
    <w:multiLevelType w:val="hybridMultilevel"/>
    <w:tmpl w:val="3EB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05C2"/>
    <w:multiLevelType w:val="hybridMultilevel"/>
    <w:tmpl w:val="182A5758"/>
    <w:lvl w:ilvl="0" w:tplc="91F883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85A2D"/>
    <w:multiLevelType w:val="hybridMultilevel"/>
    <w:tmpl w:val="953C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B40FC"/>
    <w:rsid w:val="000137FD"/>
    <w:rsid w:val="00056664"/>
    <w:rsid w:val="000B45E5"/>
    <w:rsid w:val="000B5A94"/>
    <w:rsid w:val="000B76BD"/>
    <w:rsid w:val="000C396C"/>
    <w:rsid w:val="000C7689"/>
    <w:rsid w:val="000D22A7"/>
    <w:rsid w:val="000E0613"/>
    <w:rsid w:val="000F4CFA"/>
    <w:rsid w:val="000F62FB"/>
    <w:rsid w:val="000F6506"/>
    <w:rsid w:val="001140FE"/>
    <w:rsid w:val="0014015A"/>
    <w:rsid w:val="001452BE"/>
    <w:rsid w:val="00146EB4"/>
    <w:rsid w:val="00156FE7"/>
    <w:rsid w:val="0017451C"/>
    <w:rsid w:val="001B5893"/>
    <w:rsid w:val="001D1161"/>
    <w:rsid w:val="0022261C"/>
    <w:rsid w:val="00235B52"/>
    <w:rsid w:val="00246879"/>
    <w:rsid w:val="00255BDA"/>
    <w:rsid w:val="002624F1"/>
    <w:rsid w:val="002A0A82"/>
    <w:rsid w:val="002B73B5"/>
    <w:rsid w:val="002B77E5"/>
    <w:rsid w:val="002D3537"/>
    <w:rsid w:val="00312A8B"/>
    <w:rsid w:val="00324823"/>
    <w:rsid w:val="003308D5"/>
    <w:rsid w:val="003407B3"/>
    <w:rsid w:val="00346BB9"/>
    <w:rsid w:val="0036198E"/>
    <w:rsid w:val="0039223A"/>
    <w:rsid w:val="003923E8"/>
    <w:rsid w:val="00395955"/>
    <w:rsid w:val="003A111B"/>
    <w:rsid w:val="003B0CE1"/>
    <w:rsid w:val="003B216D"/>
    <w:rsid w:val="003B543E"/>
    <w:rsid w:val="003C3F9E"/>
    <w:rsid w:val="003D4B8B"/>
    <w:rsid w:val="003F4587"/>
    <w:rsid w:val="004271BD"/>
    <w:rsid w:val="004309FB"/>
    <w:rsid w:val="00481DE4"/>
    <w:rsid w:val="004D09E3"/>
    <w:rsid w:val="004D36B1"/>
    <w:rsid w:val="004E4A17"/>
    <w:rsid w:val="004E7073"/>
    <w:rsid w:val="004E77DD"/>
    <w:rsid w:val="00500D74"/>
    <w:rsid w:val="0050736F"/>
    <w:rsid w:val="005156D6"/>
    <w:rsid w:val="00562571"/>
    <w:rsid w:val="00572526"/>
    <w:rsid w:val="0058241D"/>
    <w:rsid w:val="0059139F"/>
    <w:rsid w:val="005A6AEA"/>
    <w:rsid w:val="005B46EA"/>
    <w:rsid w:val="005B6DA5"/>
    <w:rsid w:val="005C0F2D"/>
    <w:rsid w:val="005C1225"/>
    <w:rsid w:val="005C144C"/>
    <w:rsid w:val="005D36E4"/>
    <w:rsid w:val="005F280A"/>
    <w:rsid w:val="00620382"/>
    <w:rsid w:val="006214F4"/>
    <w:rsid w:val="006237CE"/>
    <w:rsid w:val="00637651"/>
    <w:rsid w:val="00642003"/>
    <w:rsid w:val="00654970"/>
    <w:rsid w:val="00661DC2"/>
    <w:rsid w:val="006643B2"/>
    <w:rsid w:val="00665923"/>
    <w:rsid w:val="00686371"/>
    <w:rsid w:val="006A5869"/>
    <w:rsid w:val="006B3CC9"/>
    <w:rsid w:val="006B5F3C"/>
    <w:rsid w:val="006C05E7"/>
    <w:rsid w:val="006E1B61"/>
    <w:rsid w:val="00705ACB"/>
    <w:rsid w:val="00722A0E"/>
    <w:rsid w:val="007429DA"/>
    <w:rsid w:val="00761F8E"/>
    <w:rsid w:val="0078389B"/>
    <w:rsid w:val="007979FF"/>
    <w:rsid w:val="007B7B22"/>
    <w:rsid w:val="007C1751"/>
    <w:rsid w:val="007C4381"/>
    <w:rsid w:val="007F163C"/>
    <w:rsid w:val="0083606A"/>
    <w:rsid w:val="00846A60"/>
    <w:rsid w:val="0085029F"/>
    <w:rsid w:val="0087759D"/>
    <w:rsid w:val="0088189A"/>
    <w:rsid w:val="008A4CC1"/>
    <w:rsid w:val="008B02C5"/>
    <w:rsid w:val="008C0029"/>
    <w:rsid w:val="008F3AF0"/>
    <w:rsid w:val="008F4454"/>
    <w:rsid w:val="00912C30"/>
    <w:rsid w:val="00914856"/>
    <w:rsid w:val="00927CE9"/>
    <w:rsid w:val="00930CF7"/>
    <w:rsid w:val="00972C56"/>
    <w:rsid w:val="009970DD"/>
    <w:rsid w:val="009B22BA"/>
    <w:rsid w:val="009D24A4"/>
    <w:rsid w:val="009E204A"/>
    <w:rsid w:val="009F6F2E"/>
    <w:rsid w:val="009F7ABE"/>
    <w:rsid w:val="00A44076"/>
    <w:rsid w:val="00A55602"/>
    <w:rsid w:val="00A64C0D"/>
    <w:rsid w:val="00A65D8C"/>
    <w:rsid w:val="00A75B1C"/>
    <w:rsid w:val="00A8146C"/>
    <w:rsid w:val="00AB0A83"/>
    <w:rsid w:val="00AD2901"/>
    <w:rsid w:val="00AD3302"/>
    <w:rsid w:val="00B034E1"/>
    <w:rsid w:val="00B37D26"/>
    <w:rsid w:val="00B673E9"/>
    <w:rsid w:val="00B972B8"/>
    <w:rsid w:val="00BA70D5"/>
    <w:rsid w:val="00BC06D4"/>
    <w:rsid w:val="00BD78FB"/>
    <w:rsid w:val="00C05162"/>
    <w:rsid w:val="00C1158F"/>
    <w:rsid w:val="00C1202E"/>
    <w:rsid w:val="00C53F4E"/>
    <w:rsid w:val="00C7577A"/>
    <w:rsid w:val="00C9609A"/>
    <w:rsid w:val="00C96D5A"/>
    <w:rsid w:val="00CA5E07"/>
    <w:rsid w:val="00CB1B9D"/>
    <w:rsid w:val="00CC5FB5"/>
    <w:rsid w:val="00CE6F80"/>
    <w:rsid w:val="00CF42B3"/>
    <w:rsid w:val="00D0052C"/>
    <w:rsid w:val="00D024C6"/>
    <w:rsid w:val="00D1255C"/>
    <w:rsid w:val="00D21279"/>
    <w:rsid w:val="00D40110"/>
    <w:rsid w:val="00D7646F"/>
    <w:rsid w:val="00D775A0"/>
    <w:rsid w:val="00D80224"/>
    <w:rsid w:val="00D84B1D"/>
    <w:rsid w:val="00DA2ED1"/>
    <w:rsid w:val="00DA4215"/>
    <w:rsid w:val="00DB3632"/>
    <w:rsid w:val="00DC65E6"/>
    <w:rsid w:val="00DC6898"/>
    <w:rsid w:val="00DD7674"/>
    <w:rsid w:val="00DE198F"/>
    <w:rsid w:val="00DE44D9"/>
    <w:rsid w:val="00DE48EC"/>
    <w:rsid w:val="00E034B4"/>
    <w:rsid w:val="00E1214D"/>
    <w:rsid w:val="00E14D59"/>
    <w:rsid w:val="00E54125"/>
    <w:rsid w:val="00E55900"/>
    <w:rsid w:val="00E71372"/>
    <w:rsid w:val="00E91782"/>
    <w:rsid w:val="00EC26F3"/>
    <w:rsid w:val="00ED5B16"/>
    <w:rsid w:val="00ED6A7A"/>
    <w:rsid w:val="00EE1EE3"/>
    <w:rsid w:val="00F004EB"/>
    <w:rsid w:val="00F55C0B"/>
    <w:rsid w:val="00FB40FC"/>
    <w:rsid w:val="00FD24B5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next w:val="a"/>
    <w:link w:val="10"/>
    <w:qFormat/>
    <w:rsid w:val="00912C3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3F4E"/>
    <w:rPr>
      <w:shd w:val="clear" w:color="auto" w:fill="FFFFFF"/>
    </w:rPr>
  </w:style>
  <w:style w:type="paragraph" w:styleId="a4">
    <w:name w:val="Body Text"/>
    <w:basedOn w:val="a"/>
    <w:link w:val="a3"/>
    <w:rsid w:val="00C53F4E"/>
    <w:pPr>
      <w:shd w:val="clear" w:color="auto" w:fill="FFFFFF"/>
      <w:spacing w:before="240" w:after="240" w:line="278" w:lineRule="exac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C53F4E"/>
  </w:style>
  <w:style w:type="paragraph" w:customStyle="1" w:styleId="2">
    <w:name w:val="Текст2"/>
    <w:basedOn w:val="a"/>
    <w:rsid w:val="001B58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B58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58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420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420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6237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6237C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237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13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F3AF0"/>
    <w:pPr>
      <w:ind w:left="720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semiHidden/>
    <w:unhideWhenUsed/>
    <w:rsid w:val="003407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07B3"/>
  </w:style>
  <w:style w:type="character" w:customStyle="1" w:styleId="extended-textshort">
    <w:name w:val="extended-text__short"/>
    <w:rsid w:val="003407B3"/>
  </w:style>
  <w:style w:type="paragraph" w:customStyle="1" w:styleId="ConsCell">
    <w:name w:val="ConsCell"/>
    <w:rsid w:val="00930C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Текст1"/>
    <w:basedOn w:val="a"/>
    <w:rsid w:val="003B54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rsid w:val="003B5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3B54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Цитата1"/>
    <w:basedOn w:val="a"/>
    <w:rsid w:val="003B543E"/>
    <w:pPr>
      <w:suppressAutoHyphens/>
      <w:spacing w:after="0" w:line="240" w:lineRule="auto"/>
      <w:ind w:left="142" w:right="30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4">
    <w:name w:val="1"/>
    <w:basedOn w:val="a"/>
    <w:rsid w:val="007C43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C9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7B0EE3DCC16313CF0C8E14CBC252C72275DBF440C01C030AD517775538E14413241BEEBC0F766FB739036q3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7B0EE3DCC16313CF0C8E14CBC252C72275DBF440C01C030AD517775538E14413241BEEBC0F766FB739036q3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7B0EE3DCC16313CF0C8E14CBC252C72275DBF440C01C030AD517775538E14413241BEEBC0F766FB739036q3M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51AC-5953-46F1-894E-36E5273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30</Pages>
  <Words>11697</Words>
  <Characters>66675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adm7</dc:creator>
  <cp:lastModifiedBy>gorfo</cp:lastModifiedBy>
  <cp:revision>77</cp:revision>
  <cp:lastPrinted>2019-11-12T10:52:00Z</cp:lastPrinted>
  <dcterms:created xsi:type="dcterms:W3CDTF">2018-12-04T10:26:00Z</dcterms:created>
  <dcterms:modified xsi:type="dcterms:W3CDTF">2019-11-12T10:53:00Z</dcterms:modified>
</cp:coreProperties>
</file>