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34" w:rsidRPr="003F2934" w:rsidRDefault="000509C9" w:rsidP="003F2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к</w:t>
      </w:r>
      <w:r w:rsidR="00BA6FF9" w:rsidRPr="003F29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934" w:rsidRPr="003F2934">
        <w:rPr>
          <w:rFonts w:ascii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3F2934" w:rsidRPr="003F2934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3F2934" w:rsidRPr="003F2934" w:rsidRDefault="003F2934" w:rsidP="003F2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2934">
        <w:rPr>
          <w:rFonts w:ascii="Times New Roman" w:hAnsi="Times New Roman" w:cs="Times New Roman"/>
          <w:bCs/>
          <w:sz w:val="24"/>
          <w:szCs w:val="24"/>
        </w:rPr>
        <w:t xml:space="preserve">ЗАТО г. </w:t>
      </w:r>
      <w:proofErr w:type="gramStart"/>
      <w:r w:rsidRPr="003F2934">
        <w:rPr>
          <w:rFonts w:ascii="Times New Roman" w:hAnsi="Times New Roman" w:cs="Times New Roman"/>
          <w:bCs/>
          <w:sz w:val="24"/>
          <w:szCs w:val="24"/>
        </w:rPr>
        <w:t>Радужный</w:t>
      </w:r>
      <w:proofErr w:type="gramEnd"/>
      <w:r w:rsidRPr="003F2934">
        <w:rPr>
          <w:rFonts w:ascii="Times New Roman" w:hAnsi="Times New Roman" w:cs="Times New Roman"/>
          <w:bCs/>
          <w:sz w:val="24"/>
          <w:szCs w:val="24"/>
        </w:rPr>
        <w:t xml:space="preserve">  Владимирской области</w:t>
      </w:r>
    </w:p>
    <w:p w:rsidR="003F2934" w:rsidRDefault="003F2934" w:rsidP="003F2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3F293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D68F3">
        <w:rPr>
          <w:rFonts w:ascii="Times New Roman" w:hAnsi="Times New Roman" w:cs="Times New Roman"/>
          <w:bCs/>
          <w:sz w:val="24"/>
          <w:szCs w:val="24"/>
        </w:rPr>
        <w:t xml:space="preserve">13 декабря 2022 </w:t>
      </w:r>
      <w:r w:rsidRPr="003F29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9C9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Pr="003F2934">
        <w:rPr>
          <w:rFonts w:ascii="Times New Roman" w:hAnsi="Times New Roman" w:cs="Times New Roman"/>
          <w:bCs/>
          <w:sz w:val="24"/>
          <w:szCs w:val="24"/>
        </w:rPr>
        <w:t>№</w:t>
      </w:r>
      <w:r w:rsidR="001D68F3">
        <w:rPr>
          <w:rFonts w:ascii="Times New Roman" w:hAnsi="Times New Roman" w:cs="Times New Roman"/>
          <w:bCs/>
          <w:sz w:val="24"/>
          <w:szCs w:val="24"/>
        </w:rPr>
        <w:t xml:space="preserve"> 1622</w:t>
      </w:r>
    </w:p>
    <w:p w:rsidR="003F2934" w:rsidRPr="003F2934" w:rsidRDefault="003F2934" w:rsidP="003F2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3F2934" w:rsidRPr="003F2934" w:rsidRDefault="00BA6FF9" w:rsidP="003F2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2934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:rsidR="00BA6FF9" w:rsidRPr="003F2934" w:rsidRDefault="00BA6FF9" w:rsidP="003F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934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BA6FF9" w:rsidRPr="00EC7F4C" w:rsidRDefault="00BA6FF9" w:rsidP="003F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F4C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«Присвоение (подтверждение)</w:t>
      </w:r>
    </w:p>
    <w:p w:rsidR="00BA6FF9" w:rsidRPr="00EC7F4C" w:rsidRDefault="00BA6FF9" w:rsidP="003F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F4C">
        <w:rPr>
          <w:rFonts w:ascii="Times New Roman" w:hAnsi="Times New Roman" w:cs="Times New Roman"/>
          <w:b/>
          <w:bCs/>
          <w:sz w:val="24"/>
          <w:szCs w:val="24"/>
        </w:rPr>
        <w:t>квалификационных категорий спортивных судей «спортивный судья</w:t>
      </w:r>
    </w:p>
    <w:p w:rsidR="00BA6FF9" w:rsidRPr="00EC7F4C" w:rsidRDefault="00BA6FF9" w:rsidP="003F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F4C">
        <w:rPr>
          <w:rFonts w:ascii="Times New Roman" w:hAnsi="Times New Roman" w:cs="Times New Roman"/>
          <w:b/>
          <w:bCs/>
          <w:sz w:val="24"/>
          <w:szCs w:val="24"/>
        </w:rPr>
        <w:t>второй категории», «спортивный судья третьей категории»</w:t>
      </w:r>
    </w:p>
    <w:p w:rsidR="00250E54" w:rsidRPr="00BA6FF9" w:rsidRDefault="00250E54" w:rsidP="003F293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A6FF9" w:rsidRPr="00250E54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6FF9" w:rsidRPr="00250E5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муниципальной услуги «Присвоение (подтверждение) квалификационных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категорий спортивных судей «спортивный судья второй категории»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BA6FF9" w:rsidRPr="0078456A">
        <w:rPr>
          <w:rFonts w:ascii="Times New Roman" w:hAnsi="Times New Roman" w:cs="Times New Roman"/>
          <w:sz w:val="24"/>
          <w:szCs w:val="24"/>
        </w:rPr>
        <w:t>спортивный судья третьей категории» (далее - административный регламент)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разработан в целях повышения качества исполнения и доступности результатов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исполнения муниципальной услуги по присвоению (подтверждению)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квалификационных категорий спортивных судей «спортивный судья второй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категории», «спортивный судья третьей категории» (далее </w:t>
      </w:r>
      <w:r w:rsidR="0043133A" w:rsidRPr="0078456A">
        <w:rPr>
          <w:rFonts w:ascii="Times New Roman" w:hAnsi="Times New Roman" w:cs="Times New Roman"/>
          <w:sz w:val="24"/>
          <w:szCs w:val="24"/>
        </w:rPr>
        <w:t>–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муниципальная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услуга), создания комфортных условий для участников отношений,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возникающих при реализации муниципальной услуги, и определяет порядок,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сроки и последовательность действий (далее - административные процедуры)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при осуществлении данной муниципальной услуги.</w:t>
      </w:r>
    </w:p>
    <w:p w:rsidR="004C6668" w:rsidRDefault="004C6668" w:rsidP="004C6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1.2. Муниципальная услуга носит заявительный характер.</w:t>
      </w:r>
    </w:p>
    <w:p w:rsidR="004C6668" w:rsidRPr="004C6668" w:rsidRDefault="004C6668" w:rsidP="004C6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1.2.1. </w:t>
      </w:r>
      <w:r w:rsidRPr="004C6668">
        <w:rPr>
          <w:rFonts w:ascii="Times New Roman" w:hAnsi="Times New Roman" w:cs="Times New Roman"/>
          <w:sz w:val="24"/>
          <w:szCs w:val="24"/>
        </w:rPr>
        <w:t xml:space="preserve">Заявителями муниципальной услуги являются региональные спортивные федерации или спортивные федерации, зарегистрированные на территории муниципального </w:t>
      </w:r>
      <w:proofErr w:type="gramStart"/>
      <w:r w:rsidRPr="004C6668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C6668">
        <w:rPr>
          <w:rFonts w:ascii="Times New Roman" w:hAnsi="Times New Roman" w:cs="Times New Roman"/>
          <w:sz w:val="24"/>
          <w:szCs w:val="24"/>
        </w:rPr>
        <w:t xml:space="preserve"> ЗАТО г. Радужный, в случае их отсутствия - физкультурно-спортивные организации, где спортсмен проходит спортивную подготовку (далее - заявитель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1.2.2. Квалификационные категории спортивных судей присваиваются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лицам, претендующим на присвоение таких категорий, в соответствии с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квалификационными требованиями к присвоению соответствующих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квалификационных категорий спортивных судей (далее </w:t>
      </w:r>
      <w:r w:rsidR="0043133A" w:rsidRPr="0078456A">
        <w:rPr>
          <w:rFonts w:ascii="Times New Roman" w:hAnsi="Times New Roman" w:cs="Times New Roman"/>
          <w:sz w:val="24"/>
          <w:szCs w:val="24"/>
        </w:rPr>
        <w:t>–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Квалификационные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требования).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1.3. Информация о муниципальной услуге является открытой и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общедоступной.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1.4. Для получения информации заинтересованные лица в письменной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или устной формах могут обратиться в 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«Комитет по культуре и спорту» ЗАТО </w:t>
      </w:r>
      <w:r w:rsidR="003F2934">
        <w:rPr>
          <w:rFonts w:ascii="Times New Roman" w:hAnsi="Times New Roman" w:cs="Times New Roman"/>
          <w:sz w:val="24"/>
          <w:szCs w:val="24"/>
        </w:rPr>
        <w:t>г. 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Радужный Владимирской области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—</w:t>
      </w:r>
      <w:r w:rsidR="0043133A" w:rsidRPr="007845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3133A" w:rsidRPr="0078456A">
        <w:rPr>
          <w:rFonts w:ascii="Times New Roman" w:hAnsi="Times New Roman" w:cs="Times New Roman"/>
          <w:sz w:val="24"/>
          <w:szCs w:val="24"/>
        </w:rPr>
        <w:t>омитет</w:t>
      </w:r>
      <w:r w:rsidR="00BA6FF9" w:rsidRPr="0078456A">
        <w:rPr>
          <w:rFonts w:ascii="Times New Roman" w:hAnsi="Times New Roman" w:cs="Times New Roman"/>
          <w:sz w:val="24"/>
          <w:szCs w:val="24"/>
        </w:rPr>
        <w:t>).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1.5. Для получения информации о предоставлении муниципальной услуги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заинтересованными лицами используются следующие формы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консультирования: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индивидуальное консультирование при личной беседе;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индивидуальное консультирование по телефону.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1.6. Информация о месте нахождения и графике работы </w:t>
      </w:r>
      <w:r w:rsidR="0043133A"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о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предоставлении муниципальной услуги доводится до сведения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заинтересованных лиц, следующими способами: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 xml:space="preserve">– на официальном сайте органов местного самоуправления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="0043133A" w:rsidRPr="0078456A">
        <w:rPr>
          <w:rFonts w:ascii="Times New Roman" w:hAnsi="Times New Roman" w:cs="Times New Roman"/>
          <w:sz w:val="24"/>
          <w:szCs w:val="24"/>
        </w:rPr>
        <w:t xml:space="preserve"> ЗАТО г. Радужный</w:t>
      </w:r>
      <w:r w:rsidRPr="0078456A">
        <w:rPr>
          <w:rFonts w:ascii="Times New Roman" w:hAnsi="Times New Roman" w:cs="Times New Roman"/>
          <w:sz w:val="24"/>
          <w:szCs w:val="24"/>
        </w:rPr>
        <w:t>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 xml:space="preserve">– на информационном стенде </w:t>
      </w:r>
      <w:r w:rsidR="0043133A"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Pr="0078456A">
        <w:rPr>
          <w:rFonts w:ascii="Times New Roman" w:hAnsi="Times New Roman" w:cs="Times New Roman"/>
          <w:sz w:val="24"/>
          <w:szCs w:val="24"/>
        </w:rPr>
        <w:t>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с помощью средств телефонной связи.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об основаниях для предоставления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об основаниях для отказа в предоставлении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о перечне документов, необходимых для предоставления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1.7. Время ожидания заинтересованного лица при индивидуальном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устном консультировании не может превышать 15 минут.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Продолжительность индивидуального устного консультирования каждого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заинтересованного лица ответственным специалистом составляет не более 15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минут. При ответах на телефонные звонки и устные обращения ответственный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специалист подробно и в вежливой форме информирует обратившихся по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интересующим их вопросам. Ответ на телефонный звонок должен начинаться с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информации о наименовании управления, в которое позвонило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заинтересованное лицо, фамилии, имени, отчестве и должности специалиста,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принявшего телефонный звонок.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При невозможности специалиста, принявшего звонок, самостоятельно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ответить на поставленные вопросы, телефонный звонок должен быть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переадресован (переведен) на другого специалиста, владеющего информацией,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или обратившемуся </w:t>
      </w:r>
      <w:r w:rsidR="00BA6FF9" w:rsidRPr="0078456A">
        <w:rPr>
          <w:rFonts w:ascii="Times New Roman" w:hAnsi="Times New Roman" w:cs="Times New Roman"/>
          <w:sz w:val="24"/>
          <w:szCs w:val="24"/>
        </w:rPr>
        <w:lastRenderedPageBreak/>
        <w:t>гражданину должен быть сообщен телефонный номер, по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которому можно получить необходимую информацию.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1.8. При консультировании в форме ответов по электронной почте ответ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на обращение направляется по электронной почте на электронный адрес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заинтересованного лица в срок, не превышающий 10 календарных дней с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момента поступления обращения в управление.</w:t>
      </w:r>
      <w:r w:rsidR="0043133A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Датой получения обращения является дата регистрации входящего</w:t>
      </w:r>
      <w:r w:rsidR="00A674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обращения.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1.9. Перечень информации, размещаемой на стендах в местах</w:t>
      </w:r>
      <w:r w:rsidR="00A674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реквизиты нормативных правовых актов, содержащих нормы,</w:t>
      </w:r>
      <w:r w:rsidR="00A674EC" w:rsidRPr="0078456A">
        <w:rPr>
          <w:rFonts w:ascii="Times New Roman" w:hAnsi="Times New Roman" w:cs="Times New Roman"/>
          <w:sz w:val="24"/>
          <w:szCs w:val="24"/>
        </w:rPr>
        <w:t> </w:t>
      </w:r>
      <w:r w:rsidRPr="0078456A">
        <w:rPr>
          <w:rFonts w:ascii="Times New Roman" w:hAnsi="Times New Roman" w:cs="Times New Roman"/>
          <w:sz w:val="24"/>
          <w:szCs w:val="24"/>
        </w:rPr>
        <w:t>регулирующие предоставление муниципальной услуги и их отдельные</w:t>
      </w:r>
      <w:r w:rsidR="00A674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положения;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 xml:space="preserve">- перечень,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8456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документов и требования к ним;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указание на местонахождение, график работы, номера контактных</w:t>
      </w:r>
      <w:r w:rsidR="00A674EC" w:rsidRPr="0078456A">
        <w:rPr>
          <w:rFonts w:ascii="Times New Roman" w:hAnsi="Times New Roman" w:cs="Times New Roman"/>
          <w:sz w:val="24"/>
          <w:szCs w:val="24"/>
        </w:rPr>
        <w:t> </w:t>
      </w:r>
      <w:r w:rsidRPr="0078456A">
        <w:rPr>
          <w:rFonts w:ascii="Times New Roman" w:hAnsi="Times New Roman" w:cs="Times New Roman"/>
          <w:sz w:val="24"/>
          <w:szCs w:val="24"/>
        </w:rPr>
        <w:t>телефонов учреждений.</w:t>
      </w:r>
    </w:p>
    <w:p w:rsidR="00BA6FF9" w:rsidRPr="00250E54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6FF9" w:rsidRPr="00250E54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«Присвоение (подтверждение)</w:t>
      </w:r>
      <w:r w:rsidR="00A674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квалификационных категорий спортивных судей «спортивный судья второй</w:t>
      </w:r>
      <w:r w:rsidR="00A674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категории», «спортивный судья третьей категории».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 </w:t>
      </w:r>
      <w:r w:rsidR="00A674EC" w:rsidRPr="0078456A">
        <w:rPr>
          <w:rFonts w:ascii="Times New Roman" w:hAnsi="Times New Roman" w:cs="Times New Roman"/>
          <w:sz w:val="24"/>
          <w:szCs w:val="24"/>
        </w:rPr>
        <w:t>комитет по культуре и спорту. 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Адрес</w:t>
      </w:r>
    </w:p>
    <w:p w:rsidR="00BA6FF9" w:rsidRPr="0078456A" w:rsidRDefault="00A674EC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: 600</w:t>
      </w:r>
      <w:r w:rsidRPr="0078456A">
        <w:rPr>
          <w:rFonts w:ascii="Times New Roman" w:hAnsi="Times New Roman" w:cs="Times New Roman"/>
          <w:sz w:val="24"/>
          <w:szCs w:val="24"/>
        </w:rPr>
        <w:t>910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, </w:t>
      </w:r>
      <w:r w:rsidRPr="0078456A">
        <w:rPr>
          <w:rFonts w:ascii="Times New Roman" w:hAnsi="Times New Roman" w:cs="Times New Roman"/>
          <w:sz w:val="24"/>
          <w:szCs w:val="24"/>
        </w:rPr>
        <w:t xml:space="preserve">Владимирская область, </w:t>
      </w:r>
      <w:r w:rsidR="00BA6FF9" w:rsidRPr="0078456A">
        <w:rPr>
          <w:rFonts w:ascii="Times New Roman" w:hAnsi="Times New Roman" w:cs="Times New Roman"/>
          <w:sz w:val="24"/>
          <w:szCs w:val="24"/>
        </w:rPr>
        <w:t>г.</w:t>
      </w:r>
      <w:r w:rsidRPr="0078456A">
        <w:rPr>
          <w:rFonts w:ascii="Times New Roman" w:hAnsi="Times New Roman" w:cs="Times New Roman"/>
          <w:sz w:val="24"/>
          <w:szCs w:val="24"/>
        </w:rPr>
        <w:t xml:space="preserve"> Радужный, квартал 1, д.55, каб.40</w:t>
      </w:r>
      <w:r w:rsidR="006873EC" w:rsidRPr="0078456A">
        <w:rPr>
          <w:rFonts w:ascii="Times New Roman" w:hAnsi="Times New Roman" w:cs="Times New Roman"/>
          <w:sz w:val="24"/>
          <w:szCs w:val="24"/>
        </w:rPr>
        <w:t>2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, тел. 8 (49254) 3-</w:t>
      </w:r>
      <w:r w:rsidR="006873EC" w:rsidRPr="0078456A">
        <w:rPr>
          <w:rFonts w:ascii="Times New Roman" w:hAnsi="Times New Roman" w:cs="Times New Roman"/>
          <w:sz w:val="24"/>
          <w:szCs w:val="24"/>
        </w:rPr>
        <w:t>22</w:t>
      </w:r>
      <w:r w:rsidRPr="0078456A">
        <w:rPr>
          <w:rFonts w:ascii="Times New Roman" w:hAnsi="Times New Roman" w:cs="Times New Roman"/>
          <w:sz w:val="24"/>
          <w:szCs w:val="24"/>
        </w:rPr>
        <w:t xml:space="preserve">-47 </w:t>
      </w:r>
      <w:r w:rsidR="00BA6FF9" w:rsidRPr="0078456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A6FF9" w:rsidRPr="0078456A">
        <w:rPr>
          <w:rFonts w:ascii="Times New Roman" w:hAnsi="Times New Roman" w:cs="Times New Roman"/>
          <w:sz w:val="24"/>
          <w:szCs w:val="24"/>
        </w:rPr>
        <w:t>-</w:t>
      </w:r>
      <w:r w:rsidR="00BA6FF9" w:rsidRPr="007845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A6FF9" w:rsidRPr="0078456A">
        <w:rPr>
          <w:rFonts w:ascii="Times New Roman" w:hAnsi="Times New Roman" w:cs="Times New Roman"/>
          <w:sz w:val="24"/>
          <w:szCs w:val="24"/>
        </w:rPr>
        <w:t>:</w:t>
      </w:r>
      <w:r w:rsidRPr="00784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6A">
        <w:rPr>
          <w:rFonts w:ascii="Times New Roman" w:hAnsi="Times New Roman" w:cs="Times New Roman"/>
          <w:sz w:val="24"/>
          <w:szCs w:val="24"/>
          <w:lang w:val="en-US"/>
        </w:rPr>
        <w:t>kkis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8456A">
        <w:rPr>
          <w:rFonts w:ascii="Times New Roman" w:hAnsi="Times New Roman" w:cs="Times New Roman"/>
          <w:sz w:val="24"/>
          <w:szCs w:val="24"/>
          <w:lang w:val="en-US"/>
        </w:rPr>
        <w:t>radugavl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456A">
        <w:rPr>
          <w:rFonts w:ascii="Times New Roman" w:hAnsi="Times New Roman" w:cs="Times New Roman"/>
          <w:sz w:val="24"/>
          <w:szCs w:val="24"/>
          <w:lang w:val="en-US"/>
        </w:rPr>
        <w:t>elkom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45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A6FF9"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 xml:space="preserve">– приказ </w:t>
      </w:r>
      <w:r w:rsidR="00A674EC" w:rsidRPr="0078456A">
        <w:rPr>
          <w:rFonts w:ascii="Times New Roman" w:hAnsi="Times New Roman" w:cs="Times New Roman"/>
          <w:sz w:val="24"/>
          <w:szCs w:val="24"/>
        </w:rPr>
        <w:t>председателя комитета</w:t>
      </w:r>
      <w:r w:rsidRPr="0078456A">
        <w:rPr>
          <w:rFonts w:ascii="Times New Roman" w:hAnsi="Times New Roman" w:cs="Times New Roman"/>
          <w:sz w:val="24"/>
          <w:szCs w:val="24"/>
        </w:rPr>
        <w:t xml:space="preserve"> о присвоении квалификационной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категории спортивного судьи и выдача спортивной судейской книжки;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уведомление об отказе в предоставлении муниципальной услуги.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2.4. Максимальный срок предоставления муниципальной услуги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составляет 2 месяца со дня регистрации документов</w:t>
      </w:r>
      <w:r w:rsidR="001F4250">
        <w:rPr>
          <w:rFonts w:ascii="Times New Roman" w:hAnsi="Times New Roman" w:cs="Times New Roman"/>
          <w:sz w:val="24"/>
          <w:szCs w:val="24"/>
        </w:rPr>
        <w:t xml:space="preserve">, указанных в п. 2.6. настоящего Регламента,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в </w:t>
      </w:r>
      <w:r w:rsidR="00117719">
        <w:rPr>
          <w:rFonts w:ascii="Times New Roman" w:hAnsi="Times New Roman" w:cs="Times New Roman"/>
          <w:sz w:val="24"/>
          <w:szCs w:val="24"/>
        </w:rPr>
        <w:t>комитете</w:t>
      </w:r>
      <w:r w:rsidR="00BA6FF9"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являются: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</w:t>
      </w:r>
      <w:r w:rsidR="00A674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Федеральный закон от 04.12.2007 № 329-ФЗ «О физической культуре и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спорте в Российской Федерации»;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Приказ Министерства спорта Российской Федерации от 28.02.2017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№ 134 «Об утверждении положения о спортивных судьях»;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Закон Владимирской области от 05.02.2009 № 4-ОЗ «О физической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культуре и спорте во Владимирской области»;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2.6. Для предоставления муниципальной услуги по присвоению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(подтверждению) квалификационных категорий спортивных судей заявитель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представление о присвоении (подтверждении) квалификационной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категории спортивного судьи (приложение № 1 к настоящему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административному регламенту);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ходатайство;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выписка из карточки учета спортивной судейской деятельности,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содержащая сведения о выполнении условий присвоения соответствующей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квалификационной категории спортивного судьи в соответствии с Положением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 спортивных судьях, утвержденным приказом Министерства спорта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Российской Федерации от 28.02.2017 № 134;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>– копии второй и третьей страниц паспорта гражданина Российской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Федерации, а также копии страниц, содержащих сведения о месте жительства, 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 его отсутствии - копии страниц паспорта гражданина Российской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Федерации, удостоверяющего личность гражданина Российской Федерации за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пределами территории Российской Федерации, содержащих сведения о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фамилии, имени, отчестве (при наличии), органе, выдавшем документ, дате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окончания срока действия документа - для граждан Российской Федерации;</w:t>
      </w:r>
      <w:proofErr w:type="gramEnd"/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>– копия паспорта иностранного гражданина либо иного документа,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установленного Федеральным законом от 25.07.2002 № 115-ФЗ «О правовом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положении граждан в Российской Федерации» (Собрание законодательства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Российской Федерации, 2002, № 30, ст. 3032; 2019, № 30, ст. 4134) </w:t>
      </w:r>
      <w:r w:rsidRPr="0078456A">
        <w:rPr>
          <w:rFonts w:ascii="Times New Roman" w:hAnsi="Times New Roman" w:cs="Times New Roman"/>
          <w:sz w:val="24"/>
          <w:szCs w:val="24"/>
        </w:rPr>
        <w:lastRenderedPageBreak/>
        <w:t>(далее -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Федеральный закон № 115-ФЗ) или признаваемого в соответствии с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международным договором Российской Федерации в качестве документа,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 </w:t>
      </w:r>
      <w:r w:rsidRPr="0078456A">
        <w:rPr>
          <w:rFonts w:ascii="Times New Roman" w:hAnsi="Times New Roman" w:cs="Times New Roman"/>
          <w:sz w:val="24"/>
          <w:szCs w:val="24"/>
        </w:rPr>
        <w:t>удостоверяющего личность иностранного гражданина - для иностранных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гражданин;</w:t>
      </w:r>
      <w:proofErr w:type="gramEnd"/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>– копия документа, удостоверяющего личность лица без гражданства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в Российской Федерации, выданного иностранным государством и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признаваемого в соответствии с международным договором Российской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Федерации в качестве документа, удостоверяющего личность лица без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гражданства, или копия иного документа, предусмотренного Федеральным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законом № 115-ФЗ или признаваемого в соответствии с международным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договором Российской Федерации в качестве документа, удостоверяющего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личность лица без гражданства - для лиц без гражданства;</w:t>
      </w:r>
      <w:proofErr w:type="gramEnd"/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копия военного билета - для военнослужащих, проходящих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военную службу по призыву (в случае отсутствия паспорта гражданина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Российской Федерации);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копия удостоверения «мастер спорта России международного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класса», «гроссмейстер России» или «мастер спорта России» - для кандидатов,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присвоение квалификационных категорий которым осуществляется в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соответствии с абзацем третьим пункта 25 Приказа </w:t>
      </w:r>
      <w:proofErr w:type="spellStart"/>
      <w:r w:rsidRPr="0078456A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28.02.2017 № 134 «Об утверждении положения о спортивных судьях»;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 xml:space="preserve">– 2 фотографии размером 3 </w:t>
      </w:r>
      <w:proofErr w:type="spellStart"/>
      <w:r w:rsidRPr="0078456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 xml:space="preserve"> 4 см.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Документы, предусмотренные настоящим пунктом, представляются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заявителями муниципальной услуги самостоятельно.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2.7. Основаниями для отказа в предоставлении муниципальной услуги по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присвоению (подтверждению) квалификационных категорий спортивных судей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являются: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предоставление заявителем неполного комплекта документов,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предусмотренных в пункте 2.6 настоящего административного регламента.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– несоответствие представленных заявителем сведений условиям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присвоения квалификационных категорий спортивных судей, предусмотренным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квалификационными требованиями;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2.8. Основаниями для досрочного прекращения предоставления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муниципальной услуги являются: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исключение муниципальной услуги из муниципального реестра услуг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(функций), предоставляемых </w:t>
      </w:r>
      <w:r w:rsidR="00117719">
        <w:rPr>
          <w:rFonts w:ascii="Times New Roman" w:hAnsi="Times New Roman" w:cs="Times New Roman"/>
          <w:sz w:val="24"/>
          <w:szCs w:val="24"/>
        </w:rPr>
        <w:t>комитетом</w:t>
      </w:r>
      <w:r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реорганизация или ликвидация</w:t>
      </w:r>
      <w:r w:rsidR="00117719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2.9. Основания для приостановления муниципальной услуги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не предусмотрены.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2.10. Муниципальная услуга предоставляется бесплатно.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 получении результата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1F4250"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1F4250">
        <w:rPr>
          <w:rFonts w:ascii="Times New Roman" w:hAnsi="Times New Roman" w:cs="Times New Roman"/>
          <w:sz w:val="24"/>
          <w:szCs w:val="24"/>
        </w:rPr>
        <w:t xml:space="preserve"> и </w:t>
      </w:r>
      <w:r w:rsidR="00BA6FF9" w:rsidRPr="0078456A">
        <w:rPr>
          <w:rFonts w:ascii="Times New Roman" w:hAnsi="Times New Roman" w:cs="Times New Roman"/>
          <w:sz w:val="24"/>
          <w:szCs w:val="24"/>
        </w:rPr>
        <w:t>в очереди при получении результата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 не может быть более 15 минут.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2.12. Срок регистрации представления и приложенных к нему документов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составляет 15 минут.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2.13. Требования к помещению, в котором предоставляется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 заполнения заявлений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(представлений) о предоставлении муниципальной услуги, информационным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стендам с образцами их заполнения и перечнем документов, необходимых для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В местах ожидания и приема документов устанавливаются стулья для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посетителей, выделяется место для оформления документов,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предусматривающее столы (стойки) с канцелярскими принадлежностями.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Помещение, выделенное для предоставления муниципальной услуги,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должно соответствовать санитарно-эпидемиологическим правилам,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требованиям к обеспечению доступности для инвалидов в соответствии с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социальной защите инвалидов.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Места ожидания и приема документов должны быть оборудованы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стульями, столами, обеспечиваться канцелярскими принадлежностями для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написания письменных обращений, информационными стендами с текстом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настоящего регламента, указанием перечня документов, необходимых для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образцами заполнения заявления для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получения муниципальной услуги, а также вывесками с указанием фамилии,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имени, отчества и должности специалиста, осуществляющего прием.</w:t>
      </w:r>
      <w:proofErr w:type="gramEnd"/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Рабочее место специалиста должно быть оборудовано персональным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компьютером с возможностью доступа к необходимым информационным базам</w:t>
      </w:r>
      <w:r w:rsidR="00C92F44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данных, печатающим устройством.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lastRenderedPageBreak/>
        <w:t>Показателями доступности и качества муниципальной услуги являются: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уровень квалификации профессиональной подготовки специалистов,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осуществляющих оказание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полнота и актуальность информации о порядке предоставления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 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других требований настоящего административного регламента;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отсутствие обоснованных жалоб на предоставление муниципальной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услуги.</w:t>
      </w:r>
    </w:p>
    <w:p w:rsidR="004C6668" w:rsidRPr="00250E54" w:rsidRDefault="00BA6FF9" w:rsidP="004C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54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</w:t>
      </w:r>
      <w:r w:rsidR="00FD71DF" w:rsidRPr="00250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E54">
        <w:rPr>
          <w:rFonts w:ascii="Times New Roman" w:hAnsi="Times New Roman" w:cs="Times New Roman"/>
          <w:b/>
          <w:sz w:val="24"/>
          <w:szCs w:val="24"/>
        </w:rPr>
        <w:t>процедур,</w:t>
      </w:r>
    </w:p>
    <w:p w:rsidR="00BA6FF9" w:rsidRPr="0078456A" w:rsidRDefault="00BA6FF9" w:rsidP="004C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E54">
        <w:rPr>
          <w:rFonts w:ascii="Times New Roman" w:hAnsi="Times New Roman" w:cs="Times New Roman"/>
          <w:b/>
          <w:sz w:val="24"/>
          <w:szCs w:val="24"/>
        </w:rPr>
        <w:t xml:space="preserve"> требования к порядку их выполнения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3.1. Последовательность действий при предоставлении муниципальной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="00117719">
        <w:rPr>
          <w:rFonts w:ascii="Times New Roman" w:hAnsi="Times New Roman" w:cs="Times New Roman"/>
          <w:sz w:val="24"/>
          <w:szCs w:val="24"/>
        </w:rPr>
        <w:t>комитете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представлена в блок-схеме (приложение № 2 к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административному регламенту).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следующие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прием и регистрация представления с приложенными к нему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рассмотрение представления и приложенных к нему документов,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принятие решения о присвоении (подтверждении) квалификационной категории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спортивного судьи или об отказе в предоставлении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уведомление заявителя о принятом решении.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3.3. Прием и регистрация представления с приложенными к нему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обращение заявителя в управление с представлением и документами,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предусмотренным пунктом 2.6 настоящего административного регламента.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Представление для присвоения (подтверждения) квалификационной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категории спортивного судьи и прилагаемые документы подаются в </w:t>
      </w:r>
      <w:r w:rsidR="00117719">
        <w:rPr>
          <w:rFonts w:ascii="Times New Roman" w:hAnsi="Times New Roman" w:cs="Times New Roman"/>
          <w:sz w:val="24"/>
          <w:szCs w:val="24"/>
        </w:rPr>
        <w:t>комитет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заявителем при соблюдении условий присвоения (подтверждения)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квалификационных категорий спортивных судей, предусмотренных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квалификационными требованиями.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представлений о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предоставлении муниципальной услуги: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проверяет правильность заполнения представления и наличие всех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необходимых документов в соответствии с требованием пункта 2.6 настоящего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регистрирует представление и приложенные к нему документы в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журнале регистрации.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Срок выполнения вышеуказанных процедур - 15 минут.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3.4. Рассмотрение представления и приложенных к нему документов,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принятие решения о присвоении (подтверждении) квалификационной категории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спортивного судьи или об отказе в предоставлении муниципальной услуги.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регистрация представления и приложенных к нему документов специалистом,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ответственным за предоставление муниципальной услуги.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проверяет состав, рассматривает и оценивает документы, указанные в пункте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2.6 настоящего административного регламента на соответствие требованиям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действующего законодательства - не более 19 рабочих дней.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услуги, выявленных при рассмотрении документов, указанных в пункте 2.7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специалист, ответственный за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предоставление муниципальной услуги, готовит проект приказа о присвоении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(подтверждении) квалификационной категории спортивного судьи и направляет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его на подпись </w:t>
      </w:r>
      <w:r w:rsidR="00117719">
        <w:rPr>
          <w:rFonts w:ascii="Times New Roman" w:hAnsi="Times New Roman" w:cs="Times New Roman"/>
          <w:sz w:val="24"/>
          <w:szCs w:val="24"/>
        </w:rPr>
        <w:t>председателю комитета</w:t>
      </w:r>
      <w:r w:rsidRPr="0078456A">
        <w:rPr>
          <w:rFonts w:ascii="Times New Roman" w:hAnsi="Times New Roman" w:cs="Times New Roman"/>
          <w:sz w:val="24"/>
          <w:szCs w:val="24"/>
        </w:rPr>
        <w:t xml:space="preserve"> - не более 15 рабочих дней.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услуги, предусмотренных в пункте 2.7 настоящего административного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регламента, выявленных при рассмотрении документов, специалист,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 готовит уведомление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услуги. В уведомлении заявителю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указываются причины, послужившие основанием для принятия решения об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="00FD71DF" w:rsidRPr="0078456A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Pr="0078456A">
        <w:rPr>
          <w:rFonts w:ascii="Times New Roman" w:hAnsi="Times New Roman" w:cs="Times New Roman"/>
          <w:sz w:val="24"/>
          <w:szCs w:val="24"/>
        </w:rPr>
        <w:t xml:space="preserve"> подписывает приказ о присвоении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(подтверждении) квалификационной категории спортивного судьи либо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уведомление об отказе в присвоении (подтверждении) квалификационной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категории спортивного судьи и передает его специалисту, ответственному за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предоставление муниципальной услуги, для выдачи его заявителю.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- не более </w:t>
      </w:r>
      <w:r w:rsidR="001F4250">
        <w:rPr>
          <w:rFonts w:ascii="Times New Roman" w:hAnsi="Times New Roman" w:cs="Times New Roman"/>
          <w:sz w:val="24"/>
          <w:szCs w:val="24"/>
        </w:rPr>
        <w:t>2 месяцев</w:t>
      </w:r>
      <w:r w:rsidRPr="0078456A">
        <w:rPr>
          <w:rFonts w:ascii="Times New Roman" w:hAnsi="Times New Roman" w:cs="Times New Roman"/>
          <w:sz w:val="24"/>
          <w:szCs w:val="24"/>
        </w:rPr>
        <w:t xml:space="preserve"> со дня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регистрации заявления </w:t>
      </w:r>
      <w:r w:rsidRPr="0078456A">
        <w:rPr>
          <w:rFonts w:ascii="Times New Roman" w:hAnsi="Times New Roman" w:cs="Times New Roman"/>
          <w:sz w:val="24"/>
          <w:szCs w:val="24"/>
        </w:rPr>
        <w:lastRenderedPageBreak/>
        <w:t>(представления).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приказ о присвоении (подтверждении) квалификационной категории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спортивного судьи либо уведомление об отказе в предоставлении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3.5. Уведомление заявителя о принятом решении.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является подписанный и зарегистрированный приказ о присвоении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(подтверждении) квалификационной категории спортивного судьи либо об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информирует заявителя о принятом решении путем выдачи копии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приказа о присвоении (подтверждении) квалификационной категории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спортивного судьи либо направляет уведомление об отказе в предоставлении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в течение 10 рабочих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дней со дня принятия решения о присвоении (подтверждении)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квалификационной категории спортивного судьи либо об отказе в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копии приказа о присвоении (подтверждении) квалификационной категории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спортивного судьи либо направления уведомления об отказе в предоставлении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3.6. Муниципальная услуга в электронном виде и через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многофункциональные центры не предоставляется.</w:t>
      </w:r>
    </w:p>
    <w:p w:rsidR="00FD71DF" w:rsidRPr="00250E54" w:rsidRDefault="00BA6FF9" w:rsidP="00250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54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50E5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50E54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исполнением настоящего административного регламента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17719">
        <w:rPr>
          <w:rFonts w:ascii="Times New Roman" w:hAnsi="Times New Roman" w:cs="Times New Roman"/>
          <w:sz w:val="24"/>
          <w:szCs w:val="24"/>
        </w:rPr>
        <w:t>комитетом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в форме плановых и внеплановых проверок.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4.2. Для проведения плановых проверок полноты и качества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представления муниципальной услуги приказом 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председателя комитета </w:t>
      </w:r>
      <w:r w:rsidR="00BA6FF9" w:rsidRPr="0078456A">
        <w:rPr>
          <w:rFonts w:ascii="Times New Roman" w:hAnsi="Times New Roman" w:cs="Times New Roman"/>
          <w:sz w:val="24"/>
          <w:szCs w:val="24"/>
        </w:rPr>
        <w:t>назначается комиссия, в состав которой могут включаться специалисты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4.3. Плановые проверки проводятся в соответствии с планом работы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, но не реже одного раза в год. Проверки могут быть комплексными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и выборочными (по отдельным вопросам).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4.4. Результаты проверки оформляются актами, которые утверждает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председатель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4.5. Внеплановые проверки назначаются и проводятся по обращениям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граждан. Они могут проводиться как </w:t>
      </w:r>
      <w:proofErr w:type="spellStart"/>
      <w:r w:rsidR="00BA6FF9" w:rsidRPr="0078456A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="00BA6FF9" w:rsidRPr="0078456A">
        <w:rPr>
          <w:rFonts w:ascii="Times New Roman" w:hAnsi="Times New Roman" w:cs="Times New Roman"/>
          <w:sz w:val="24"/>
          <w:szCs w:val="24"/>
        </w:rPr>
        <w:t>, так и одним специалистом,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назначенным </w:t>
      </w:r>
      <w:r w:rsidR="00FD71DF" w:rsidRPr="0078456A">
        <w:rPr>
          <w:rFonts w:ascii="Times New Roman" w:hAnsi="Times New Roman" w:cs="Times New Roman"/>
          <w:sz w:val="24"/>
          <w:szCs w:val="24"/>
        </w:rPr>
        <w:t>председателем комитета.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Результатом комиссионной проверки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является акт, а результатом проверки специалиста - докладная записка.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4.6. Должностные лица и специалисты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, по вине которых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допущены нарушения положений настоящего административного регламента,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несут дисциплинарную и иную ответственность в соответствии с действующим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250E54" w:rsidRPr="00250E54" w:rsidRDefault="00BA6FF9" w:rsidP="004C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5</w:t>
      </w:r>
      <w:r w:rsidRPr="00250E54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</w:t>
      </w:r>
    </w:p>
    <w:p w:rsidR="00250E54" w:rsidRPr="00250E54" w:rsidRDefault="00FD71DF" w:rsidP="004C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FF9" w:rsidRPr="00250E54">
        <w:rPr>
          <w:rFonts w:ascii="Times New Roman" w:hAnsi="Times New Roman" w:cs="Times New Roman"/>
          <w:b/>
          <w:sz w:val="24"/>
          <w:szCs w:val="24"/>
        </w:rPr>
        <w:t xml:space="preserve">(бездействия) специалистов </w:t>
      </w:r>
      <w:r w:rsidRPr="00250E54">
        <w:rPr>
          <w:rFonts w:ascii="Times New Roman" w:hAnsi="Times New Roman" w:cs="Times New Roman"/>
          <w:b/>
          <w:sz w:val="24"/>
          <w:szCs w:val="24"/>
        </w:rPr>
        <w:t>комитета</w:t>
      </w:r>
      <w:r w:rsidR="00BA6FF9" w:rsidRPr="00250E54">
        <w:rPr>
          <w:rFonts w:ascii="Times New Roman" w:hAnsi="Times New Roman" w:cs="Times New Roman"/>
          <w:b/>
          <w:sz w:val="24"/>
          <w:szCs w:val="24"/>
        </w:rPr>
        <w:t>, предоставляющих муниципальную</w:t>
      </w:r>
      <w:r w:rsidRPr="00250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FF9" w:rsidRPr="00250E54">
        <w:rPr>
          <w:rFonts w:ascii="Times New Roman" w:hAnsi="Times New Roman" w:cs="Times New Roman"/>
          <w:b/>
          <w:sz w:val="24"/>
          <w:szCs w:val="24"/>
        </w:rPr>
        <w:t>услугу,</w:t>
      </w:r>
    </w:p>
    <w:p w:rsidR="00BA6FF9" w:rsidRPr="00250E54" w:rsidRDefault="00BA6FF9" w:rsidP="004C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54">
        <w:rPr>
          <w:rFonts w:ascii="Times New Roman" w:hAnsi="Times New Roman" w:cs="Times New Roman"/>
          <w:b/>
          <w:sz w:val="24"/>
          <w:szCs w:val="24"/>
        </w:rPr>
        <w:t xml:space="preserve"> а также должностных лиц, участвующих в предоставлении</w:t>
      </w:r>
      <w:r w:rsidR="00FD71DF" w:rsidRPr="00250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E5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6873EC" w:rsidRPr="0078456A" w:rsidRDefault="004C6668" w:rsidP="0068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5.1. Жалобы на действия (бездействие) специалистов 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="00FD71DF" w:rsidRPr="0078456A">
        <w:rPr>
          <w:rFonts w:ascii="Times New Roman" w:hAnsi="Times New Roman" w:cs="Times New Roman"/>
          <w:sz w:val="24"/>
          <w:szCs w:val="24"/>
        </w:rPr>
        <w:t>председателю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. Адрес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: 600</w:t>
      </w:r>
      <w:r w:rsidR="00FD71DF" w:rsidRPr="0078456A">
        <w:rPr>
          <w:rFonts w:ascii="Times New Roman" w:hAnsi="Times New Roman" w:cs="Times New Roman"/>
          <w:sz w:val="24"/>
          <w:szCs w:val="24"/>
        </w:rPr>
        <w:t>910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, 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Владимирская область, г. Радужный, квартал 1, д.55. </w:t>
      </w:r>
      <w:proofErr w:type="spellStart"/>
      <w:r w:rsidR="00FD71DF" w:rsidRPr="0078456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D71DF" w:rsidRPr="0078456A">
        <w:rPr>
          <w:rFonts w:ascii="Times New Roman" w:hAnsi="Times New Roman" w:cs="Times New Roman"/>
          <w:sz w:val="24"/>
          <w:szCs w:val="24"/>
        </w:rPr>
        <w:t xml:space="preserve">. 401, телефон (факс) 8 (49254) 3-58-00, </w:t>
      </w:r>
      <w:r w:rsidR="00FD71DF" w:rsidRPr="0078456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1DF" w:rsidRPr="0078456A">
        <w:rPr>
          <w:rFonts w:ascii="Times New Roman" w:hAnsi="Times New Roman" w:cs="Times New Roman"/>
          <w:sz w:val="24"/>
          <w:szCs w:val="24"/>
        </w:rPr>
        <w:t>-</w:t>
      </w:r>
      <w:r w:rsidR="00FD71DF" w:rsidRPr="007845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1DF" w:rsidRPr="007845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873EC" w:rsidRPr="0078456A">
        <w:rPr>
          <w:rFonts w:ascii="Times New Roman" w:hAnsi="Times New Roman" w:cs="Times New Roman"/>
          <w:sz w:val="24"/>
          <w:szCs w:val="24"/>
          <w:lang w:val="en-US"/>
        </w:rPr>
        <w:t>kkis</w:t>
      </w:r>
      <w:proofErr w:type="spellEnd"/>
      <w:r w:rsidR="006873EC" w:rsidRPr="0078456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873EC" w:rsidRPr="0078456A">
        <w:rPr>
          <w:rFonts w:ascii="Times New Roman" w:hAnsi="Times New Roman" w:cs="Times New Roman"/>
          <w:sz w:val="24"/>
          <w:szCs w:val="24"/>
          <w:lang w:val="en-US"/>
        </w:rPr>
        <w:t>radugavl</w:t>
      </w:r>
      <w:proofErr w:type="spellEnd"/>
      <w:r w:rsidR="006873EC" w:rsidRPr="00784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73EC" w:rsidRPr="0078456A">
        <w:rPr>
          <w:rFonts w:ascii="Times New Roman" w:hAnsi="Times New Roman" w:cs="Times New Roman"/>
          <w:sz w:val="24"/>
          <w:szCs w:val="24"/>
          <w:lang w:val="en-US"/>
        </w:rPr>
        <w:t>elkom</w:t>
      </w:r>
      <w:proofErr w:type="spellEnd"/>
      <w:r w:rsidR="006873EC" w:rsidRPr="00784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73EC" w:rsidRPr="007845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873EC" w:rsidRPr="0078456A">
        <w:rPr>
          <w:rFonts w:ascii="Times New Roman" w:hAnsi="Times New Roman" w:cs="Times New Roman"/>
          <w:sz w:val="24"/>
          <w:szCs w:val="24"/>
        </w:rPr>
        <w:t>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5.2. Жалобы на де</w:t>
      </w:r>
      <w:r w:rsidR="006873EC" w:rsidRPr="0078456A">
        <w:rPr>
          <w:rFonts w:ascii="Times New Roman" w:hAnsi="Times New Roman" w:cs="Times New Roman"/>
          <w:sz w:val="24"/>
          <w:szCs w:val="24"/>
        </w:rPr>
        <w:t>йствие (бездействие) председателя 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подаются в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администрацию</w:t>
      </w:r>
      <w:proofErr w:type="gramEnd"/>
      <w:r w:rsidR="006873EC" w:rsidRPr="0078456A">
        <w:rPr>
          <w:rFonts w:ascii="Times New Roman" w:hAnsi="Times New Roman" w:cs="Times New Roman"/>
          <w:sz w:val="24"/>
          <w:szCs w:val="24"/>
        </w:rPr>
        <w:t xml:space="preserve"> ЗАТО г. Радужный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. Адрес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6873EC" w:rsidRPr="0078456A">
        <w:rPr>
          <w:rFonts w:ascii="Times New Roman" w:hAnsi="Times New Roman" w:cs="Times New Roman"/>
          <w:sz w:val="24"/>
          <w:szCs w:val="24"/>
        </w:rPr>
        <w:t xml:space="preserve"> ЗАТО </w:t>
      </w:r>
      <w:r w:rsidR="005F65E9">
        <w:rPr>
          <w:rFonts w:ascii="Times New Roman" w:hAnsi="Times New Roman" w:cs="Times New Roman"/>
          <w:sz w:val="24"/>
          <w:szCs w:val="24"/>
        </w:rPr>
        <w:t xml:space="preserve"> </w:t>
      </w:r>
      <w:r w:rsidR="006873EC" w:rsidRPr="0078456A">
        <w:rPr>
          <w:rFonts w:ascii="Times New Roman" w:hAnsi="Times New Roman" w:cs="Times New Roman"/>
          <w:sz w:val="24"/>
          <w:szCs w:val="24"/>
        </w:rPr>
        <w:t>г. Радужный</w:t>
      </w:r>
      <w:r w:rsidR="00BA6FF9" w:rsidRPr="0078456A">
        <w:rPr>
          <w:rFonts w:ascii="Times New Roman" w:hAnsi="Times New Roman" w:cs="Times New Roman"/>
          <w:sz w:val="24"/>
          <w:szCs w:val="24"/>
        </w:rPr>
        <w:t>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600</w:t>
      </w:r>
      <w:r w:rsidR="006873EC" w:rsidRPr="0078456A">
        <w:rPr>
          <w:rFonts w:ascii="Times New Roman" w:hAnsi="Times New Roman" w:cs="Times New Roman"/>
          <w:sz w:val="24"/>
          <w:szCs w:val="24"/>
        </w:rPr>
        <w:t>910, Владимирская область, г.</w:t>
      </w:r>
      <w:r w:rsidR="0078456A" w:rsidRPr="0078456A">
        <w:rPr>
          <w:rFonts w:ascii="Times New Roman" w:hAnsi="Times New Roman" w:cs="Times New Roman"/>
          <w:sz w:val="24"/>
          <w:szCs w:val="24"/>
        </w:rPr>
        <w:t> 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Радужный, </w:t>
      </w:r>
      <w:r w:rsidR="006873EC" w:rsidRPr="005F65E9">
        <w:rPr>
          <w:rFonts w:ascii="Times New Roman" w:hAnsi="Times New Roman" w:cs="Times New Roman"/>
          <w:sz w:val="24"/>
          <w:szCs w:val="24"/>
        </w:rPr>
        <w:t>квартал</w:t>
      </w:r>
      <w:r w:rsidR="005F65E9" w:rsidRPr="005F65E9">
        <w:rPr>
          <w:rFonts w:ascii="Times New Roman" w:hAnsi="Times New Roman" w:cs="Times New Roman"/>
          <w:sz w:val="24"/>
          <w:szCs w:val="24"/>
        </w:rPr>
        <w:t xml:space="preserve"> </w:t>
      </w:r>
      <w:r w:rsidR="006873EC" w:rsidRPr="005F65E9">
        <w:rPr>
          <w:rFonts w:ascii="Times New Roman" w:hAnsi="Times New Roman" w:cs="Times New Roman"/>
          <w:sz w:val="24"/>
          <w:szCs w:val="24"/>
        </w:rPr>
        <w:t xml:space="preserve">1, д.55 </w:t>
      </w:r>
      <w:proofErr w:type="spellStart"/>
      <w:r w:rsidR="006873EC" w:rsidRPr="005F65E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F65E9">
        <w:rPr>
          <w:rFonts w:ascii="Times New Roman" w:hAnsi="Times New Roman" w:cs="Times New Roman"/>
          <w:sz w:val="24"/>
          <w:szCs w:val="24"/>
        </w:rPr>
        <w:t>.</w:t>
      </w:r>
      <w:r w:rsidR="005F65E9">
        <w:rPr>
          <w:rFonts w:ascii="Times New Roman" w:hAnsi="Times New Roman" w:cs="Times New Roman"/>
          <w:sz w:val="24"/>
          <w:szCs w:val="24"/>
        </w:rPr>
        <w:t xml:space="preserve"> 301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случаях: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   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BA6FF9" w:rsidRPr="0078456A" w:rsidRDefault="00BA6FF9" w:rsidP="006873EC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в) требование у заявителя документов или информации либо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осуществления действий, представление или осуществление которых не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предусмотрено нормативными правовыми актами Российской Федерации,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нормативными правовыми актами Владимирской области, муниципальными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правовыми актами муниципального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5F65E9">
        <w:rPr>
          <w:rFonts w:ascii="Times New Roman" w:hAnsi="Times New Roman" w:cs="Times New Roman"/>
          <w:sz w:val="24"/>
          <w:szCs w:val="24"/>
        </w:rPr>
        <w:t>ЗАТО г. Радужный Владимирской области</w:t>
      </w:r>
      <w:r w:rsidRPr="0078456A">
        <w:rPr>
          <w:rFonts w:ascii="Times New Roman" w:hAnsi="Times New Roman" w:cs="Times New Roman"/>
          <w:sz w:val="24"/>
          <w:szCs w:val="24"/>
        </w:rPr>
        <w:t xml:space="preserve"> для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правовыми актами Владимирской области, муниципальными правовыми актами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5F65E9">
        <w:rPr>
          <w:rFonts w:ascii="Times New Roman" w:hAnsi="Times New Roman" w:cs="Times New Roman"/>
          <w:sz w:val="24"/>
          <w:szCs w:val="24"/>
        </w:rPr>
        <w:t xml:space="preserve"> ЗАТО г. Радужный Владимирской области</w:t>
      </w:r>
      <w:r w:rsidRPr="0078456A">
        <w:rPr>
          <w:rFonts w:ascii="Times New Roman" w:hAnsi="Times New Roman" w:cs="Times New Roman"/>
          <w:sz w:val="24"/>
          <w:szCs w:val="24"/>
        </w:rPr>
        <w:t xml:space="preserve"> для предоставления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56A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не предусмотрены федеральными законами и принятыми в соответствии с ними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законами 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иными нормативными правовыми актами Владимирской области,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6873EC" w:rsidRPr="0078456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6873EC" w:rsidRPr="0078456A">
        <w:rPr>
          <w:rFonts w:ascii="Times New Roman" w:hAnsi="Times New Roman" w:cs="Times New Roman"/>
          <w:sz w:val="24"/>
          <w:szCs w:val="24"/>
        </w:rPr>
        <w:t xml:space="preserve"> ЗАТО г. Радужный Владимирской области;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 xml:space="preserve">е) </w:t>
      </w:r>
      <w:r w:rsidR="001F4250">
        <w:rPr>
          <w:rFonts w:ascii="Times New Roman" w:hAnsi="Times New Roman" w:cs="Times New Roman"/>
          <w:sz w:val="24"/>
          <w:szCs w:val="24"/>
        </w:rPr>
        <w:t>ис</w:t>
      </w:r>
      <w:r w:rsidRPr="0078456A">
        <w:rPr>
          <w:rFonts w:ascii="Times New Roman" w:hAnsi="Times New Roman" w:cs="Times New Roman"/>
          <w:sz w:val="24"/>
          <w:szCs w:val="24"/>
        </w:rPr>
        <w:t>требование с заявителя при предоставлении муниципальной услуги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платы, не предусмотренной нормативными правовыми актами Российской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Федерации, нормативными правовыми актами субъектов Российской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Федерации, муниципальными правовыми актами муниципального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6873EC" w:rsidRPr="0078456A">
        <w:rPr>
          <w:rFonts w:ascii="Times New Roman" w:hAnsi="Times New Roman" w:cs="Times New Roman"/>
          <w:sz w:val="24"/>
          <w:szCs w:val="24"/>
        </w:rPr>
        <w:t xml:space="preserve"> ЗАТО г. </w:t>
      </w:r>
      <w:r w:rsidR="0040352E" w:rsidRPr="0078456A">
        <w:rPr>
          <w:rFonts w:ascii="Times New Roman" w:hAnsi="Times New Roman" w:cs="Times New Roman"/>
          <w:sz w:val="24"/>
          <w:szCs w:val="24"/>
        </w:rPr>
        <w:t>Р</w:t>
      </w:r>
      <w:r w:rsidR="006873EC" w:rsidRPr="0078456A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  <w:r w:rsidRPr="0078456A">
        <w:rPr>
          <w:rFonts w:ascii="Times New Roman" w:hAnsi="Times New Roman" w:cs="Times New Roman"/>
          <w:sz w:val="24"/>
          <w:szCs w:val="24"/>
        </w:rPr>
        <w:t>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>ж) отказ должностного лица, специалистов предоставляющих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муниципальную услугу, в исправлении допущенных ими опечаток и ошибок в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 документах</w:t>
      </w:r>
      <w:r w:rsidR="006873EC" w:rsidRPr="0078456A">
        <w:rPr>
          <w:rFonts w:ascii="Times New Roman" w:hAnsi="Times New Roman" w:cs="Times New Roman"/>
          <w:sz w:val="24"/>
          <w:szCs w:val="24"/>
        </w:rPr>
        <w:t xml:space="preserve">  </w:t>
      </w:r>
      <w:r w:rsidRPr="0078456A">
        <w:rPr>
          <w:rFonts w:ascii="Times New Roman" w:hAnsi="Times New Roman" w:cs="Times New Roman"/>
          <w:sz w:val="24"/>
          <w:szCs w:val="24"/>
        </w:rPr>
        <w:t>либо нарушение установленного срока таких исправлений;</w:t>
      </w:r>
      <w:proofErr w:type="gramEnd"/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56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8456A">
        <w:rPr>
          <w:rFonts w:ascii="Times New Roman" w:hAnsi="Times New Roman" w:cs="Times New Roman"/>
          <w:sz w:val="24"/>
          <w:szCs w:val="24"/>
        </w:rPr>
        <w:t>) нарушение срока или порядка выдачи документов по результатам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и) приостановление предоставления муниципальной услуги, если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основания приостановления не предусмотрены федеральными законами 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принятыми в соответствии с ними иными нормативными правовыми актами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Российской Федерации, законами и иными нормативными правовыми актами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Владимирской области, муниципальными правовыми актами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0352E" w:rsidRPr="0078456A">
        <w:rPr>
          <w:rFonts w:ascii="Times New Roman" w:hAnsi="Times New Roman" w:cs="Times New Roman"/>
          <w:sz w:val="24"/>
          <w:szCs w:val="24"/>
        </w:rPr>
        <w:t xml:space="preserve"> ЗАТО г. Радужный Владимирской области</w:t>
      </w:r>
      <w:r w:rsidRPr="0078456A">
        <w:rPr>
          <w:rFonts w:ascii="Times New Roman" w:hAnsi="Times New Roman" w:cs="Times New Roman"/>
          <w:sz w:val="24"/>
          <w:szCs w:val="24"/>
        </w:rPr>
        <w:t>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)</w:t>
      </w:r>
      <w:r w:rsidR="001F425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F4250">
        <w:rPr>
          <w:rFonts w:ascii="Times New Roman" w:hAnsi="Times New Roman" w:cs="Times New Roman"/>
          <w:sz w:val="24"/>
          <w:szCs w:val="24"/>
        </w:rPr>
        <w:t>с</w:t>
      </w:r>
      <w:r w:rsidRPr="0078456A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документов или информации, отсутствие и (или) недостоверность которых не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указывались при первоначальном отказе в приеме документов, необходимых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либо в предоставлении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услуги, за исключением случаев: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изменения требований нормативных правовых актов, касающихся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первоначальной подачи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наличия ошибок в заявлении о предоставлении муниципальной услуги 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документах, поданных заявителем после первоначального отказа в приеме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услуги, либо в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предоставлении муниципальной услуги и не включенных в представленный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ранее комплект документов;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истечения срока действия документов или изменения информации после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>- выявления документально подтвержденного факта (признаков)</w:t>
      </w:r>
      <w:r w:rsidR="00117719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ошибочного или противоправного действия (бездействия) должностного лица, а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также специалистов </w:t>
      </w:r>
      <w:r w:rsidR="00117719">
        <w:rPr>
          <w:rFonts w:ascii="Times New Roman" w:hAnsi="Times New Roman" w:cs="Times New Roman"/>
          <w:sz w:val="24"/>
          <w:szCs w:val="24"/>
        </w:rPr>
        <w:t>комитета</w:t>
      </w:r>
      <w:r w:rsidRPr="0078456A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услуги, либо в предоставлении муниципальной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услуги, о чем в письменном виде за подписью </w:t>
      </w:r>
      <w:r w:rsidR="0040352E" w:rsidRPr="0078456A">
        <w:rPr>
          <w:rFonts w:ascii="Times New Roman" w:hAnsi="Times New Roman" w:cs="Times New Roman"/>
          <w:sz w:val="24"/>
          <w:szCs w:val="24"/>
        </w:rPr>
        <w:t>председателя комитета</w:t>
      </w:r>
      <w:r w:rsidRPr="0078456A">
        <w:rPr>
          <w:rFonts w:ascii="Times New Roman" w:hAnsi="Times New Roman" w:cs="Times New Roman"/>
          <w:sz w:val="24"/>
          <w:szCs w:val="24"/>
        </w:rPr>
        <w:t>,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уведомляется заявитель, а также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приносятся извинения за доставленные неудобства.</w:t>
      </w:r>
      <w:proofErr w:type="gramEnd"/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5.4. Жалоба подается в письменной форме на бумажном носителе либо в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электронной форме. Жалоба должна содержать: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40352E"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Pr="0078456A">
        <w:rPr>
          <w:rFonts w:ascii="Times New Roman" w:hAnsi="Times New Roman" w:cs="Times New Roman"/>
          <w:sz w:val="24"/>
          <w:szCs w:val="24"/>
        </w:rPr>
        <w:t>, должностного лица, и (или) специалиста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78456A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решения и действия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(бездействие) которых обжалуются;</w:t>
      </w:r>
      <w:proofErr w:type="gramEnd"/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6A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жительства заявителя - физического лица либо наименование, сведения о месте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нахождения заявителя - юридического лица, а также номер (номера)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контактного телефона, адрес (адреса) электронной почты (при наличии) 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почтовый адрес, по которым должен быть направлен ответ заявителю;</w:t>
      </w:r>
      <w:proofErr w:type="gramEnd"/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должностного лица, специалистов </w:t>
      </w:r>
      <w:r w:rsidR="0040352E"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Pr="0078456A">
        <w:rPr>
          <w:rFonts w:ascii="Times New Roman" w:hAnsi="Times New Roman" w:cs="Times New Roman"/>
          <w:sz w:val="24"/>
          <w:szCs w:val="24"/>
        </w:rPr>
        <w:t>, предоставляющих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муниципальную услугу;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действием (бездействием) должностного лица, специалистов </w:t>
      </w:r>
      <w:r w:rsidR="0040352E"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Pr="0078456A">
        <w:rPr>
          <w:rFonts w:ascii="Times New Roman" w:hAnsi="Times New Roman" w:cs="Times New Roman"/>
          <w:sz w:val="24"/>
          <w:szCs w:val="24"/>
        </w:rPr>
        <w:t>,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предоставляющего муниципальную услугу. Заявителем могут быть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представлены документы (при наличии), подтверждающие доводы заявителя,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либо их копии.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Жалоба подлежит рассмотрению специалистом, наделенным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полномочиями по рассмотрению жалоб, в течение 15 рабочих дней со дня ее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регистрации, а в случае обжалования отказа </w:t>
      </w:r>
      <w:r w:rsidR="0040352E" w:rsidRPr="0078456A">
        <w:rPr>
          <w:rFonts w:ascii="Times New Roman" w:hAnsi="Times New Roman" w:cs="Times New Roman"/>
          <w:sz w:val="24"/>
          <w:szCs w:val="24"/>
        </w:rPr>
        <w:t>комитета</w:t>
      </w:r>
      <w:r w:rsidR="00BA6FF9" w:rsidRPr="0078456A">
        <w:rPr>
          <w:rFonts w:ascii="Times New Roman" w:hAnsi="Times New Roman" w:cs="Times New Roman"/>
          <w:sz w:val="24"/>
          <w:szCs w:val="24"/>
        </w:rPr>
        <w:t>, представляющего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муниципальную услугу, в приеме документов у заявителя либо в исправлении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допущенных опечаток и ошибок или в случае обжалования нарушения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установленного срока таких исправлений - в течение 5 рабочих дней со дня ее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регистрации.</w:t>
      </w:r>
      <w:proofErr w:type="gramEnd"/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5.6. По результату рассмотрения жалобы принимается одно из следующих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решений: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жалоба удовлетворяется, в том числе в случае отмены принятого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решения, исправление допущенных опечаток и ошибок в выданных в результате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документах, возврат заявителю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денежных средств, взимание которых не предусмотрено правовыми актами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 Владимирской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sz w:val="24"/>
          <w:szCs w:val="24"/>
        </w:rPr>
        <w:t xml:space="preserve">области, муниципальными правовыми актами муниципального </w:t>
      </w:r>
      <w:proofErr w:type="gramStart"/>
      <w:r w:rsidRPr="0078456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40352E" w:rsidRPr="0078456A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5F65E9">
        <w:rPr>
          <w:rFonts w:ascii="Times New Roman" w:hAnsi="Times New Roman" w:cs="Times New Roman"/>
          <w:sz w:val="24"/>
          <w:szCs w:val="24"/>
        </w:rPr>
        <w:t> </w:t>
      </w:r>
      <w:r w:rsidR="0040352E" w:rsidRPr="0078456A">
        <w:rPr>
          <w:rFonts w:ascii="Times New Roman" w:hAnsi="Times New Roman" w:cs="Times New Roman"/>
          <w:sz w:val="24"/>
          <w:szCs w:val="24"/>
        </w:rPr>
        <w:t>Радужный Владимирской области</w:t>
      </w:r>
      <w:r w:rsidRPr="0078456A">
        <w:rPr>
          <w:rFonts w:ascii="Times New Roman" w:hAnsi="Times New Roman" w:cs="Times New Roman"/>
          <w:sz w:val="24"/>
          <w:szCs w:val="24"/>
        </w:rPr>
        <w:t>, а также в иных формах;</w:t>
      </w:r>
    </w:p>
    <w:p w:rsidR="00BA6FF9" w:rsidRPr="0078456A" w:rsidRDefault="00BA6FF9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5.7. Не позднее дня, следующего за днем принятия решения, указанного в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п.5.6 настоящего административного регламента, заявителю в письменной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форме и по желанию заявителя в электронной форме направляется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мотивированный ответ о результатах рассмотрения жалобы.</w:t>
      </w:r>
    </w:p>
    <w:p w:rsidR="00BA6FF9" w:rsidRPr="0078456A" w:rsidRDefault="004C6668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>5.8. В случае признания жалобы подлежащей удовлетворению в ответе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заявителю, указанном в п.5.7 настоящего административного регламента, дается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информация о дей</w:t>
      </w:r>
      <w:r w:rsidR="0040352E" w:rsidRPr="0078456A">
        <w:rPr>
          <w:rFonts w:ascii="Times New Roman" w:hAnsi="Times New Roman" w:cs="Times New Roman"/>
          <w:sz w:val="24"/>
          <w:szCs w:val="24"/>
        </w:rPr>
        <w:t>ствиях, осуществляемых комитетом</w:t>
      </w:r>
      <w:r w:rsidR="00BA6FF9" w:rsidRPr="0078456A">
        <w:rPr>
          <w:rFonts w:ascii="Times New Roman" w:hAnsi="Times New Roman" w:cs="Times New Roman"/>
          <w:sz w:val="24"/>
          <w:szCs w:val="24"/>
        </w:rPr>
        <w:t>, предоставляющим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муниципальную услугу, в целях незамедлительного устранения выявленных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нарушений при оказании муниципальной услуги, а также приносятся извинения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за доставленные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действиях, которые необходимо совершить заявителю в целях получения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муниципальной услуги.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заявителю, указанном в п.5.7 настоящего административного регламента,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 </w:t>
      </w:r>
      <w:r w:rsidR="00BA6FF9" w:rsidRPr="0078456A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также информация о порядке обжалования принятого решения.</w:t>
      </w:r>
    </w:p>
    <w:p w:rsidR="00BA6FF9" w:rsidRPr="0078456A" w:rsidRDefault="004C6668" w:rsidP="00BA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FF9" w:rsidRPr="0078456A">
        <w:rPr>
          <w:rFonts w:ascii="Times New Roman" w:hAnsi="Times New Roman" w:cs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="00BA6FF9" w:rsidRPr="0078456A">
        <w:rPr>
          <w:rFonts w:ascii="Times New Roman" w:hAnsi="Times New Roman" w:cs="Times New Roman"/>
          <w:sz w:val="24"/>
          <w:szCs w:val="24"/>
        </w:rPr>
        <w:t>рассмотрения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жалобы признаков состава административного правонарушения</w:t>
      </w:r>
      <w:proofErr w:type="gramEnd"/>
      <w:r w:rsidR="00BA6FF9" w:rsidRPr="0078456A">
        <w:rPr>
          <w:rFonts w:ascii="Times New Roman" w:hAnsi="Times New Roman" w:cs="Times New Roman"/>
          <w:sz w:val="24"/>
          <w:szCs w:val="24"/>
        </w:rPr>
        <w:t xml:space="preserve"> или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преступления должностное лицо, наделенное полномочиями по рассмотрению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жалоб, незамедлительно направляет имеющиеся материалы в органы</w:t>
      </w:r>
      <w:r w:rsidR="0040352E" w:rsidRPr="0078456A">
        <w:rPr>
          <w:rFonts w:ascii="Times New Roman" w:hAnsi="Times New Roman" w:cs="Times New Roman"/>
          <w:sz w:val="24"/>
          <w:szCs w:val="24"/>
        </w:rPr>
        <w:t xml:space="preserve"> </w:t>
      </w:r>
      <w:r w:rsidR="00BA6FF9" w:rsidRPr="0078456A">
        <w:rPr>
          <w:rFonts w:ascii="Times New Roman" w:hAnsi="Times New Roman" w:cs="Times New Roman"/>
          <w:sz w:val="24"/>
          <w:szCs w:val="24"/>
        </w:rPr>
        <w:t>прокуратуры.</w:t>
      </w:r>
    </w:p>
    <w:p w:rsidR="0040352E" w:rsidRPr="0078456A" w:rsidRDefault="0040352E" w:rsidP="00BA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2E" w:rsidRPr="0078456A" w:rsidRDefault="0040352E" w:rsidP="00BA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482" w:rsidRDefault="00ED1482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  <w:sectPr w:rsidR="00ED1482" w:rsidSect="003F2934">
          <w:pgSz w:w="11906" w:h="16838"/>
          <w:pgMar w:top="426" w:right="707" w:bottom="567" w:left="851" w:header="708" w:footer="708" w:gutter="0"/>
          <w:cols w:space="708"/>
          <w:docGrid w:linePitch="360"/>
        </w:sectPr>
      </w:pPr>
    </w:p>
    <w:p w:rsidR="002274C1" w:rsidRPr="002274C1" w:rsidRDefault="00ED1482" w:rsidP="00ED1482">
      <w:pPr>
        <w:spacing w:after="0"/>
        <w:jc w:val="right"/>
        <w:rPr>
          <w:rFonts w:ascii="Times New Roman" w:hAnsi="Times New Roman"/>
        </w:rPr>
      </w:pPr>
      <w:r w:rsidRPr="002274C1">
        <w:rPr>
          <w:rFonts w:ascii="Times New Roman" w:hAnsi="Times New Roman"/>
        </w:rPr>
        <w:lastRenderedPageBreak/>
        <w:t xml:space="preserve">Приложение № 1 </w:t>
      </w:r>
    </w:p>
    <w:p w:rsidR="002274C1" w:rsidRPr="002274C1" w:rsidRDefault="002274C1" w:rsidP="00ED1482">
      <w:pPr>
        <w:spacing w:after="0"/>
        <w:jc w:val="right"/>
        <w:rPr>
          <w:rFonts w:ascii="Times New Roman" w:hAnsi="Times New Roman"/>
        </w:rPr>
      </w:pPr>
      <w:r w:rsidRPr="002274C1">
        <w:rPr>
          <w:rFonts w:ascii="Times New Roman" w:hAnsi="Times New Roman"/>
        </w:rPr>
        <w:t xml:space="preserve">  к административному регламенту</w:t>
      </w:r>
    </w:p>
    <w:p w:rsidR="002274C1" w:rsidRPr="002274C1" w:rsidRDefault="002274C1" w:rsidP="00ED1482">
      <w:pPr>
        <w:spacing w:after="0"/>
        <w:jc w:val="right"/>
        <w:rPr>
          <w:rFonts w:ascii="Times New Roman" w:hAnsi="Times New Roman"/>
        </w:rPr>
      </w:pPr>
      <w:r w:rsidRPr="002274C1">
        <w:rPr>
          <w:rFonts w:ascii="Times New Roman" w:hAnsi="Times New Roman"/>
        </w:rPr>
        <w:t>на присвоение  категории спортивного судьи</w:t>
      </w:r>
    </w:p>
    <w:tbl>
      <w:tblPr>
        <w:tblW w:w="15954" w:type="dxa"/>
        <w:jc w:val="center"/>
        <w:tblLook w:val="04A0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ED1482" w:rsidTr="00ED1482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482" w:rsidRDefault="00ED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ED1482" w:rsidTr="00ED1482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фото</w:t>
            </w:r>
          </w:p>
          <w:p w:rsidR="00ED1482" w:rsidRDefault="00ED14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ED1482" w:rsidTr="00ED1482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D1482" w:rsidTr="00ED1482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D1482" w:rsidTr="00ED1482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D1482" w:rsidTr="00ED1482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ED1482" w:rsidTr="00ED1482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D1482" w:rsidTr="00ED1482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ED1482" w:rsidTr="00ED1482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D1482" w:rsidTr="00ED1482">
        <w:trPr>
          <w:trHeight w:hRule="exact"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482" w:rsidRDefault="00ED14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482" w:rsidTr="00ED1482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D1482" w:rsidTr="00ED1482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ED1482" w:rsidTr="00ED1482">
        <w:trPr>
          <w:trHeight w:val="227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1482" w:rsidRDefault="00ED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D1482" w:rsidTr="00ED1482">
        <w:trPr>
          <w:trHeight w:hRule="exact" w:val="240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482" w:rsidTr="00ED1482">
        <w:trPr>
          <w:trHeight w:hRule="exact" w:val="227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482" w:rsidTr="00ED1482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</w:t>
            </w:r>
          </w:p>
          <w:p w:rsidR="00ED1482" w:rsidRDefault="00ED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ED1482" w:rsidRDefault="00ED1482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ED1482" w:rsidTr="00ED1482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2" w:rsidRDefault="00ED1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1482" w:rsidRDefault="00ED148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ED1482" w:rsidRDefault="00ED148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1482" w:rsidRDefault="00ED148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2" w:rsidRDefault="00ED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ED1482" w:rsidRDefault="00ED1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1482" w:rsidRDefault="00ED1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ED1482" w:rsidRDefault="00ED14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ED1482" w:rsidRDefault="00ED1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1482" w:rsidRDefault="00ED148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82" w:rsidRDefault="00ED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ED1482" w:rsidRDefault="00ED1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ED1482" w:rsidRDefault="00ED1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ED1482" w:rsidRDefault="00ED1482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ED1482" w:rsidRDefault="00ED1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ED1482" w:rsidRDefault="00ED148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ED1482" w:rsidRDefault="00ED1482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ED1482" w:rsidRDefault="00ED1482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  <w:sectPr w:rsidR="00ED1482" w:rsidSect="002274C1">
          <w:pgSz w:w="16838" w:h="11906" w:orient="landscape"/>
          <w:pgMar w:top="426" w:right="851" w:bottom="142" w:left="709" w:header="708" w:footer="708" w:gutter="0"/>
          <w:cols w:space="708"/>
          <w:docGrid w:linePitch="360"/>
        </w:sectPr>
      </w:pPr>
    </w:p>
    <w:p w:rsidR="00257CCF" w:rsidRPr="002274C1" w:rsidRDefault="002274C1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4C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274C1" w:rsidRPr="002274C1" w:rsidRDefault="002274C1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274C1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2274C1" w:rsidRPr="002274C1" w:rsidRDefault="002274C1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4C1">
        <w:rPr>
          <w:rFonts w:ascii="Times New Roman" w:hAnsi="Times New Roman" w:cs="Times New Roman"/>
          <w:sz w:val="24"/>
          <w:szCs w:val="24"/>
        </w:rPr>
        <w:t>на присвоение категории спортивного судьи</w:t>
      </w:r>
    </w:p>
    <w:p w:rsidR="002D6292" w:rsidRDefault="002D6292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74C1" w:rsidRDefault="00FD458F" w:rsidP="00FD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FD458F" w:rsidRDefault="00FD458F" w:rsidP="00FD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муниципальной услуги</w:t>
      </w:r>
    </w:p>
    <w:p w:rsidR="00FD458F" w:rsidRDefault="007553DA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315.35pt;margin-top:396.8pt;width:215.25pt;height:40.55pt;z-index:251681792">
            <v:textbox>
              <w:txbxContent>
                <w:p w:rsidR="00031F78" w:rsidRDefault="00031F78" w:rsidP="00031F78">
                  <w:pPr>
                    <w:jc w:val="center"/>
                  </w:pPr>
                  <w:r>
                    <w:t>Вручение (направление) итогового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423pt;margin-top:377.25pt;width:0;height:19.5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310.45pt;margin-top:336.7pt;width:220.15pt;height:40.55pt;z-index:251679744">
            <v:textbox>
              <w:txbxContent>
                <w:p w:rsidR="00031F78" w:rsidRDefault="00031F78" w:rsidP="00031F78">
                  <w:pPr>
                    <w:jc w:val="center"/>
                  </w:pPr>
                  <w: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289.5pt;margin-top:357.7pt;width:20.95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53.9pt;margin-top:460.45pt;width:235.6pt;height:39.85pt;z-index:251677696">
            <v:textbox>
              <w:txbxContent>
                <w:p w:rsidR="006559E6" w:rsidRDefault="00031F78">
                  <w:r>
                    <w:t>Вручение (направление) итогового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167.9pt;margin-top:437.35pt;width:0;height:23.1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49.75pt;margin-top:396.8pt;width:239.75pt;height:40.55pt;z-index:251675648">
            <v:textbox>
              <w:txbxContent>
                <w:p w:rsidR="006559E6" w:rsidRDefault="006559E6" w:rsidP="00031F78">
                  <w:pPr>
                    <w:jc w:val="center"/>
                  </w:pPr>
                  <w:r>
                    <w:t>Присвоение квалификационной категории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167.85pt;margin-top:377.25pt;width:.05pt;height:19.5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49.75pt;margin-top:336.7pt;width:239.75pt;height:40.55pt;z-index:251673600">
            <v:textbox>
              <w:txbxContent>
                <w:p w:rsidR="006559E6" w:rsidRPr="006559E6" w:rsidRDefault="006559E6" w:rsidP="00031F78">
                  <w:pPr>
                    <w:jc w:val="center"/>
                  </w:pPr>
                  <w:r>
                    <w:t>Подготовка итогового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167.85pt;margin-top:312.25pt;width:.05pt;height:24.4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67.85pt;margin-top:253.5pt;width:.05pt;height:22.4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49.75pt;margin-top:275.9pt;width:239.75pt;height:36.35pt;z-index:251671552">
            <v:textbox>
              <w:txbxContent>
                <w:p w:rsidR="006559E6" w:rsidRDefault="006559E6" w:rsidP="00031F78">
                  <w:pPr>
                    <w:jc w:val="center"/>
                  </w:pPr>
                  <w:r>
                    <w:t>Принятие 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310.45pt;margin-top:214.35pt;width:220.15pt;height:39.15pt;z-index:251669504">
            <v:textbox>
              <w:txbxContent>
                <w:p w:rsidR="006559E6" w:rsidRDefault="006559E6">
                  <w:r>
                    <w:t>Возврат документов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423pt;margin-top:194.1pt;width:0;height:20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310.45pt;margin-top:156.35pt;width:220.15pt;height:37.75pt;z-index:251667456">
            <v:textbox>
              <w:txbxContent>
                <w:p w:rsidR="00FD458F" w:rsidRDefault="00FD458F">
                  <w:r>
                    <w:t>Документы не соответствуют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89.5pt;margin-top:175.95pt;width:20.9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49.75pt;margin-top:214.35pt;width:239.75pt;height:39.15pt;z-index:251666432">
            <v:textbox>
              <w:txbxContent>
                <w:p w:rsidR="00FD458F" w:rsidRDefault="00FD458F" w:rsidP="00031F78">
                  <w:pPr>
                    <w:jc w:val="center"/>
                  </w:pPr>
                  <w:r>
                    <w:t>Документы соответствуют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67.85pt;margin-top:194.1pt;width:0;height:20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67.85pt;margin-top:194.1pt;width:0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49.75pt;margin-top:156.35pt;width:239.75pt;height:37.75pt;z-index:251662336">
            <v:textbox>
              <w:txbxContent>
                <w:p w:rsidR="00FD458F" w:rsidRDefault="00FD458F" w:rsidP="00031F78">
                  <w:pPr>
                    <w:jc w:val="center"/>
                  </w:pPr>
                  <w:r>
                    <w:t>Проверка комплектности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67.85pt;margin-top:133.3pt;width:0;height:23.0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67.85pt;margin-top:67.6pt;width:0;height:25.9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44.85pt;margin-top:93.5pt;width:239.75pt;height:39.8pt;z-index:251660288">
            <v:textbox>
              <w:txbxContent>
                <w:p w:rsidR="00FD458F" w:rsidRDefault="00FD458F" w:rsidP="00031F78">
                  <w:pPr>
                    <w:jc w:val="center"/>
                  </w:pPr>
                  <w:r>
                    <w:t>Рассмотрение заявки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4.85pt;margin-top:29.85pt;width:236.25pt;height:37.75pt;z-index:251658240">
            <v:textbox>
              <w:txbxContent>
                <w:p w:rsidR="00FD458F" w:rsidRDefault="00FD458F" w:rsidP="00031F78">
                  <w:pPr>
                    <w:jc w:val="center"/>
                  </w:pPr>
                  <w:r>
                    <w:t>Прием заявления</w:t>
                  </w:r>
                </w:p>
              </w:txbxContent>
            </v:textbox>
          </v:rect>
        </w:pict>
      </w:r>
    </w:p>
    <w:p w:rsidR="002274C1" w:rsidRPr="002274C1" w:rsidRDefault="002274C1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274C1" w:rsidRPr="002274C1" w:rsidSect="002274C1">
          <w:pgSz w:w="11906" w:h="16838"/>
          <w:pgMar w:top="851" w:right="566" w:bottom="709" w:left="851" w:header="708" w:footer="708" w:gutter="0"/>
          <w:cols w:space="708"/>
          <w:docGrid w:linePitch="360"/>
        </w:sect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57CCF" w:rsidRDefault="00257CCF" w:rsidP="00B113A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sectPr w:rsidR="00257CCF" w:rsidSect="002D6292">
      <w:pgSz w:w="16838" w:h="11906" w:orient="landscape"/>
      <w:pgMar w:top="851" w:right="851" w:bottom="70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A7" w:rsidRDefault="004506A7" w:rsidP="0040352E">
      <w:pPr>
        <w:spacing w:after="0" w:line="240" w:lineRule="auto"/>
      </w:pPr>
      <w:r>
        <w:separator/>
      </w:r>
    </w:p>
  </w:endnote>
  <w:endnote w:type="continuationSeparator" w:id="0">
    <w:p w:rsidR="004506A7" w:rsidRDefault="004506A7" w:rsidP="0040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A7" w:rsidRDefault="004506A7" w:rsidP="0040352E">
      <w:pPr>
        <w:spacing w:after="0" w:line="240" w:lineRule="auto"/>
      </w:pPr>
      <w:r>
        <w:separator/>
      </w:r>
    </w:p>
  </w:footnote>
  <w:footnote w:type="continuationSeparator" w:id="0">
    <w:p w:rsidR="004506A7" w:rsidRDefault="004506A7" w:rsidP="0040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FF9"/>
    <w:rsid w:val="00000D3D"/>
    <w:rsid w:val="00000EA9"/>
    <w:rsid w:val="00005341"/>
    <w:rsid w:val="00026973"/>
    <w:rsid w:val="00031F78"/>
    <w:rsid w:val="000509C9"/>
    <w:rsid w:val="00075258"/>
    <w:rsid w:val="000E18C3"/>
    <w:rsid w:val="00117719"/>
    <w:rsid w:val="00117D39"/>
    <w:rsid w:val="001A73E6"/>
    <w:rsid w:val="001B6480"/>
    <w:rsid w:val="001D68F3"/>
    <w:rsid w:val="001F1876"/>
    <w:rsid w:val="001F4250"/>
    <w:rsid w:val="002274C1"/>
    <w:rsid w:val="00235109"/>
    <w:rsid w:val="00250E54"/>
    <w:rsid w:val="00252217"/>
    <w:rsid w:val="00253694"/>
    <w:rsid w:val="00257CCF"/>
    <w:rsid w:val="0029292C"/>
    <w:rsid w:val="002B2250"/>
    <w:rsid w:val="002D6292"/>
    <w:rsid w:val="00363A98"/>
    <w:rsid w:val="003864F8"/>
    <w:rsid w:val="00393DF8"/>
    <w:rsid w:val="003B1E0A"/>
    <w:rsid w:val="003F2934"/>
    <w:rsid w:val="0040352E"/>
    <w:rsid w:val="0043133A"/>
    <w:rsid w:val="00440312"/>
    <w:rsid w:val="00445F8E"/>
    <w:rsid w:val="00450332"/>
    <w:rsid w:val="004506A7"/>
    <w:rsid w:val="004C6668"/>
    <w:rsid w:val="00507ADA"/>
    <w:rsid w:val="005517C1"/>
    <w:rsid w:val="0056253D"/>
    <w:rsid w:val="00573413"/>
    <w:rsid w:val="0059535D"/>
    <w:rsid w:val="005F65E9"/>
    <w:rsid w:val="0060319D"/>
    <w:rsid w:val="00631351"/>
    <w:rsid w:val="006559E6"/>
    <w:rsid w:val="006873EC"/>
    <w:rsid w:val="006B1335"/>
    <w:rsid w:val="00703B10"/>
    <w:rsid w:val="00754D06"/>
    <w:rsid w:val="007553DA"/>
    <w:rsid w:val="0078456A"/>
    <w:rsid w:val="007E56DF"/>
    <w:rsid w:val="00847BB0"/>
    <w:rsid w:val="008B574B"/>
    <w:rsid w:val="00941CB5"/>
    <w:rsid w:val="00974483"/>
    <w:rsid w:val="009E324C"/>
    <w:rsid w:val="00A674EC"/>
    <w:rsid w:val="00A87876"/>
    <w:rsid w:val="00AA3C72"/>
    <w:rsid w:val="00AB4304"/>
    <w:rsid w:val="00B113AC"/>
    <w:rsid w:val="00B12595"/>
    <w:rsid w:val="00B744C1"/>
    <w:rsid w:val="00BA6FF9"/>
    <w:rsid w:val="00BD2AB0"/>
    <w:rsid w:val="00C57804"/>
    <w:rsid w:val="00C92F44"/>
    <w:rsid w:val="00D04DCC"/>
    <w:rsid w:val="00DA6970"/>
    <w:rsid w:val="00DB60D5"/>
    <w:rsid w:val="00DC668C"/>
    <w:rsid w:val="00EC7F4C"/>
    <w:rsid w:val="00ED1482"/>
    <w:rsid w:val="00EE28CA"/>
    <w:rsid w:val="00F426DD"/>
    <w:rsid w:val="00F5090E"/>
    <w:rsid w:val="00F67FD5"/>
    <w:rsid w:val="00FD458F"/>
    <w:rsid w:val="00FD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3" type="connector" idref="#_x0000_s1027"/>
        <o:r id="V:Rule14" type="connector" idref="#_x0000_s1031"/>
        <o:r id="V:Rule15" type="connector" idref="#_x0000_s1029"/>
        <o:r id="V:Rule16" type="connector" idref="#_x0000_s1042"/>
        <o:r id="V:Rule17" type="connector" idref="#_x0000_s1039"/>
        <o:r id="V:Rule18" type="connector" idref="#_x0000_s1033"/>
        <o:r id="V:Rule19" type="connector" idref="#_x0000_s1049"/>
        <o:r id="V:Rule20" type="connector" idref="#_x0000_s1045"/>
        <o:r id="V:Rule21" type="connector" idref="#_x0000_s1032"/>
        <o:r id="V:Rule22" type="connector" idref="#_x0000_s1047"/>
        <o:r id="V:Rule23" type="connector" idref="#_x0000_s1051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52E"/>
  </w:style>
  <w:style w:type="paragraph" w:styleId="a5">
    <w:name w:val="footer"/>
    <w:basedOn w:val="a"/>
    <w:link w:val="a6"/>
    <w:uiPriority w:val="99"/>
    <w:semiHidden/>
    <w:unhideWhenUsed/>
    <w:rsid w:val="0040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352E"/>
  </w:style>
  <w:style w:type="paragraph" w:customStyle="1" w:styleId="ConsPlusNormal">
    <w:name w:val="ConsPlusNormal"/>
    <w:rsid w:val="004C6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4AA36-7BF4-4A87-BC11-BFB49827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10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</dc:creator>
  <cp:lastModifiedBy>Коцюруба</cp:lastModifiedBy>
  <cp:revision>39</cp:revision>
  <cp:lastPrinted>2022-12-09T08:11:00Z</cp:lastPrinted>
  <dcterms:created xsi:type="dcterms:W3CDTF">2022-09-16T13:37:00Z</dcterms:created>
  <dcterms:modified xsi:type="dcterms:W3CDTF">2023-02-08T06:07:00Z</dcterms:modified>
</cp:coreProperties>
</file>