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ФНС России выпустила более 10 млн. электронных подписей для юридических лиц и индивидуальных предпринимателей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rFonts w:ascii="Circe" w:hAnsi="Circe"/>
          <w:color w:val="2C2A29"/>
          <w:sz w:val="27"/>
          <w:szCs w:val="27"/>
        </w:rPr>
        <w:tab/>
      </w:r>
      <w:r>
        <w:rPr>
          <w:color w:val="2C2A29"/>
          <w:sz w:val="28"/>
          <w:szCs w:val="28"/>
        </w:rPr>
        <w:t>Более 10 миллионов предпринимателей и организаций получили электронную подпись в Удостоверяющем центре ФНС России с 1 июля 2021 года. В среднем ежедневно по стране выпускается более 30 тысяч электронных подписей.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Получить электронную подпись можно как лично в территориальных налоговых органах, предоставляющих данную услугу, или в офисах доверенных лиц УЦ ФНС России, так и дистанционно - с помощью Единой системы идентификации и аутентификации и</w:t>
      </w:r>
      <w:r>
        <w:rPr>
          <w:color w:val="000000"/>
          <w:sz w:val="28"/>
          <w:szCs w:val="28"/>
        </w:rPr>
        <w:t> </w:t>
      </w:r>
      <w:hyperlink r:id="rId2" w:tgtFrame="_blank">
        <w:r>
          <w:rPr>
            <w:color w:val="000000"/>
            <w:sz w:val="28"/>
            <w:szCs w:val="28"/>
          </w:rPr>
          <w:t>Единой биометрической системы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Напоминаем, что перевыпустить электронную подпись без личной явки в налоговый орган можно с помощью сервиса «Личный кабинет налогоплательщика». Сделать это могут ЮЛ и ИП, ранее получившие электронную подпись в УЦ ФНС России или у его доверенных лиц. В личном кабинете организации заявление можно подать в разделе «Заявления. Запросы» – «Электронная подпись (КЭП)», в личном кабинете предпринимателя: в разделе «Услуги. Сервисы» – «Перевыпуск сертификата ЭП».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В рамках этой новости напоминаем, что поддержка предпринимателей реализуется по национальному проекту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 xml:space="preserve">Подробнее на официальной странице УЦ ФНС России по ссылке </w:t>
      </w:r>
      <w:hyperlink r:id="rId3">
        <w:r>
          <w:rPr>
            <w:sz w:val="28"/>
            <w:szCs w:val="28"/>
          </w:rPr>
          <w:t>https://www.nalog.gov.ru/rn77/related_activities/ucfns</w:t>
        </w:r>
      </w:hyperlink>
      <w:r>
        <w:rPr>
          <w:color w:val="2C2A29"/>
          <w:sz w:val="28"/>
          <w:szCs w:val="28"/>
        </w:rPr>
        <w:t>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/>
      </w:r>
    </w:p>
    <w:sectPr>
      <w:type w:val="nextPage"/>
      <w:pgSz w:w="11906" w:h="16838"/>
      <w:pgMar w:left="1701" w:right="51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irc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c386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c38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bs.ru/citizens/" TargetMode="External"/><Relationship Id="rId3" Type="http://schemas.openxmlformats.org/officeDocument/2006/relationships/hyperlink" Target="https://www.nalog.gov.ru/rn77/related_activities/ucfn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1</Pages>
  <Words>182</Words>
  <Characters>1254</Characters>
  <CharactersWithSpaces>1437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2024-04-23T08:15:00Z</dcterms:created>
  <dc:creator>О. Кузьмина</dc:creator>
  <dc:description/>
  <dc:language>ru-RU</dc:language>
  <cp:lastModifiedBy/>
  <dcterms:modified xsi:type="dcterms:W3CDTF">2024-04-23T13:46:37Z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