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343"/>
          <w:tab w:val="left" w:pos="9214" w:leader="none"/>
        </w:tabs>
        <w:jc w:val="right"/>
        <w:rPr>
          <w:rFonts w:ascii="Times New Roman" w:hAnsi="Times New Roman" w:cs="Arial"/>
          <w:b/>
          <w:b/>
          <w:bCs/>
          <w:color w:val="000000"/>
          <w:sz w:val="21"/>
          <w:szCs w:val="21"/>
          <w:shd w:fill="F7F8FA" w:val="clear"/>
        </w:rPr>
      </w:pPr>
      <w:r>
        <w:rPr>
          <w:rFonts w:cs="Arial" w:ascii="Times New Roman" w:hAnsi="Times New Roman"/>
          <w:b/>
          <w:bCs/>
          <w:color w:val="000000"/>
          <w:sz w:val="21"/>
          <w:szCs w:val="21"/>
          <w:shd w:fill="F7F8FA" w:val="clear"/>
        </w:rPr>
        <w:t>ПРОЕКТ</w:t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rFonts w:ascii="Arial" w:hAnsi="Arial" w:cs="Arial"/>
          <w:color w:val="000000"/>
          <w:sz w:val="21"/>
          <w:szCs w:val="21"/>
          <w:shd w:fill="F7F8FA" w:val="clear"/>
        </w:rPr>
      </w:pPr>
      <w:r>
        <w:rPr>
          <w:rFonts w:cs="Arial" w:ascii="Arial" w:hAnsi="Arial"/>
          <w:color w:val="000000"/>
          <w:sz w:val="21"/>
          <w:szCs w:val="21"/>
          <w:shd w:fill="F7F8FA" w:val="clear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7F8FA" w:val="clear"/>
        </w:rPr>
        <w:t>Приложение</w:t>
      </w:r>
      <w:r>
        <w:rPr>
          <w:rStyle w:val="Appleconvertedspace"/>
          <w:color w:val="000000"/>
          <w:sz w:val="28"/>
          <w:szCs w:val="28"/>
          <w:shd w:fill="F7F8FA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7F8FA" w:val="clear"/>
        </w:rPr>
        <w:t>к постановлению администрации</w:t>
      </w:r>
      <w:r>
        <w:rPr>
          <w:rStyle w:val="Appleconvertedspace"/>
          <w:color w:val="000000"/>
          <w:sz w:val="28"/>
          <w:szCs w:val="28"/>
          <w:shd w:fill="F7F8FA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7F8FA" w:val="clear"/>
        </w:rPr>
        <w:t>ЗАТО г. Радужный Владимирской области</w:t>
      </w:r>
      <w:r>
        <w:rPr>
          <w:rStyle w:val="Appleconvertedspace"/>
          <w:color w:val="000000"/>
          <w:sz w:val="28"/>
          <w:szCs w:val="28"/>
          <w:shd w:fill="F7F8FA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7F8FA" w:val="clear"/>
        </w:rPr>
        <w:t>от   ___________ года № ______</w:t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7F8FA" w:val="clear"/>
        </w:rPr>
        <w:t>Приложение</w:t>
      </w:r>
      <w:r>
        <w:rPr>
          <w:rStyle w:val="Appleconvertedspace"/>
          <w:color w:val="000000"/>
          <w:sz w:val="28"/>
          <w:szCs w:val="28"/>
          <w:shd w:fill="F7F8FA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7F8FA" w:val="clear"/>
        </w:rPr>
        <w:t>к постановлению администрации</w:t>
      </w:r>
      <w:r>
        <w:rPr>
          <w:rStyle w:val="Appleconvertedspace"/>
          <w:color w:val="000000"/>
          <w:sz w:val="28"/>
          <w:szCs w:val="28"/>
          <w:shd w:fill="F7F8FA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7F8FA" w:val="clear"/>
        </w:rPr>
        <w:t>ЗАТО г. Радужный Владимирской области</w:t>
      </w:r>
      <w:r>
        <w:rPr>
          <w:rStyle w:val="Appleconvertedspace"/>
          <w:color w:val="000000"/>
          <w:sz w:val="28"/>
          <w:szCs w:val="28"/>
          <w:shd w:fill="F7F8FA" w:val="clear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fill="F7F8FA" w:val="clear"/>
        </w:rPr>
        <w:t xml:space="preserve">от </w:t>
      </w:r>
      <w:r>
        <w:rPr>
          <w:sz w:val="28"/>
          <w:szCs w:val="28"/>
        </w:rPr>
        <w:t>12.10.2016</w:t>
      </w:r>
      <w:r>
        <w:rPr>
          <w:color w:val="000000"/>
          <w:sz w:val="28"/>
          <w:szCs w:val="28"/>
          <w:shd w:fill="F7F8FA" w:val="clear"/>
        </w:rPr>
        <w:t xml:space="preserve">  № </w:t>
      </w:r>
      <w:r>
        <w:rPr>
          <w:sz w:val="28"/>
          <w:szCs w:val="28"/>
        </w:rPr>
        <w:t>1584</w:t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(в редакции  </w:t>
      </w:r>
      <w:r>
        <w:rPr>
          <w:color w:val="000000"/>
          <w:sz w:val="28"/>
          <w:szCs w:val="28"/>
          <w:shd w:fill="F7F8FA" w:val="clear"/>
        </w:rPr>
        <w:t>от 26.06.2020  № 763</w:t>
      </w:r>
      <w:r>
        <w:rPr>
          <w:sz w:val="28"/>
          <w:szCs w:val="28"/>
        </w:rPr>
        <w:t>)</w:t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7"/>
        <w:ind w:left="-142" w:right="134" w:hanging="0"/>
        <w:jc w:val="center"/>
        <w:rPr/>
      </w:pPr>
      <w:r>
        <w:rPr>
          <w:rFonts w:cs="Times New Roman" w:ascii="Times New Roman" w:hAnsi="Times New Roman"/>
          <w:b/>
          <w:bCs/>
          <w:sz w:val="52"/>
          <w:szCs w:val="40"/>
        </w:rPr>
        <w:t>МУНИЦИПАЛЬНАЯ  ПРОГРАММА</w:t>
      </w:r>
    </w:p>
    <w:p>
      <w:pPr>
        <w:pStyle w:val="27"/>
        <w:ind w:left="-142" w:right="134" w:hanging="0"/>
        <w:jc w:val="center"/>
        <w:rPr>
          <w:rFonts w:ascii="Times New Roman" w:hAnsi="Times New Roman" w:cs="Times New Roman"/>
          <w:b/>
          <w:b/>
          <w:bCs/>
          <w:sz w:val="52"/>
          <w:szCs w:val="28"/>
        </w:rPr>
      </w:pPr>
      <w:r>
        <w:rPr>
          <w:rFonts w:cs="Times New Roman" w:ascii="Times New Roman" w:hAnsi="Times New Roman"/>
          <w:b/>
          <w:bCs/>
          <w:sz w:val="52"/>
          <w:szCs w:val="28"/>
        </w:rPr>
      </w:r>
    </w:p>
    <w:p>
      <w:pPr>
        <w:pStyle w:val="27"/>
        <w:ind w:left="-142" w:right="134" w:hanging="0"/>
        <w:jc w:val="center"/>
        <w:rPr/>
      </w:pPr>
      <w:r>
        <w:rPr>
          <w:rFonts w:cs="Times New Roman" w:ascii="Times New Roman" w:hAnsi="Times New Roman"/>
          <w:b/>
          <w:sz w:val="46"/>
          <w:szCs w:val="46"/>
        </w:rPr>
        <w:t xml:space="preserve">«Обеспечение общественного порядка и профилактики правонарушений </w:t>
      </w:r>
    </w:p>
    <w:p>
      <w:pPr>
        <w:pStyle w:val="27"/>
        <w:ind w:left="-142" w:right="134" w:hanging="0"/>
        <w:jc w:val="center"/>
        <w:rPr/>
      </w:pPr>
      <w:r>
        <w:rPr>
          <w:rFonts w:cs="Times New Roman" w:ascii="Times New Roman" w:hAnsi="Times New Roman"/>
          <w:b/>
          <w:sz w:val="46"/>
          <w:szCs w:val="46"/>
        </w:rPr>
        <w:t>ЗАТО г. Радужный Владимирской области»</w:t>
      </w:r>
    </w:p>
    <w:p>
      <w:pPr>
        <w:pStyle w:val="27"/>
        <w:ind w:left="-142" w:right="134" w:hanging="0"/>
        <w:jc w:val="center"/>
        <w:rPr>
          <w:rFonts w:ascii="Times New Roman" w:hAnsi="Times New Roman" w:cs="Times New Roman"/>
          <w:b/>
          <w:b/>
          <w:sz w:val="46"/>
          <w:szCs w:val="46"/>
        </w:rPr>
      </w:pPr>
      <w:r>
        <w:rPr>
          <w:rFonts w:cs="Times New Roman" w:ascii="Times New Roman" w:hAnsi="Times New Roman"/>
          <w:b/>
          <w:sz w:val="46"/>
          <w:szCs w:val="46"/>
        </w:rPr>
      </w:r>
    </w:p>
    <w:p>
      <w:pPr>
        <w:pStyle w:val="27"/>
        <w:ind w:left="-851" w:right="134" w:hanging="0"/>
        <w:jc w:val="center"/>
        <w:rPr>
          <w:rFonts w:ascii="Times New Roman" w:hAnsi="Times New Roman" w:cs="Times New Roman"/>
          <w:b/>
          <w:b/>
          <w:bCs/>
          <w:sz w:val="46"/>
          <w:szCs w:val="46"/>
        </w:rPr>
      </w:pPr>
      <w:r>
        <w:rPr>
          <w:rFonts w:cs="Times New Roman" w:ascii="Times New Roman" w:hAnsi="Times New Roman"/>
          <w:b/>
          <w:bCs/>
          <w:sz w:val="46"/>
          <w:szCs w:val="46"/>
        </w:rPr>
      </w:r>
    </w:p>
    <w:p>
      <w:pPr>
        <w:pStyle w:val="27"/>
        <w:ind w:left="-851" w:right="134" w:hanging="0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left="-851" w:right="134" w:hanging="0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left="-851" w:right="134" w:hanging="0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left="-851" w:right="134" w:hanging="0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right="134" w:hanging="0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left="-851" w:right="134" w:hanging="0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right="134" w:hanging="0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right="134" w:hanging="0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right="134" w:hanging="0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right="134" w:hanging="0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right="134" w:hanging="0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ind w:right="134" w:hanging="0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ПАСПОРТ ПРОГРАММЫ</w:t>
      </w:r>
    </w:p>
    <w:p>
      <w:pPr>
        <w:pStyle w:val="Normal"/>
        <w:tabs>
          <w:tab w:val="clear" w:pos="343"/>
          <w:tab w:val="left" w:pos="9214" w:leader="none"/>
        </w:tabs>
        <w:jc w:val="center"/>
        <w:rPr>
          <w:b/>
          <w:b/>
        </w:rPr>
      </w:pPr>
      <w:r>
        <w:rPr>
          <w:b/>
        </w:rPr>
      </w:r>
    </w:p>
    <w:tbl>
      <w:tblPr>
        <w:tblW w:w="10596" w:type="dxa"/>
        <w:jc w:val="left"/>
        <w:tblInd w:w="-461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504"/>
        <w:gridCol w:w="8091"/>
      </w:tblGrid>
      <w:tr>
        <w:trPr>
          <w:trHeight w:val="69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Наименование программы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«Обеспечение общественного порядка и профилактики правонарушений  ЗАТО   г. Радужный Владимирской области»</w:t>
            </w:r>
          </w:p>
        </w:tc>
      </w:tr>
      <w:tr>
        <w:trPr>
          <w:trHeight w:val="227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Ответственный исполнитель программы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«Комитет по культуре и спорту» ЗАТО г. Радужный Владимирской области</w:t>
            </w:r>
          </w:p>
        </w:tc>
      </w:tr>
      <w:tr>
        <w:trPr>
          <w:trHeight w:val="1746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Администрация  ЗАТО г. Радужный Владимирской области,  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-Управление образования администрации ЗАТО г. Радужный,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color w:val="000000"/>
                <w:sz w:val="26"/>
                <w:szCs w:val="26"/>
              </w:rPr>
              <w:t xml:space="preserve">-МКУ «Управление по делам гражданской обороны и чрезвычайным ситуациям», 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-Комиссия по профилактике правонарушений ЗАТО г. Радужный, 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  <w:szCs w:val="26"/>
              </w:rPr>
              <w:t xml:space="preserve">-Комиссия по делам несовершеннолетних и защите их прав ЗАТО             г. Радужный, 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  <w:szCs w:val="26"/>
              </w:rPr>
              <w:t xml:space="preserve">-МКУ «Городской комитет муниципального хозяйства», 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sz w:val="26"/>
                <w:szCs w:val="26"/>
              </w:rPr>
              <w:t xml:space="preserve">-МКУ «Управление административными зданиями», </w:t>
            </w:r>
          </w:p>
          <w:p>
            <w:pPr>
              <w:pStyle w:val="Normal"/>
              <w:keepNext w:val="true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color w:val="000000"/>
                <w:sz w:val="26"/>
                <w:szCs w:val="26"/>
              </w:rPr>
              <w:t>-Образовательные организации ЗАТО г. Радужный.</w:t>
            </w:r>
          </w:p>
        </w:tc>
      </w:tr>
      <w:tr>
        <w:trPr>
          <w:trHeight w:val="227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74" w:right="7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Муниципальная программа «Обеспечение общественного порядка и профилактики правонарушений ЗАТО г. Радужный Владимирской области» реализуется на основе следующих подпрограмм: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366" w:leader="none"/>
                <w:tab w:val="left" w:pos="508" w:leader="none"/>
                <w:tab w:val="left" w:pos="9214" w:leader="none"/>
              </w:tabs>
              <w:ind w:left="74" w:right="7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 Подпрограмма «Комплексные меры профилактики правонарушений ЗАТО г. Радужный Владимирской области»;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366" w:leader="none"/>
                <w:tab w:val="left" w:pos="508" w:leader="none"/>
                <w:tab w:val="left" w:pos="9214" w:leader="none"/>
              </w:tabs>
              <w:ind w:left="74" w:right="7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2. Подпрограмма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«Профилактика дорожно-транспортного травматизма в ЗАТО г. Радужный Владимирской области»;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366" w:leader="none"/>
                <w:tab w:val="left" w:pos="508" w:leader="none"/>
                <w:tab w:val="left" w:pos="9214" w:leader="none"/>
              </w:tabs>
              <w:ind w:left="74" w:right="7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Подпрограмма «Комплексные меры противодействия злоупотреблению наркотиками и их незаконному обороту ЗАТО г. Радужный Владимирской области»;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366" w:leader="none"/>
                <w:tab w:val="left" w:pos="508" w:leader="none"/>
                <w:tab w:val="left" w:pos="9214" w:leader="none"/>
              </w:tabs>
              <w:ind w:left="74" w:right="7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4. Подпрограмма «Комплексные меры противодействия злоупотреблению алкогольной продукцией и профилактика алкоголизма населения ЗАТО г. Радужный Владимирской области»;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366" w:leader="none"/>
                <w:tab w:val="left" w:pos="508" w:leader="none"/>
                <w:tab w:val="left" w:pos="9214" w:leader="none"/>
              </w:tabs>
              <w:ind w:left="74" w:right="7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5.    Подпрограмма «Противодействие терроризму и экстремизму на территории ЗАТО г. Радужный Владимирской области».</w:t>
            </w:r>
          </w:p>
        </w:tc>
      </w:tr>
      <w:tr>
        <w:trPr>
          <w:trHeight w:val="269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Цели 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комплексное обеспечение охраны общественного порядка;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способствование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снижению количества правонарушений и преступлений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-совершенствование системы профилактики правонарушений;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способствование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снижению уровня алкоголизма и наркомании среди населения;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290" w:leader="none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-совершенствование системы профилактических мер  антитеррористической и антиэкстремистской направленности;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 сокращение количества ДТП на территории ЗАТО г. Радужный Владимирской области;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совершенствование системы обучения правилам безопасного поведения на улицах и дорогах;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360" w:leader="none"/>
                <w:tab w:val="left" w:pos="9214" w:leader="none"/>
              </w:tabs>
              <w:ind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совершенствование организации движения транспорта и пешеходов;</w:t>
            </w:r>
          </w:p>
        </w:tc>
      </w:tr>
      <w:tr>
        <w:trPr>
          <w:trHeight w:val="4471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Задачи программы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обеспечение безопасных условий жизнедеятельности на территории ЗАТО г. Радужный Владимирской области (далее ЗАТО г. Радужный);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профилактика правонарушений среди несовершеннолетних и молодежи;</w:t>
            </w:r>
          </w:p>
          <w:p>
            <w:pPr>
              <w:pStyle w:val="ConsPlusNormal"/>
              <w:widowControl w:val="false"/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профилактика алкоголизма и наркомании среди населения;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sz w:val="26"/>
                <w:szCs w:val="26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предупреждение (профилактика) терроризма и экстремизма;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минимизация доступа молодежи к наркотическим средствам;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материально-техническое обеспечение деятельности по профилактике правонарушений;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проведение культурно – массовых мероприятий, направленных на формирование здорового образа жизни у населения города;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проведение оперативно-профилактических мероприятий по сокращению ДТП;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110" w:right="11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совершенствование профилактической работы и агитации безопасности дорожного движения.</w:t>
            </w:r>
          </w:p>
        </w:tc>
      </w:tr>
      <w:tr>
        <w:trPr>
          <w:trHeight w:val="4557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Целевые показатели и индикаторы программ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tabs>
                <w:tab w:val="clear" w:pos="343"/>
                <w:tab w:val="left" w:pos="366" w:leader="none"/>
              </w:tabs>
              <w:ind w:left="83" w:right="213" w:hanging="0"/>
              <w:jc w:val="both"/>
              <w:rPr>
                <w:szCs w:val="26"/>
              </w:rPr>
            </w:pPr>
            <w:r>
              <w:rPr>
                <w:szCs w:val="26"/>
              </w:rPr>
              <w:t>- Количество рейдов/патрулей, проводимых членами Добровольных народных дружин, действующих на территории ЗАТО г. Радужный;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snapToGrid w:val="false"/>
              <w:ind w:left="83" w:right="213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правонарушений, выявленных членами Добровольных народных дружин, действующих на территории ЗАТО г. Радужный;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right="213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мероприятий  по профилактике дорожного движения;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right="213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участников мероприятий по профилактике дорожного движения;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right="213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мероприятий по профилактике наркомании и алкоголизма;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right="213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участников мероприятий по профилактике наркомании и алкоголизма;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right="213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мероприятий по профилактике экстремизма и терроризма;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6" w:leader="none"/>
              </w:tabs>
              <w:ind w:left="83" w:right="213" w:hanging="0"/>
              <w:jc w:val="both"/>
              <w:rPr/>
            </w:pPr>
            <w:r>
              <w:rPr>
                <w:sz w:val="26"/>
                <w:szCs w:val="26"/>
              </w:rPr>
              <w:t>- Количество участников мероприятий по профилактике экстремизма и терроризма.</w:t>
            </w:r>
          </w:p>
        </w:tc>
      </w:tr>
      <w:tr>
        <w:trPr>
          <w:trHeight w:val="270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Сроки и этапы реализации программы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реализации программы: 2017-2023 годы.</w:t>
            </w:r>
          </w:p>
        </w:tc>
      </w:tr>
      <w:tr>
        <w:trPr>
          <w:trHeight w:val="411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бюджетных ассигнований программы, в том числе по годам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ahoma"/>
                <w:kern w:val="2"/>
                <w:sz w:val="26"/>
                <w:szCs w:val="26"/>
              </w:rPr>
              <w:t xml:space="preserve">Общие затраты на реализацию муниципальной программы в 2017 – 2023 годы составят </w:t>
            </w:r>
            <w:r>
              <w:rPr>
                <w:rFonts w:eastAsia="Tahoma"/>
                <w:b/>
                <w:bCs/>
                <w:kern w:val="2"/>
                <w:sz w:val="26"/>
                <w:szCs w:val="26"/>
              </w:rPr>
              <w:t xml:space="preserve">– 10 397,87641 </w:t>
            </w:r>
            <w:r>
              <w:rPr>
                <w:rFonts w:eastAsia="Tahoma"/>
                <w:kern w:val="2"/>
                <w:sz w:val="26"/>
                <w:szCs w:val="26"/>
              </w:rPr>
              <w:t>тыс. рублей, в том числе: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ahoma"/>
                <w:kern w:val="2"/>
                <w:sz w:val="26"/>
                <w:szCs w:val="26"/>
                <w:lang w:eastAsia="en-US"/>
              </w:rPr>
              <w:t>в 2017 году – 417,75586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ahoma"/>
                <w:kern w:val="2"/>
                <w:sz w:val="26"/>
                <w:szCs w:val="26"/>
              </w:rPr>
              <w:t>в 2018 году – 8 221,11078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ahoma"/>
                <w:kern w:val="2"/>
                <w:sz w:val="26"/>
                <w:szCs w:val="26"/>
              </w:rPr>
              <w:t xml:space="preserve">в 2019 году – </w:t>
            </w:r>
            <w:r>
              <w:rPr>
                <w:rFonts w:eastAsia="Tahoma"/>
                <w:bCs/>
                <w:kern w:val="2"/>
                <w:sz w:val="26"/>
                <w:szCs w:val="26"/>
              </w:rPr>
              <w:t xml:space="preserve">1 024,57277 </w:t>
            </w:r>
            <w:r>
              <w:rPr>
                <w:rFonts w:eastAsia="Tahoma"/>
                <w:kern w:val="2"/>
                <w:sz w:val="26"/>
                <w:szCs w:val="26"/>
              </w:rPr>
              <w:t>тыс. руб.;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5220" w:leader="none"/>
              </w:tabs>
              <w:overflowPunct w:val="false"/>
              <w:snapToGrid w:val="false"/>
              <w:ind w:left="33" w:right="283" w:hanging="11"/>
              <w:jc w:val="both"/>
              <w:textAlignment w:val="auto"/>
              <w:rPr>
                <w:rFonts w:eastAsia="Tahoma"/>
                <w:kern w:val="2"/>
                <w:sz w:val="26"/>
                <w:szCs w:val="26"/>
              </w:rPr>
            </w:pPr>
            <w:r>
              <w:rPr>
                <w:rFonts w:eastAsia="Tahoma"/>
                <w:kern w:val="2"/>
                <w:sz w:val="26"/>
                <w:szCs w:val="26"/>
              </w:rPr>
              <w:t>в 2020 году — 473,437 тыс. руб.;</w:t>
              <w:tab/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rFonts w:eastAsia="Tahoma"/>
                <w:kern w:val="2"/>
                <w:sz w:val="26"/>
                <w:szCs w:val="26"/>
              </w:rPr>
            </w:pPr>
            <w:r>
              <w:rPr>
                <w:rFonts w:eastAsia="Tahoma"/>
                <w:kern w:val="2"/>
                <w:sz w:val="26"/>
                <w:szCs w:val="26"/>
              </w:rPr>
              <w:t>в 2021 году — 181,00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rFonts w:eastAsia="Tahoma"/>
                <w:kern w:val="2"/>
                <w:sz w:val="26"/>
                <w:szCs w:val="26"/>
              </w:rPr>
            </w:pPr>
            <w:r>
              <w:rPr>
                <w:rFonts w:eastAsia="Tahoma"/>
                <w:kern w:val="2"/>
                <w:sz w:val="26"/>
                <w:szCs w:val="26"/>
              </w:rPr>
              <w:t>в 2022 году — 10,00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rFonts w:eastAsia="Tahoma"/>
                <w:kern w:val="2"/>
                <w:sz w:val="26"/>
                <w:szCs w:val="26"/>
              </w:rPr>
            </w:pPr>
            <w:r>
              <w:rPr>
                <w:rFonts w:eastAsia="Tahoma"/>
                <w:kern w:val="2"/>
                <w:sz w:val="26"/>
                <w:szCs w:val="26"/>
              </w:rPr>
              <w:t>в 2023 году — 10,00 тыс. руб.</w:t>
            </w:r>
          </w:p>
        </w:tc>
      </w:tr>
      <w:tr>
        <w:trPr>
          <w:trHeight w:val="895" w:hRule="atLeast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Ожидаемые результаты реализации программы           </w:t>
            </w:r>
          </w:p>
        </w:tc>
        <w:tc>
          <w:tcPr>
            <w:tcW w:w="8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Реализация Программы позволит: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-улучшить профилактику правонарушений в среде несовершеннолетних и молодежи;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-усилить предупредительно-профилактическую работу по месту жительства граждан;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снизить количество преступлений и административных правонарушений, совершаемых в состоянии алкогольного опьянения;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снизить общий уровень потребления населением алкогольной продукции;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-снизить процент аварийности на дорогах;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>
            <w:pPr>
              <w:pStyle w:val="27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459" w:leader="none"/>
                <w:tab w:val="left" w:pos="9214" w:leader="none"/>
              </w:tabs>
              <w:ind w:left="420" w:right="283" w:hanging="36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ужесточить контроль над развитием наркоситуации в городе;</w:t>
            </w:r>
          </w:p>
          <w:p>
            <w:pPr>
              <w:pStyle w:val="27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83" w:leader="none"/>
                <w:tab w:val="left" w:pos="9214" w:leader="none"/>
              </w:tabs>
              <w:ind w:left="0" w:right="283" w:hanging="36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усилить антитеррористическую защищенность объектов социальной сферы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lef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проводить профилактические мероприятия просветительской и пропагандистской направленности.</w:t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1. Характеристика проблемы и обоснование необходимости ее решения программными методами</w:t>
      </w:r>
    </w:p>
    <w:p>
      <w:pPr>
        <w:pStyle w:val="211"/>
        <w:tabs>
          <w:tab w:val="clear" w:pos="343"/>
          <w:tab w:val="left" w:pos="9214" w:leader="none"/>
        </w:tabs>
        <w:ind w:left="-30" w:firstLine="709"/>
        <w:rPr/>
      </w:pPr>
      <w:r>
        <w:rPr>
          <w:color w:val="000000"/>
          <w:sz w:val="26"/>
          <w:szCs w:val="26"/>
        </w:rPr>
        <w:t>Разработка настоящей программы вызвана необходимостью дальнейшей стабилизации, снижения уровня аварийности и криминогенной обстановки на территории  г. Радужного, которая продолжает оказывать негативное влияние на социально-экономическое развитие города, повышения эффективности системы обеспечения безопасности дорожного движения, системы профилактики  наркомании и алкоголизма.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-15" w:firstLine="720"/>
        <w:jc w:val="both"/>
        <w:rPr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firstLine="720"/>
        <w:jc w:val="both"/>
        <w:rPr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30" w:firstLine="708"/>
        <w:jc w:val="both"/>
        <w:rPr/>
      </w:pPr>
      <w:r>
        <w:rPr>
          <w:sz w:val="26"/>
          <w:szCs w:val="26"/>
        </w:rPr>
        <w:t xml:space="preserve"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 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45" w:firstLine="708"/>
        <w:jc w:val="both"/>
        <w:rPr/>
      </w:pPr>
      <w:r>
        <w:rPr>
          <w:sz w:val="26"/>
          <w:szCs w:val="26"/>
        </w:rPr>
        <w:t xml:space="preserve">В решении этих задач необходимо сформировать </w:t>
      </w:r>
      <w:r>
        <w:rPr>
          <w:spacing w:val="-2"/>
          <w:sz w:val="26"/>
          <w:szCs w:val="26"/>
        </w:rPr>
        <w:t xml:space="preserve">комплексный подход, выработать эффективный механизм противодействия криминальной среде, объединить усилия органов государственной власти, местного самоуправления, правоохранительных и контролирующих  структур, использовать возможностей общественных объединений и граждан. </w:t>
        <w:tab/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firstLine="720"/>
        <w:jc w:val="both"/>
        <w:rPr/>
      </w:pPr>
      <w:r>
        <w:rPr>
          <w:spacing w:val="-2"/>
          <w:sz w:val="26"/>
          <w:szCs w:val="26"/>
        </w:rPr>
        <w:t>Еще одной немаловажной проблемой является аварийность, связанная с автомобильным транспортом, которая 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-709" w:hanging="0"/>
        <w:jc w:val="both"/>
        <w:rPr/>
      </w:pPr>
      <w:r>
        <w:rPr>
          <w:spacing w:val="-2"/>
          <w:sz w:val="26"/>
          <w:szCs w:val="26"/>
        </w:rPr>
        <w:t xml:space="preserve">            </w:t>
      </w:r>
      <w:r>
        <w:rPr>
          <w:spacing w:val="-2"/>
          <w:sz w:val="26"/>
          <w:szCs w:val="26"/>
        </w:rPr>
        <w:t>Сложная обстановка с аварийностью объясняется многими причинами: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-709" w:hanging="0"/>
        <w:jc w:val="both"/>
        <w:rPr/>
      </w:pPr>
      <w:r>
        <w:rPr>
          <w:spacing w:val="-2"/>
          <w:sz w:val="26"/>
          <w:szCs w:val="26"/>
        </w:rPr>
        <w:t xml:space="preserve">      </w:t>
      </w:r>
      <w:r>
        <w:rPr>
          <w:spacing w:val="-2"/>
          <w:sz w:val="26"/>
          <w:szCs w:val="26"/>
        </w:rPr>
        <w:t>- постоянно возрастающая мобильность населения;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45" w:hanging="0"/>
        <w:jc w:val="both"/>
        <w:rPr/>
      </w:pPr>
      <w:r>
        <w:rPr>
          <w:spacing w:val="-2"/>
          <w:sz w:val="26"/>
          <w:szCs w:val="26"/>
        </w:rPr>
        <w:t xml:space="preserve">      </w:t>
      </w:r>
      <w:r>
        <w:rPr>
          <w:spacing w:val="-2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45" w:hanging="0"/>
        <w:jc w:val="both"/>
        <w:rPr/>
      </w:pPr>
      <w:r>
        <w:rPr>
          <w:spacing w:val="-2"/>
          <w:sz w:val="26"/>
          <w:szCs w:val="26"/>
        </w:rPr>
        <w:t xml:space="preserve">      </w:t>
      </w: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15" w:firstLine="708"/>
        <w:jc w:val="both"/>
        <w:rPr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>
      <w:pPr>
        <w:pStyle w:val="Normal"/>
        <w:shd w:val="clear" w:color="auto" w:fill="FFFFFF"/>
        <w:tabs>
          <w:tab w:val="clear" w:pos="343"/>
          <w:tab w:val="left" w:pos="9214" w:leader="none"/>
        </w:tabs>
        <w:ind w:left="-15" w:firstLine="708"/>
        <w:jc w:val="both"/>
        <w:rPr/>
      </w:pPr>
      <w:r>
        <w:rPr>
          <w:sz w:val="26"/>
          <w:szCs w:val="26"/>
        </w:rPr>
        <w:t>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г. Радужный и реализацией мероприятий Транспортной стратегии Российской Федерации на период до 2030 года, утвержденной распоряжением Правительства Российской Федерации от 22 ноября 2008 г. № 1734-р.</w:t>
      </w:r>
    </w:p>
    <w:p>
      <w:pPr>
        <w:pStyle w:val="27"/>
        <w:ind w:left="-15" w:right="-1" w:firstLine="6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>В настоящее время в ЗАТО г. Радужный, так же как и во всей области,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>
      <w:pPr>
        <w:pStyle w:val="27"/>
        <w:ind w:right="-1" w:firstLine="69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>
      <w:pPr>
        <w:pStyle w:val="27"/>
        <w:ind w:left="30" w:right="-1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</w:t>
      </w:r>
      <w:r>
        <w:rPr>
          <w:rFonts w:cs="Times New Roman" w:ascii="Times New Roman" w:hAnsi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>
      <w:pPr>
        <w:pStyle w:val="ConsPlusNormal"/>
        <w:ind w:left="3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>Прямые и косвенные экономические потери от алкоголизации и наркотизации населения наносят ощутимый вред социально-экономическому развитию страны.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 и наркотиков, социальные выплаты государства инвалидам, сиротам, ущерб от пожаров, дорожно-транспортных происшествий, расходы государства на содержание заключенных, на борьбу с преступностью и беспризорностью.</w:t>
      </w:r>
    </w:p>
    <w:p>
      <w:pPr>
        <w:pStyle w:val="ConsPlusNormal"/>
        <w:ind w:left="30" w:firstLine="39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 соответствии со Стратегией национальной безопасности Российской Федерации до 2020 года, утвержденной Указом Президента Российской Федерации от 12 мая 2009 г. N 537,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 и наркомания названы одними из главных угроз национальной безопасности в сфере здравоохранения.</w:t>
      </w:r>
    </w:p>
    <w:p>
      <w:pPr>
        <w:pStyle w:val="Normal"/>
        <w:tabs>
          <w:tab w:val="clear" w:pos="343"/>
          <w:tab w:val="left" w:pos="540" w:leader="none"/>
        </w:tabs>
        <w:ind w:left="30" w:hanging="0"/>
        <w:jc w:val="both"/>
        <w:rPr/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Таким образом,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личности, семьи, общества, государства.</w:t>
      </w:r>
    </w:p>
    <w:p>
      <w:pPr>
        <w:pStyle w:val="Normal"/>
        <w:tabs>
          <w:tab w:val="clear" w:pos="343"/>
          <w:tab w:val="left" w:pos="540" w:leader="none"/>
        </w:tabs>
        <w:ind w:left="30" w:firstLine="390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В свете внешнеполитических проблем в России, вопросы противодействия экстремизму и терроризму приобретают особую актуальность.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области».</w:t>
      </w:r>
    </w:p>
    <w:p>
      <w:pPr>
        <w:pStyle w:val="311"/>
        <w:shd w:fill="FFFFFF" w:val="clear"/>
        <w:ind w:left="0" w:firstLine="720"/>
        <w:rPr/>
      </w:pPr>
      <w:r>
        <w:rPr>
          <w:spacing w:val="-2"/>
          <w:sz w:val="26"/>
          <w:szCs w:val="26"/>
        </w:rPr>
        <w:t xml:space="preserve">Решение вопросов по выявленным факторам обусловливает необходимость разработки и принятия  комплекса мер, направленных на совершенствование профилактической деятельности, придание системного характера этой работе, с учетом  накопленного опыта, специфики территории ЗАТО г. Радужный, ведомственных и межведомственных интересов. </w:t>
      </w:r>
    </w:p>
    <w:p>
      <w:pPr>
        <w:pStyle w:val="Style19"/>
        <w:jc w:val="center"/>
        <w:rPr/>
      </w:pPr>
      <w:r>
        <w:rPr>
          <w:b/>
          <w:caps/>
          <w:color w:val="000000"/>
          <w:szCs w:val="26"/>
        </w:rPr>
        <w:t xml:space="preserve">2. </w:t>
      </w:r>
      <w:r>
        <w:rPr>
          <w:b/>
          <w:bCs/>
          <w:szCs w:val="26"/>
        </w:rPr>
        <w:t>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27"/>
        <w:tabs>
          <w:tab w:val="clear" w:pos="343"/>
          <w:tab w:val="left" w:pos="318" w:leader="none"/>
          <w:tab w:val="left" w:pos="9214" w:leader="none"/>
        </w:tabs>
        <w:ind w:left="45" w:right="120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>Цели программы: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</w:rPr>
        <w:t>комплексное обеспечение охраны общественного порядка;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- способствование </w:t>
      </w:r>
      <w:r>
        <w:rPr>
          <w:rFonts w:cs="Times New Roman" w:ascii="Times New Roman" w:hAnsi="Times New Roman"/>
          <w:color w:val="000000"/>
          <w:sz w:val="26"/>
          <w:szCs w:val="26"/>
        </w:rPr>
        <w:t>снижению количества правонарушений и преступлений</w:t>
      </w:r>
      <w:r>
        <w:rPr>
          <w:rFonts w:cs="Times New Roman" w:ascii="Times New Roman" w:hAnsi="Times New Roman"/>
          <w:sz w:val="26"/>
          <w:szCs w:val="26"/>
        </w:rPr>
        <w:t>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совершенствование системы профилактики правонарушений;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right="11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 </w:t>
      </w:r>
      <w:r>
        <w:rPr>
          <w:rFonts w:cs="Times New Roman" w:ascii="Times New Roman" w:hAnsi="Times New Roman"/>
          <w:sz w:val="26"/>
          <w:szCs w:val="26"/>
        </w:rPr>
        <w:t xml:space="preserve">- способствование </w:t>
      </w:r>
      <w:r>
        <w:rPr>
          <w:rFonts w:cs="Times New Roman" w:ascii="Times New Roman" w:hAnsi="Times New Roman"/>
          <w:color w:val="000000"/>
          <w:sz w:val="26"/>
          <w:szCs w:val="26"/>
        </w:rPr>
        <w:t>снижению уровня алкоголизма и наркомании среди населения;</w:t>
      </w:r>
    </w:p>
    <w:p>
      <w:pPr>
        <w:pStyle w:val="27"/>
        <w:tabs>
          <w:tab w:val="clear" w:pos="343"/>
          <w:tab w:val="left" w:pos="290" w:leader="none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совершенствование межведомственной системы 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совершенствование системы профилактических мер  антитеррористической и антиэкстремистской направленности;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>
      <w:pPr>
        <w:pStyle w:val="Normal"/>
        <w:tabs>
          <w:tab w:val="clear" w:pos="343"/>
          <w:tab w:val="left" w:pos="9781" w:leader="none"/>
        </w:tabs>
        <w:ind w:left="-709" w:firstLine="709"/>
        <w:jc w:val="both"/>
        <w:rPr/>
      </w:pPr>
      <w:r>
        <w:rPr>
          <w:color w:val="000000"/>
          <w:sz w:val="26"/>
          <w:szCs w:val="26"/>
        </w:rPr>
        <w:t>-  совершенствование организации движения транспорта и пешеходов.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Задачи программы: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</w:rPr>
        <w:t>обеспечение безопасных условий жизнедеятельности на территории ЗАТО г. Радужный;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>
      <w:pPr>
        <w:pStyle w:val="ConsPlusNormal"/>
        <w:widowControl/>
        <w:tabs>
          <w:tab w:val="clear" w:pos="343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</w:t>
      </w:r>
      <w:r>
        <w:rPr>
          <w:rFonts w:cs="Times New Roman" w:ascii="Times New Roman" w:hAnsi="Times New Roman"/>
          <w:color w:val="000000"/>
          <w:sz w:val="26"/>
          <w:szCs w:val="26"/>
        </w:rPr>
        <w:t>профилактика алкоголизма и наркомании среди населения;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sz w:val="26"/>
          <w:szCs w:val="26"/>
        </w:rPr>
        <w:t>-</w:t>
      </w:r>
      <w:r>
        <w:rPr>
          <w:rFonts w:cs="Times New Roman" w:ascii="Times New Roman" w:hAnsi="Times New Roman"/>
          <w:sz w:val="26"/>
          <w:szCs w:val="26"/>
        </w:rPr>
        <w:t>предупреждение (профилактика) терроризма и экстремизма;</w:t>
      </w:r>
    </w:p>
    <w:p>
      <w:pPr>
        <w:pStyle w:val="27"/>
        <w:tabs>
          <w:tab w:val="clear" w:pos="343"/>
          <w:tab w:val="left" w:pos="360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минимизация доступа молодежи к наркотическим средствам;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материально-техническое обеспечение деятельности по профилактике правонарушений;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проведение культурно – массовых мероприятий, направленных на формирование здорового образа жизни у населения города;</w:t>
      </w:r>
    </w:p>
    <w:p>
      <w:pPr>
        <w:pStyle w:val="27"/>
        <w:tabs>
          <w:tab w:val="clear" w:pos="343"/>
          <w:tab w:val="left" w:pos="318" w:leader="none"/>
          <w:tab w:val="left" w:pos="9214" w:leader="none"/>
          <w:tab w:val="left" w:pos="9781" w:leader="none"/>
        </w:tabs>
        <w:ind w:left="110" w:right="110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проведение оперативно-профилактических мероприятий по сокращению ДТП;</w:t>
      </w:r>
    </w:p>
    <w:p>
      <w:pPr>
        <w:pStyle w:val="Normal"/>
        <w:numPr>
          <w:ilvl w:val="0"/>
          <w:numId w:val="2"/>
        </w:numPr>
        <w:tabs>
          <w:tab w:val="clear" w:pos="343"/>
          <w:tab w:val="left" w:pos="9781" w:leader="none"/>
        </w:tabs>
        <w:jc w:val="both"/>
        <w:rPr/>
      </w:pPr>
      <w:r>
        <w:rPr>
          <w:color w:val="000000"/>
          <w:sz w:val="26"/>
          <w:szCs w:val="26"/>
        </w:rPr>
        <w:t>совершенствование профилактической работы и агитации безопасности дорожного движения.</w:t>
      </w:r>
    </w:p>
    <w:p>
      <w:pPr>
        <w:pStyle w:val="Normal"/>
        <w:tabs>
          <w:tab w:val="clear" w:pos="343"/>
          <w:tab w:val="left" w:pos="9781" w:leader="none"/>
        </w:tabs>
        <w:ind w:left="60" w:hanging="0"/>
        <w:jc w:val="both"/>
        <w:rPr/>
      </w:pPr>
      <w:r>
        <w:rPr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и антиалкогольной пропаганды;</w:t>
      </w:r>
    </w:p>
    <w:p>
      <w:pPr>
        <w:pStyle w:val="Normal"/>
        <w:tabs>
          <w:tab w:val="clear" w:pos="343"/>
          <w:tab w:val="left" w:pos="9781" w:leader="none"/>
        </w:tabs>
        <w:ind w:left="-709" w:firstLine="709"/>
        <w:jc w:val="both"/>
        <w:rPr/>
      </w:pPr>
      <w:r>
        <w:rPr>
          <w:sz w:val="26"/>
          <w:szCs w:val="26"/>
        </w:rPr>
        <w:t>- минимизация доступа молодежи к наркотическим средствам;</w:t>
      </w:r>
    </w:p>
    <w:p>
      <w:pPr>
        <w:pStyle w:val="Normal"/>
        <w:tabs>
          <w:tab w:val="clear" w:pos="343"/>
          <w:tab w:val="left" w:pos="0" w:leader="none"/>
          <w:tab w:val="left" w:pos="9214" w:leader="none"/>
          <w:tab w:val="left" w:pos="9781" w:leader="none"/>
        </w:tabs>
        <w:ind w:left="105" w:hanging="0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- снижение количества преступлений, совершенных в состоянии алкогольного       опьянения.</w:t>
      </w:r>
    </w:p>
    <w:p>
      <w:pPr>
        <w:pStyle w:val="27"/>
        <w:tabs>
          <w:tab w:val="clear" w:pos="343"/>
          <w:tab w:val="left" w:pos="9781" w:leader="none"/>
        </w:tabs>
        <w:ind w:left="30"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Достижение указанных целей и задач будет осуществляться в рамках реализации подпрограмм, входящих в Программу в период с 2017 по  2023 годы.</w:t>
      </w:r>
    </w:p>
    <w:p>
      <w:pPr>
        <w:pStyle w:val="27"/>
        <w:ind w:left="30" w:right="-12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right="-7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Целевые показатели (индикаторы) муниципальной программы</w:t>
      </w:r>
    </w:p>
    <w:tbl>
      <w:tblPr>
        <w:tblpPr w:bottomFromText="0" w:horzAnchor="margin" w:leftFromText="180" w:rightFromText="180" w:tblpX="0" w:tblpXSpec="center" w:tblpY="219" w:topFromText="0" w:vertAnchor="text"/>
        <w:tblW w:w="956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0"/>
        <w:gridCol w:w="1135"/>
        <w:gridCol w:w="1277"/>
        <w:gridCol w:w="1275"/>
        <w:gridCol w:w="1014"/>
        <w:gridCol w:w="1033"/>
        <w:gridCol w:w="1034"/>
      </w:tblGrid>
      <w:tr>
        <w:trPr>
          <w:trHeight w:val="51" w:hRule="atLeast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Ед.изм.</w:t>
            </w:r>
          </w:p>
        </w:tc>
        <w:tc>
          <w:tcPr>
            <w:tcW w:w="56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показателя (индикатора)</w:t>
            </w:r>
          </w:p>
        </w:tc>
      </w:tr>
      <w:tr>
        <w:trPr>
          <w:trHeight w:val="27" w:hRule="atLeast"/>
        </w:trPr>
        <w:tc>
          <w:tcPr>
            <w:tcW w:w="2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 реализации Программы</w:t>
            </w:r>
          </w:p>
        </w:tc>
      </w:tr>
      <w:tr>
        <w:trPr>
          <w:trHeight w:val="27" w:hRule="atLeast"/>
        </w:trPr>
        <w:tc>
          <w:tcPr>
            <w:tcW w:w="2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>
        <w:trPr>
          <w:trHeight w:val="996" w:hRule="atLeast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tabs>
                <w:tab w:val="clear" w:pos="343"/>
                <w:tab w:val="left" w:pos="366" w:leader="none"/>
              </w:tabs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рейдов/патрулей, проводимых членами Добровольных народных дружин, действующих на территории ЗАТО 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996" w:hRule="atLeast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правонарушений, выявленных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членами Добровольных народных дружин, действующих на территории ЗАТО г. Радужный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rPr>
          <w:trHeight w:val="996" w:hRule="atLeast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мероприятий по профилактике дорожного движения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rPr>
          <w:trHeight w:val="27" w:hRule="atLeast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ind w:right="34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мероприятий по профилактике наркомании и алкоголизма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rPr>
          <w:trHeight w:val="27" w:hRule="atLeast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>
        <w:trPr>
          <w:trHeight w:val="27" w:hRule="atLeast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27" w:hRule="atLeast"/>
        </w:trPr>
        <w:tc>
          <w:tcPr>
            <w:tcW w:w="28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ind w:right="34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4. Мероприятия муниципальной программы</w:t>
      </w:r>
    </w:p>
    <w:p>
      <w:pPr>
        <w:pStyle w:val="27"/>
        <w:tabs>
          <w:tab w:val="clear" w:pos="343"/>
          <w:tab w:val="left" w:pos="-250" w:leader="none"/>
          <w:tab w:val="left" w:pos="567" w:leader="none"/>
        </w:tabs>
        <w:ind w:left="-709" w:right="-12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27"/>
        <w:tabs>
          <w:tab w:val="clear" w:pos="343"/>
          <w:tab w:val="left" w:pos="-250" w:leader="none"/>
          <w:tab w:val="left" w:pos="567" w:leader="none"/>
        </w:tabs>
        <w:ind w:left="30" w:right="750" w:firstLine="709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>Мероприятия муниципальной программы представлены в приложениях  муниципальных подпрограмм.</w:t>
      </w:r>
    </w:p>
    <w:p>
      <w:pPr>
        <w:pStyle w:val="Normal"/>
        <w:tabs>
          <w:tab w:val="clear" w:pos="343"/>
          <w:tab w:val="left" w:pos="9214" w:leader="none"/>
        </w:tabs>
        <w:jc w:val="both"/>
        <w:rPr>
          <w:b/>
          <w:b/>
          <w:caps/>
          <w:sz w:val="26"/>
          <w:szCs w:val="26"/>
        </w:rPr>
      </w:pPr>
      <w:r>
        <w:rPr>
          <w:b/>
          <w:caps/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jc w:val="both"/>
        <w:rPr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эффективности прогноз ожидаемых социальных, экономических и экологических результатов от реализации программы</w:t>
      </w:r>
    </w:p>
    <w:p>
      <w:pPr>
        <w:pStyle w:val="Normal"/>
        <w:tabs>
          <w:tab w:val="clear" w:pos="343"/>
          <w:tab w:val="left" w:pos="9214" w:leader="none"/>
        </w:tabs>
        <w:ind w:left="-709" w:hanging="0"/>
        <w:jc w:val="both"/>
        <w:rPr>
          <w:b/>
          <w:b/>
          <w:caps/>
          <w:sz w:val="26"/>
          <w:szCs w:val="26"/>
        </w:rPr>
      </w:pPr>
      <w:r>
        <w:rPr>
          <w:b/>
          <w:caps/>
          <w:sz w:val="26"/>
          <w:szCs w:val="26"/>
        </w:rPr>
      </w:r>
    </w:p>
    <w:p>
      <w:pPr>
        <w:pStyle w:val="Normal"/>
        <w:ind w:left="45" w:right="630" w:firstLine="709"/>
        <w:jc w:val="both"/>
        <w:rPr/>
      </w:pPr>
      <w:r>
        <w:rPr>
          <w:sz w:val="26"/>
          <w:szCs w:val="26"/>
        </w:rPr>
        <w:t>Оценку эффективности реализации программы осуществляется  в соответствии со следующими целевыми показателями и индикаторами:</w:t>
      </w:r>
    </w:p>
    <w:p>
      <w:pPr>
        <w:pStyle w:val="Normal"/>
        <w:ind w:left="-709" w:hanging="0"/>
        <w:jc w:val="both"/>
        <w:rPr/>
      </w:pPr>
      <w:r>
        <w:rPr/>
      </w:r>
    </w:p>
    <w:p>
      <w:pPr>
        <w:pStyle w:val="Normal"/>
        <w:tabs>
          <w:tab w:val="clear" w:pos="343"/>
          <w:tab w:val="left" w:pos="366" w:leader="none"/>
        </w:tabs>
        <w:snapToGrid w:val="false"/>
        <w:ind w:left="83" w:right="213" w:hanging="0"/>
        <w:jc w:val="both"/>
        <w:rPr>
          <w:sz w:val="26"/>
          <w:szCs w:val="26"/>
        </w:rPr>
      </w:pPr>
      <w:r>
        <w:rPr>
          <w:sz w:val="26"/>
          <w:szCs w:val="26"/>
        </w:rPr>
        <w:t>-  Соотношение количества административных правонарушений  на каждые 100 человек  населения  ЗАТО г. Радужный;</w:t>
      </w:r>
    </w:p>
    <w:p>
      <w:pPr>
        <w:pStyle w:val="Style19"/>
        <w:tabs>
          <w:tab w:val="clear" w:pos="343"/>
          <w:tab w:val="left" w:pos="366" w:leader="none"/>
        </w:tabs>
        <w:ind w:left="83" w:right="213" w:hanging="0"/>
        <w:jc w:val="both"/>
        <w:rPr>
          <w:szCs w:val="26"/>
        </w:rPr>
      </w:pPr>
      <w:r>
        <w:rPr>
          <w:szCs w:val="26"/>
        </w:rPr>
        <w:t>- Количество рейдов/патрулей, проводимых членами Добровольных народных дружин, действующих на территории ЗАТО г. Радужный;</w:t>
      </w:r>
    </w:p>
    <w:p>
      <w:pPr>
        <w:pStyle w:val="Normal"/>
        <w:tabs>
          <w:tab w:val="clear" w:pos="343"/>
          <w:tab w:val="left" w:pos="366" w:leader="none"/>
        </w:tabs>
        <w:snapToGrid w:val="false"/>
        <w:ind w:left="83" w:right="213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Количество правонарушений, выявленных </w:t>
      </w:r>
      <w:r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>членами Добровольных народных дружин, действующих на территории ЗАТО г. Радужный.</w:t>
      </w:r>
    </w:p>
    <w:p>
      <w:pPr>
        <w:pStyle w:val="Normal"/>
        <w:tabs>
          <w:tab w:val="clear" w:pos="343"/>
          <w:tab w:val="left" w:pos="366" w:leader="none"/>
        </w:tabs>
        <w:ind w:left="83" w:right="213" w:hanging="0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мероприятий  по профилактике дорожного движения;</w:t>
      </w:r>
    </w:p>
    <w:p>
      <w:pPr>
        <w:pStyle w:val="Normal"/>
        <w:tabs>
          <w:tab w:val="clear" w:pos="343"/>
          <w:tab w:val="left" w:pos="366" w:leader="none"/>
        </w:tabs>
        <w:ind w:left="83" w:right="213" w:hanging="0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участников мероприятий по профилактике дорожного движения;</w:t>
      </w:r>
    </w:p>
    <w:p>
      <w:pPr>
        <w:pStyle w:val="Normal"/>
        <w:tabs>
          <w:tab w:val="clear" w:pos="343"/>
          <w:tab w:val="left" w:pos="366" w:leader="none"/>
        </w:tabs>
        <w:ind w:left="83" w:right="213" w:hanging="0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мероприятий по профилактике наркомании и алкоголизма;</w:t>
      </w:r>
    </w:p>
    <w:p>
      <w:pPr>
        <w:pStyle w:val="Normal"/>
        <w:tabs>
          <w:tab w:val="clear" w:pos="343"/>
          <w:tab w:val="left" w:pos="366" w:leader="none"/>
        </w:tabs>
        <w:ind w:left="83" w:right="213" w:hanging="0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участников мероприятий по профилактике наркомании и алкоголизма;</w:t>
      </w:r>
    </w:p>
    <w:p>
      <w:pPr>
        <w:pStyle w:val="Normal"/>
        <w:tabs>
          <w:tab w:val="clear" w:pos="343"/>
          <w:tab w:val="left" w:pos="366" w:leader="none"/>
        </w:tabs>
        <w:ind w:left="83" w:right="213" w:hanging="0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мероприятий по профилактике экстремизма и терроризма;</w:t>
      </w:r>
    </w:p>
    <w:p>
      <w:pPr>
        <w:pStyle w:val="Normal"/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Количество участников мероприятий по профилактике экстремизма и терроризма.</w:t>
      </w:r>
    </w:p>
    <w:p>
      <w:pPr>
        <w:pStyle w:val="Normal"/>
        <w:ind w:left="-709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709" w:firstLine="709"/>
        <w:jc w:val="both"/>
        <w:rPr/>
      </w:pPr>
      <w:r>
        <w:rPr>
          <w:sz w:val="26"/>
          <w:szCs w:val="26"/>
        </w:rPr>
        <w:t>Реализация Программы позволит:</w:t>
      </w:r>
    </w:p>
    <w:p>
      <w:pPr>
        <w:pStyle w:val="Normal"/>
        <w:ind w:left="-709" w:firstLine="709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 улучшить профилактику правонарушений в среде несовершеннолетних и молодежи;</w:t>
      </w:r>
    </w:p>
    <w:p>
      <w:pPr>
        <w:pStyle w:val="Normal"/>
        <w:ind w:left="-709" w:firstLine="709"/>
        <w:jc w:val="both"/>
        <w:rPr/>
      </w:pPr>
      <w:r>
        <w:rPr>
          <w:sz w:val="26"/>
          <w:szCs w:val="26"/>
        </w:rPr>
        <w:t>- усилить предупредительно-профилактическую работу по месту жительства граждан;</w:t>
      </w:r>
    </w:p>
    <w:p>
      <w:pPr>
        <w:pStyle w:val="Normal"/>
        <w:ind w:left="15" w:right="615" w:hanging="0"/>
        <w:jc w:val="both"/>
        <w:rPr/>
      </w:pPr>
      <w:r>
        <w:rPr>
          <w:sz w:val="26"/>
          <w:szCs w:val="26"/>
        </w:rPr>
        <w:t>-снизить количество преступлений и административных правонарушений, совершаемых в состоянии алкогольного опьянения;</w:t>
      </w:r>
    </w:p>
    <w:p>
      <w:pPr>
        <w:pStyle w:val="Normal"/>
        <w:ind w:left="-709" w:firstLine="709"/>
        <w:jc w:val="both"/>
        <w:rPr/>
      </w:pPr>
      <w:r>
        <w:rPr>
          <w:sz w:val="26"/>
          <w:szCs w:val="26"/>
        </w:rPr>
        <w:t>- снизить общий уровень потребления населением алкогольной продукции;</w:t>
      </w:r>
    </w:p>
    <w:p>
      <w:pPr>
        <w:pStyle w:val="Normal"/>
        <w:ind w:left="-709" w:firstLine="709"/>
        <w:jc w:val="both"/>
        <w:rPr/>
      </w:pPr>
      <w:r>
        <w:rPr>
          <w:sz w:val="26"/>
          <w:szCs w:val="26"/>
        </w:rPr>
        <w:t>- снизить процент аварийности на дорогах;</w:t>
      </w:r>
    </w:p>
    <w:p>
      <w:pPr>
        <w:pStyle w:val="Normal"/>
        <w:ind w:left="45" w:right="480" w:firstLine="709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 совершенствовать политику в работе с участниками дорожного движения и организацию дорожного движения;</w:t>
      </w:r>
    </w:p>
    <w:p>
      <w:pPr>
        <w:pStyle w:val="Normal"/>
        <w:ind w:left="-709" w:firstLine="709"/>
        <w:jc w:val="both"/>
        <w:rPr/>
      </w:pPr>
      <w:r>
        <w:rPr>
          <w:sz w:val="26"/>
          <w:szCs w:val="26"/>
        </w:rPr>
        <w:t>- повысить безопасность условий движения на автомобильных дорогах;</w:t>
      </w:r>
    </w:p>
    <w:p>
      <w:pPr>
        <w:pStyle w:val="Normal"/>
        <w:ind w:left="-709" w:firstLine="709"/>
        <w:jc w:val="both"/>
        <w:rPr/>
      </w:pPr>
      <w:r>
        <w:rPr>
          <w:sz w:val="26"/>
          <w:szCs w:val="26"/>
        </w:rPr>
        <w:t>- ужесточить контроль над развитием наркоситуации в городе;</w:t>
      </w:r>
    </w:p>
    <w:p>
      <w:pPr>
        <w:sectPr>
          <w:type w:val="nextPage"/>
          <w:pgSz w:w="11906" w:h="16838"/>
          <w:pgMar w:left="1395" w:right="701" w:header="0" w:top="568" w:footer="0" w:bottom="233" w:gutter="0"/>
          <w:pgNumType w:start="1" w:fmt="decimal"/>
          <w:formProt w:val="false"/>
          <w:textDirection w:val="lrTb"/>
          <w:docGrid w:type="default" w:linePitch="360" w:charSpace="8192"/>
        </w:sectPr>
        <w:pStyle w:val="Normal"/>
        <w:ind w:left="-15" w:right="600" w:hanging="0"/>
        <w:jc w:val="both"/>
        <w:rPr/>
      </w:pPr>
      <w:r>
        <w:rPr>
          <w:sz w:val="26"/>
          <w:szCs w:val="26"/>
        </w:rPr>
        <w:t>- проводить профилактические мероприятия просветительской и пропагандистской направленности (не менее 40 мероприятий в год).</w:t>
      </w:r>
    </w:p>
    <w:p>
      <w:pPr>
        <w:pStyle w:val="Normal"/>
        <w:ind w:right="-660" w:hanging="0"/>
        <w:jc w:val="center"/>
        <w:rPr/>
      </w:pPr>
      <w:r>
        <w:rPr>
          <w:b/>
          <w:sz w:val="28"/>
          <w:szCs w:val="28"/>
        </w:rPr>
        <w:t>ПАСПОРТ</w:t>
      </w:r>
    </w:p>
    <w:p>
      <w:pPr>
        <w:pStyle w:val="Normal"/>
        <w:ind w:left="426" w:hanging="0"/>
        <w:jc w:val="center"/>
        <w:rPr/>
      </w:pPr>
      <w:r>
        <w:rPr>
          <w:b/>
          <w:sz w:val="26"/>
          <w:szCs w:val="26"/>
        </w:rPr>
        <w:t>подпрограммы</w:t>
      </w:r>
    </w:p>
    <w:tbl>
      <w:tblPr>
        <w:tblW w:w="10452" w:type="dxa"/>
        <w:jc w:val="left"/>
        <w:tblInd w:w="-2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92"/>
        <w:gridCol w:w="8259"/>
      </w:tblGrid>
      <w:tr>
        <w:trPr>
          <w:trHeight w:val="420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«Комплексные меры профилактики правонарушений                                   ЗАТО   г. Радужный Владимирской области»</w:t>
            </w:r>
          </w:p>
        </w:tc>
      </w:tr>
      <w:tr>
        <w:trPr>
          <w:trHeight w:val="227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«Комитет по культуре и спорту»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>
          <w:trHeight w:val="227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Соисполнители 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-Администрация ЗАТО г. Радужный Владимирской области</w:t>
            </w:r>
          </w:p>
          <w:p>
            <w:pPr>
              <w:pStyle w:val="ConsPlusCel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Административная комиссия, </w:t>
            </w:r>
          </w:p>
          <w:p>
            <w:pPr>
              <w:pStyle w:val="ConsPlusCel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Комиссия по делам несовершеннолетних и защите их прав,</w:t>
            </w:r>
          </w:p>
          <w:p>
            <w:pPr>
              <w:pStyle w:val="ConsPlusCel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Комиссия по профилактике правонарушений ЗАТО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г. Радужный Владимирской области,  </w:t>
            </w:r>
          </w:p>
          <w:p>
            <w:pPr>
              <w:pStyle w:val="ConsPlusCel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Управление образования администрации ЗАТО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г. Радужный, </w:t>
            </w:r>
          </w:p>
          <w:p>
            <w:pPr>
              <w:pStyle w:val="ConsPlusCel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МКУ «Городской комитет муниципального хозяйства», 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МКУ «Управление административными зданиями»,</w:t>
            </w:r>
          </w:p>
        </w:tc>
      </w:tr>
      <w:tr>
        <w:trPr>
          <w:trHeight w:val="336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213" w:leader="none"/>
                <w:tab w:val="left" w:pos="318" w:leader="none"/>
              </w:tabs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-совершенствование системы  профилактики правонарушений</w:t>
            </w:r>
          </w:p>
        </w:tc>
      </w:tr>
      <w:tr>
        <w:trPr>
          <w:trHeight w:val="717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318" w:leader="none"/>
              </w:tabs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повышение уровня правовых знаний населения;</w:t>
            </w:r>
          </w:p>
          <w:p>
            <w:pPr>
              <w:pStyle w:val="27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318" w:leader="none"/>
              </w:tabs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профилактика правонарушений среди городского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</w:tabs>
              <w:ind w:left="60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населения, в том числе несовершеннолетних и молодежи;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</w:tabs>
              <w:ind w:left="246" w:hanging="18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-материально-техническое обеспечение деятельности по   профилактике правонарушений.</w:t>
            </w:r>
          </w:p>
        </w:tc>
      </w:tr>
      <w:tr>
        <w:trPr>
          <w:trHeight w:val="270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Целевые индикаторы   и          показатели подпрограммы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ind w:left="72" w:right="92" w:firstLine="142"/>
              <w:jc w:val="both"/>
              <w:rPr>
                <w:szCs w:val="26"/>
              </w:rPr>
            </w:pPr>
            <w:r>
              <w:rPr>
                <w:szCs w:val="26"/>
              </w:rPr>
              <w:t>- количество рейдов/патрулей, проводимых членами Добровольных народных дружин, действующих на территории ЗАТО г. Радужный;</w:t>
            </w:r>
          </w:p>
          <w:p>
            <w:pPr>
              <w:pStyle w:val="Style19"/>
              <w:widowControl w:val="false"/>
              <w:ind w:left="72" w:right="92" w:firstLine="142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количество правонарушений, выявленных </w:t>
            </w:r>
            <w:r>
              <w:rPr>
                <w:bCs/>
                <w:iCs/>
                <w:szCs w:val="26"/>
              </w:rPr>
              <w:t xml:space="preserve"> </w:t>
            </w:r>
            <w:r>
              <w:rPr>
                <w:szCs w:val="26"/>
              </w:rPr>
              <w:t>членами Добровольных народных дружин, действующих на территории ЗАТО г. Радужный.</w:t>
            </w:r>
          </w:p>
        </w:tc>
      </w:tr>
      <w:tr>
        <w:trPr>
          <w:trHeight w:val="781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Сроки реализации подпрограммы: 2017-2023 годы</w:t>
            </w:r>
          </w:p>
        </w:tc>
      </w:tr>
      <w:tr>
        <w:trPr>
          <w:trHeight w:val="1769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Tahoma" w:cs="Tahoma"/>
                <w:kern w:val="2"/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 xml:space="preserve">Общие затраты на реализацию муниципальной подпрограммы в 2017 – 2023 годы составят  </w:t>
            </w:r>
            <w:r>
              <w:rPr>
                <w:rFonts w:eastAsia="Tahoma" w:cs="Tahoma"/>
                <w:b/>
                <w:kern w:val="2"/>
                <w:sz w:val="26"/>
                <w:szCs w:val="26"/>
              </w:rPr>
              <w:t>1 663,13852</w:t>
            </w:r>
            <w:r>
              <w:rPr>
                <w:rFonts w:eastAsia="Tahoma" w:cs="Tahoma"/>
                <w:kern w:val="2"/>
                <w:sz w:val="26"/>
                <w:szCs w:val="26"/>
              </w:rPr>
              <w:t xml:space="preserve"> тыс. рублей, в том числе: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  <w:lang w:eastAsia="en-US"/>
              </w:rPr>
              <w:t>в 2017 году –10,0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2018 году – 1 068,164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2019 году – 484,97452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2020 году – 70,00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rFonts w:eastAsia="Tahoma" w:cs="Tahoma"/>
                <w:kern w:val="2"/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2021 году – 10,00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rFonts w:eastAsia="Tahoma" w:cs="Tahoma"/>
                <w:kern w:val="2"/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2022 году – 10,00 тыс. руб.;</w:t>
            </w:r>
          </w:p>
          <w:p>
            <w:pPr>
              <w:pStyle w:val="Normal"/>
              <w:widowControl w:val="false"/>
              <w:overflowPunct w:val="false"/>
              <w:snapToGrid w:val="false"/>
              <w:ind w:left="33" w:right="283" w:hanging="11"/>
              <w:jc w:val="both"/>
              <w:textAlignment w:val="auto"/>
              <w:rPr>
                <w:rFonts w:eastAsia="Tahoma" w:cs="Tahoma"/>
                <w:kern w:val="2"/>
                <w:sz w:val="26"/>
                <w:szCs w:val="26"/>
              </w:rPr>
            </w:pPr>
            <w:r>
              <w:rPr>
                <w:rFonts w:eastAsia="Tahoma" w:cs="Tahoma"/>
                <w:kern w:val="2"/>
                <w:sz w:val="26"/>
                <w:szCs w:val="26"/>
              </w:rPr>
              <w:t>в 2023 году – 10,00 тыс. руб.</w:t>
            </w:r>
          </w:p>
        </w:tc>
      </w:tr>
      <w:tr>
        <w:trPr>
          <w:trHeight w:val="2209" w:hRule="atLeast"/>
        </w:trPr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  <w:vAlign w:val="cente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Ожидаемые результаты реализации подпрограммы           </w:t>
            </w:r>
          </w:p>
        </w:tc>
        <w:tc>
          <w:tcPr>
            <w:tcW w:w="8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Реализация подпрограммы позволит:</w:t>
            </w:r>
          </w:p>
          <w:p>
            <w:pPr>
              <w:pStyle w:val="ConsPlusCel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-повысить эффективность системы социальной профилактики правонарушений;</w:t>
            </w:r>
          </w:p>
          <w:p>
            <w:pPr>
              <w:pStyle w:val="ConsPlusCel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-оздоровить обстановку на улицах и в других общественных местах;</w:t>
            </w:r>
          </w:p>
          <w:p>
            <w:pPr>
              <w:pStyle w:val="ConsPlusCell"/>
              <w:widowControl w:val="false"/>
              <w:ind w:left="66" w:hanging="0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      </w:r>
          </w:p>
        </w:tc>
      </w:tr>
    </w:tbl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1. Характеристика проблемы и обоснование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>
      <w:pPr>
        <w:pStyle w:val="2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211"/>
        <w:ind w:right="255" w:firstLine="720"/>
        <w:rPr/>
      </w:pPr>
      <w:r>
        <w:rPr>
          <w:color w:val="000000"/>
          <w:sz w:val="26"/>
          <w:szCs w:val="26"/>
        </w:rPr>
        <w:t xml:space="preserve">Разработка настоящей подпрограммы вызвана необходимостью дальнейшей стабилизации и снижения уровня  криминогенной обстановки на территории ЗАТО г. Радужный, которая продолжает оказывать негативное влияние на социально-экономическое развитие города. </w:t>
      </w:r>
    </w:p>
    <w:p>
      <w:pPr>
        <w:pStyle w:val="Normal"/>
        <w:shd w:val="clear" w:color="auto" w:fill="FFFFFF"/>
        <w:ind w:right="330" w:firstLine="720"/>
        <w:jc w:val="both"/>
        <w:rPr/>
      </w:pPr>
      <w:r>
        <w:rPr>
          <w:color w:val="000000"/>
          <w:sz w:val="26"/>
          <w:szCs w:val="26"/>
        </w:rPr>
        <w:t xml:space="preserve">Реализация большинства мероприятий предыдущих программ, укрепление взаимодействия правоохранительных и контролирующих  органов, участие в профилактике правонарушений  учреждений социальной сферы позволили приостановить рост правонарушений. Вместе с тем, достигнутые позитивные изменения не приобрели устойчивый и повсеместный характер. </w:t>
      </w:r>
    </w:p>
    <w:p>
      <w:pPr>
        <w:pStyle w:val="Normal"/>
        <w:shd w:val="clear" w:color="auto" w:fill="FFFFFF"/>
        <w:ind w:right="270" w:firstLine="720"/>
        <w:jc w:val="both"/>
        <w:rPr/>
      </w:pPr>
      <w:r>
        <w:rPr>
          <w:spacing w:val="-2"/>
          <w:sz w:val="26"/>
          <w:szCs w:val="26"/>
        </w:rPr>
        <w:t xml:space="preserve">В то же время, не достигнуто заметного улучшения в борьбе с </w:t>
      </w:r>
      <w:r>
        <w:rPr>
          <w:color w:val="000000"/>
          <w:sz w:val="26"/>
          <w:szCs w:val="26"/>
        </w:rPr>
        <w:t xml:space="preserve">преступными посягательствами на личное имущество граждан, кражами из квартир, жилых домов, дач и гаражей. Нуждается в совершенствовании система профилактики правонарушений среди несовершеннолетних, ранее судимых, лиц без определенного места жительства и занятий, пресечения наркомании, алкоголизма и их социальных последствий. Сложной остается криминогенная обстановка на улицах и в других общественных местах. </w:t>
      </w:r>
    </w:p>
    <w:p>
      <w:pPr>
        <w:pStyle w:val="Normal"/>
        <w:shd w:val="clear" w:color="auto" w:fill="FFFFFF"/>
        <w:ind w:right="255" w:firstLine="720"/>
        <w:jc w:val="both"/>
        <w:rPr/>
      </w:pPr>
      <w:r>
        <w:rPr>
          <w:color w:val="000000"/>
          <w:sz w:val="26"/>
          <w:szCs w:val="26"/>
        </w:rPr>
        <w:t>На территории ЗАТО не в полной мере реализуются полномочия органов местного самоуправления по созданию условий для обеспечения законности, общественного порядка, защиты прав и свобод граждан. К участию в этой работе недостаточно привлекается население, отрядов содействия полиции, опорных пунктов правопорядка и советов профилактики правонарушений.</w:t>
      </w:r>
    </w:p>
    <w:p>
      <w:pPr>
        <w:pStyle w:val="Normal"/>
        <w:shd w:val="clear" w:color="auto" w:fill="FFFFFF"/>
        <w:ind w:right="345" w:hanging="0"/>
        <w:jc w:val="both"/>
        <w:rPr/>
      </w:pPr>
      <w:r>
        <w:rPr>
          <w:spacing w:val="-2"/>
          <w:sz w:val="26"/>
          <w:szCs w:val="26"/>
        </w:rPr>
        <w:tab/>
        <w:t xml:space="preserve">Решение задач укрепления правопорядка на территории ЗАТО требует комплексного подхода, создания эффективного механизма противодействия криминальной среде, объединения усилий органов государственной власти, местного самоуправления, правоохранительных и контролирующих  структур, использования возможностей общественных объединений и граждан. </w:t>
      </w:r>
    </w:p>
    <w:p>
      <w:pPr>
        <w:pStyle w:val="Style19"/>
        <w:shd w:val="clear" w:color="auto" w:fill="FFFFFF"/>
        <w:jc w:val="center"/>
        <w:rPr>
          <w:b/>
          <w:b/>
          <w:bCs/>
          <w:caps/>
          <w:color w:val="000000"/>
          <w:szCs w:val="26"/>
        </w:rPr>
      </w:pPr>
      <w:r>
        <w:rPr>
          <w:b/>
          <w:bCs/>
          <w:caps/>
          <w:color w:val="000000"/>
          <w:szCs w:val="26"/>
        </w:rPr>
      </w:r>
    </w:p>
    <w:p>
      <w:pPr>
        <w:pStyle w:val="Style19"/>
        <w:ind w:firstLine="709"/>
        <w:jc w:val="center"/>
        <w:rPr/>
      </w:pPr>
      <w:r>
        <w:rPr>
          <w:b/>
          <w:bCs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Целью подпрограммы является:</w:t>
      </w:r>
    </w:p>
    <w:p>
      <w:pPr>
        <w:pStyle w:val="Normal"/>
        <w:ind w:right="345" w:firstLine="709"/>
        <w:jc w:val="both"/>
        <w:rPr/>
      </w:pPr>
      <w:r>
        <w:rPr>
          <w:sz w:val="26"/>
          <w:szCs w:val="26"/>
        </w:rPr>
        <w:t>- совершенствование системы профилактики правонарушений и обеспечения общественного порядка.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Подпрограмма предусматривает решение следующих задач:</w:t>
      </w:r>
    </w:p>
    <w:p>
      <w:pPr>
        <w:pStyle w:val="Normal"/>
        <w:ind w:right="345" w:firstLine="709"/>
        <w:jc w:val="both"/>
        <w:rPr/>
      </w:pPr>
      <w:r>
        <w:rPr>
          <w:sz w:val="26"/>
          <w:szCs w:val="26"/>
        </w:rPr>
        <w:t>- выработка системы межведомственного взаимодействия в вопросах обеспечения общественного порядка и профилактики правонарушений;</w:t>
      </w:r>
    </w:p>
    <w:p>
      <w:pPr>
        <w:pStyle w:val="Normal"/>
        <w:ind w:right="360" w:firstLine="709"/>
        <w:jc w:val="both"/>
        <w:rPr/>
      </w:pPr>
      <w:r>
        <w:rPr>
          <w:sz w:val="26"/>
          <w:szCs w:val="26"/>
        </w:rPr>
        <w:t>- обеспечение безопасных условий жизнедеятельности на территории ЗАТО г. Радужный;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- профилактика правонарушений среди несовершеннолетних и молодежи;</w:t>
      </w:r>
    </w:p>
    <w:p>
      <w:pPr>
        <w:pStyle w:val="Normal"/>
        <w:ind w:right="315" w:firstLine="709"/>
        <w:jc w:val="both"/>
        <w:rPr/>
      </w:pPr>
      <w:r>
        <w:rPr>
          <w:sz w:val="26"/>
          <w:szCs w:val="26"/>
        </w:rPr>
        <w:t xml:space="preserve">- материально-техническое обеспечение деятельности по профилактике правонарушений. </w:t>
      </w:r>
    </w:p>
    <w:p>
      <w:pPr>
        <w:pStyle w:val="Normal"/>
        <w:jc w:val="both"/>
        <w:rPr/>
      </w:pPr>
      <w:r>
        <w:rPr>
          <w:sz w:val="26"/>
          <w:szCs w:val="26"/>
        </w:rPr>
        <w:t>Подпрограмма реализуется в 2017 – 2023 годах.</w:t>
      </w:r>
    </w:p>
    <w:p>
      <w:pPr>
        <w:pStyle w:val="Normal"/>
        <w:jc w:val="both"/>
        <w:rPr/>
      </w:pPr>
      <w:r>
        <w:rPr>
          <w:sz w:val="26"/>
          <w:szCs w:val="26"/>
        </w:rPr>
        <w:t>Целевые показатели (индикаторы) подпрограммы: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соотношение количества протоколов административных правонарушений к общему числу жителей ЗАТО г. Радужный.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pPr w:bottomFromText="0" w:horzAnchor="margin" w:leftFromText="180" w:rightFromText="180" w:tblpX="0" w:tblpXSpec="center" w:tblpY="72" w:topFromText="0" w:vertAnchor="text"/>
        <w:tblW w:w="104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84"/>
        <w:gridCol w:w="1024"/>
        <w:gridCol w:w="1528"/>
        <w:gridCol w:w="1277"/>
        <w:gridCol w:w="1133"/>
        <w:gridCol w:w="1275"/>
        <w:gridCol w:w="1134"/>
      </w:tblGrid>
      <w:tr>
        <w:trPr>
          <w:trHeight w:val="51" w:hRule="atLeast"/>
        </w:trPr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>
        <w:trPr>
          <w:trHeight w:val="27" w:hRule="atLeast"/>
        </w:trPr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105" w:right="105" w:hanging="0"/>
              <w:jc w:val="center"/>
              <w:rPr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>
        <w:trPr>
          <w:trHeight w:val="27" w:hRule="atLeast"/>
        </w:trPr>
        <w:tc>
          <w:tcPr>
            <w:tcW w:w="3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0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>
        <w:trPr>
          <w:trHeight w:val="239" w:hRule="atLeast"/>
        </w:trPr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27" w:hRule="atLeast"/>
        </w:trPr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>
        <w:trPr>
          <w:trHeight w:val="2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ind w:right="11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rPr>
          <w:trHeight w:val="27" w:hRule="atLeast"/>
        </w:trPr>
        <w:tc>
          <w:tcPr>
            <w:tcW w:w="30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>
        <w:trPr>
          <w:trHeight w:val="2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2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>
        <w:trPr>
          <w:trHeight w:val="2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ind w:left="72" w:right="9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рейдов/патрулей, проводимых членами Добровольных народных дружин, действующих на территории ЗАТО                       г. Радужный;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>
        <w:trPr>
          <w:trHeight w:val="27" w:hRule="atLeast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правонарушений, выявленных 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членами Добровольных народных дружин, действующих на территории ЗАТО                          г. Радужный.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>
            <w:pPr>
              <w:pStyle w:val="Normal"/>
              <w:widowControl w:val="false"/>
              <w:snapToGrid w:val="false"/>
              <w:ind w:right="-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3. Ресурсное обеспечение подпрограммы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eastAsia="Tahoma" w:cs="Tahoma"/>
          <w:kern w:val="2"/>
          <w:sz w:val="26"/>
          <w:szCs w:val="26"/>
        </w:rPr>
      </w:pPr>
      <w:r>
        <w:rPr>
          <w:sz w:val="26"/>
          <w:szCs w:val="26"/>
        </w:rPr>
        <w:t xml:space="preserve">Объем финансирования подпрограммы на 2017 – 2023 годы составляет </w:t>
      </w:r>
      <w:r>
        <w:rPr>
          <w:rFonts w:eastAsia="Tahoma" w:cs="Tahoma"/>
          <w:kern w:val="2"/>
          <w:sz w:val="26"/>
          <w:szCs w:val="26"/>
        </w:rPr>
        <w:t xml:space="preserve">1 663,13852 </w:t>
      </w:r>
      <w:r>
        <w:rPr>
          <w:rFonts w:eastAsia="Tahoma"/>
          <w:kern w:val="2"/>
          <w:sz w:val="26"/>
          <w:szCs w:val="26"/>
        </w:rPr>
        <w:t xml:space="preserve">тыс. рублей, в том числе  собственных доходов – </w:t>
      </w:r>
      <w:r>
        <w:rPr>
          <w:rFonts w:eastAsia="Tahoma" w:cs="Tahoma"/>
          <w:kern w:val="2"/>
          <w:sz w:val="26"/>
          <w:szCs w:val="26"/>
        </w:rPr>
        <w:t xml:space="preserve">1 603,13852 </w:t>
      </w:r>
      <w:r>
        <w:rPr>
          <w:rFonts w:eastAsia="Tahoma"/>
          <w:kern w:val="2"/>
          <w:sz w:val="26"/>
          <w:szCs w:val="26"/>
        </w:rPr>
        <w:t>тыс. рублей.</w:t>
      </w:r>
    </w:p>
    <w:p>
      <w:pPr>
        <w:pStyle w:val="Normal"/>
        <w:rPr>
          <w:rFonts w:eastAsia="Tahoma"/>
          <w:kern w:val="2"/>
          <w:sz w:val="26"/>
          <w:szCs w:val="26"/>
        </w:rPr>
      </w:pPr>
      <w:r>
        <w:rPr>
          <w:rFonts w:eastAsia="Tahoma"/>
          <w:kern w:val="2"/>
          <w:sz w:val="26"/>
          <w:szCs w:val="26"/>
        </w:rPr>
      </w:r>
    </w:p>
    <w:tbl>
      <w:tblPr>
        <w:tblStyle w:val="af8"/>
        <w:tblW w:w="1077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32"/>
        <w:gridCol w:w="1044"/>
        <w:gridCol w:w="1310"/>
        <w:gridCol w:w="709"/>
        <w:gridCol w:w="764"/>
        <w:gridCol w:w="854"/>
        <w:gridCol w:w="775"/>
        <w:gridCol w:w="1291"/>
        <w:gridCol w:w="1135"/>
        <w:gridCol w:w="1558"/>
      </w:tblGrid>
      <w:tr>
        <w:trPr>
          <w:trHeight w:val="705" w:hRule="atLeast"/>
        </w:trPr>
        <w:tc>
          <w:tcPr>
            <w:tcW w:w="133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Наименование программы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Срок исполнения</w:t>
            </w:r>
          </w:p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Объем финансирования,   (тыс. руб.)</w:t>
            </w:r>
          </w:p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Субсидии,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Всего</w:t>
            </w:r>
          </w:p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Из федерального бюджета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Из областного бюджета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Другие собственные доходы</w:t>
            </w:r>
          </w:p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Внебюджетные средства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558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Исполнителисоисполнители, ответственные за реализацию программы</w:t>
            </w:r>
          </w:p>
        </w:tc>
      </w:tr>
      <w:tr>
        <w:trPr>
          <w:trHeight w:val="709" w:hRule="atLeast"/>
        </w:trPr>
        <w:tc>
          <w:tcPr>
            <w:tcW w:w="1332" w:type="dxa"/>
            <w:vMerge w:val="restart"/>
            <w:tcBorders/>
            <w:vAlign w:val="center"/>
          </w:tcPr>
          <w:p>
            <w:pPr>
              <w:pStyle w:val="27"/>
              <w:widowControl/>
              <w:spacing w:before="0" w:after="0"/>
              <w:ind w:right="-1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1.1. Подпрограмма «Комплексные меры профилактики правонарушений ЗАТО г.Радужный Владимирской области Владимирской области»</w:t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3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2017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-108" w:righ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10,00</w:t>
            </w:r>
          </w:p>
        </w:tc>
        <w:tc>
          <w:tcPr>
            <w:tcW w:w="1558" w:type="dxa"/>
            <w:vMerge w:val="restart"/>
            <w:tcBorders/>
            <w:vAlign w:val="center"/>
          </w:tcPr>
          <w:p>
            <w:pPr>
              <w:pStyle w:val="27"/>
              <w:widowControl/>
              <w:spacing w:before="0" w:after="0"/>
              <w:ind w:right="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Администрация ЗАТО г. Радужный Владимирской области, административная комиссия, комиссия по делам несовершеннолетних и защите их прав, управление образования администрац</w:t>
            </w:r>
          </w:p>
          <w:p>
            <w:pPr>
              <w:pStyle w:val="27"/>
              <w:widowControl/>
              <w:spacing w:before="0" w:after="0"/>
              <w:ind w:right="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ии ЗАТО г. Радужный Владимирской области, МКУ «ГКМХ», МКУ «Комитет по культуре и спорту», МКУ "УАЗ"</w:t>
            </w:r>
          </w:p>
        </w:tc>
      </w:tr>
      <w:tr>
        <w:trPr>
          <w:trHeight w:val="846" w:hRule="atLeast"/>
        </w:trPr>
        <w:tc>
          <w:tcPr>
            <w:tcW w:w="1332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3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2018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-108" w:righ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1068,164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1068,164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924" w:hRule="atLeast"/>
        </w:trPr>
        <w:tc>
          <w:tcPr>
            <w:tcW w:w="1332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3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2019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-108" w:righ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484,97452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474,97452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10,00</w:t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96" w:hRule="atLeast"/>
        </w:trPr>
        <w:tc>
          <w:tcPr>
            <w:tcW w:w="1332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3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2020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-108" w:righ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70,00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60,00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10,00</w:t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762" w:hRule="atLeast"/>
        </w:trPr>
        <w:tc>
          <w:tcPr>
            <w:tcW w:w="1332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3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2021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-108" w:righ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0,0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10,00</w:t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844" w:hRule="atLeast"/>
        </w:trPr>
        <w:tc>
          <w:tcPr>
            <w:tcW w:w="1332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3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2022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-108" w:righ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0,0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10,00</w:t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844" w:hRule="atLeast"/>
        </w:trPr>
        <w:tc>
          <w:tcPr>
            <w:tcW w:w="1332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3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2023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-108" w:right="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0,0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6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10,0</w:t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514" w:hRule="atLeast"/>
        </w:trPr>
        <w:tc>
          <w:tcPr>
            <w:tcW w:w="133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Итого по подпрограмме</w:t>
            </w:r>
            <w:r>
              <w:rPr>
                <w:rFonts w:eastAsia="" w:cs="Times New Roman" w:ascii="Times New Roman" w:hAnsi="Times New Roman"/>
                <w:bCs/>
                <w:kern w:val="0"/>
                <w:sz w:val="22"/>
                <w:szCs w:val="22"/>
                <w:lang w:val="ru-RU" w:bidi="ar-SA"/>
              </w:rPr>
              <w:t>:</w:t>
            </w:r>
          </w:p>
        </w:tc>
        <w:tc>
          <w:tcPr>
            <w:tcW w:w="104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33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2017-2023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-108" w:right="7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1 663,13852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854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77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16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1603,13852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right="-69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60,00</w:t>
            </w:r>
          </w:p>
        </w:tc>
        <w:tc>
          <w:tcPr>
            <w:tcW w:w="1558" w:type="dxa"/>
            <w:vMerge w:val="continue"/>
            <w:tcBorders/>
            <w:vAlign w:val="center"/>
          </w:tcPr>
          <w:p>
            <w:pPr>
              <w:pStyle w:val="27"/>
              <w:widowControl/>
              <w:spacing w:before="0" w:after="0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27"/>
        <w:tabs>
          <w:tab w:val="clear" w:pos="343"/>
          <w:tab w:val="left" w:pos="0" w:leader="none"/>
          <w:tab w:val="left" w:pos="567" w:leader="none"/>
        </w:tabs>
        <w:ind w:right="-113" w:hanging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27"/>
        <w:tabs>
          <w:tab w:val="clear" w:pos="343"/>
          <w:tab w:val="left" w:pos="0" w:leader="none"/>
          <w:tab w:val="left" w:pos="567" w:leader="none"/>
        </w:tabs>
        <w:ind w:right="-113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4. Мероприятия муниципальной подпрограммы</w:t>
      </w:r>
    </w:p>
    <w:p>
      <w:pPr>
        <w:pStyle w:val="27"/>
        <w:tabs>
          <w:tab w:val="clear" w:pos="343"/>
          <w:tab w:val="left" w:pos="0" w:leader="none"/>
          <w:tab w:val="left" w:pos="567" w:leader="none"/>
        </w:tabs>
        <w:ind w:right="-113" w:hanging="0"/>
        <w:jc w:val="center"/>
        <w:rPr/>
      </w:pPr>
      <w:r>
        <w:rPr/>
      </w:r>
    </w:p>
    <w:p>
      <w:pPr>
        <w:pStyle w:val="27"/>
        <w:tabs>
          <w:tab w:val="clear" w:pos="343"/>
          <w:tab w:val="left" w:pos="0" w:leader="none"/>
          <w:tab w:val="left" w:pos="567" w:leader="none"/>
        </w:tabs>
        <w:ind w:right="405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Перечень мероприятий муниципальной подпрограммы представлен в приложении  к подпрограмме.</w:t>
      </w:r>
    </w:p>
    <w:p>
      <w:pPr>
        <w:pStyle w:val="Normal"/>
        <w:tabs>
          <w:tab w:val="clear" w:pos="343"/>
          <w:tab w:val="left" w:pos="9214" w:leader="none"/>
        </w:tabs>
        <w:ind w:left="142"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left="142" w:right="390" w:hanging="0"/>
        <w:jc w:val="center"/>
        <w:rPr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>
      <w:pPr>
        <w:pStyle w:val="Normal"/>
        <w:tabs>
          <w:tab w:val="clear" w:pos="343"/>
          <w:tab w:val="left" w:pos="9214" w:leader="none"/>
        </w:tabs>
        <w:ind w:right="360"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right="360" w:firstLine="142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343"/>
          <w:tab w:val="left" w:pos="9214" w:leader="none"/>
        </w:tabs>
        <w:ind w:right="360" w:firstLine="142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343"/>
          <w:tab w:val="left" w:pos="9214" w:leader="none"/>
        </w:tabs>
        <w:ind w:right="36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-Количество рейдов/патрулей, проводимых членами Добровольных народных дружин, действующих на территории ЗАТО  г. Радужный; </w:t>
      </w:r>
    </w:p>
    <w:p>
      <w:pPr>
        <w:pStyle w:val="Normal"/>
        <w:tabs>
          <w:tab w:val="clear" w:pos="343"/>
          <w:tab w:val="left" w:pos="9214" w:leader="none"/>
        </w:tabs>
        <w:ind w:right="36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right="360" w:firstLine="142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-Количество правонарушений, выявленных </w:t>
      </w:r>
      <w:r>
        <w:rPr>
          <w:bCs/>
          <w:iCs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членами Добровольных народных дружин, действующих на территории ЗАТО  г. Радужный.</w:t>
      </w:r>
    </w:p>
    <w:p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Cell"/>
        <w:widowControl/>
        <w:ind w:left="18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Реализация подпрограммы позволит:</w:t>
      </w:r>
    </w:p>
    <w:p>
      <w:pPr>
        <w:pStyle w:val="ConsPlusCell"/>
        <w:widowControl/>
        <w:ind w:left="18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-повысить эффективность системы социальной профилактики правонарушений;</w:t>
      </w:r>
    </w:p>
    <w:p>
      <w:pPr>
        <w:pStyle w:val="ConsPlusCell"/>
        <w:widowControl/>
        <w:ind w:left="18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-оздоровить обстановку на улицах и в других общественных местах;</w:t>
      </w:r>
    </w:p>
    <w:p>
      <w:pPr>
        <w:pStyle w:val="ConsPlusCell"/>
        <w:widowControl/>
        <w:ind w:left="180" w:right="315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-улучшить профилактику правонарушений в среде несовершеннолетних и молодежи, даст возможность не допустить роста правонарушений и преступлений, совершенных несовершеннолетними.</w:t>
      </w:r>
    </w:p>
    <w:p>
      <w:pPr>
        <w:pStyle w:val="ConsPlusCell"/>
        <w:widowControl/>
        <w:ind w:left="180" w:right="315" w:hanging="0"/>
        <w:jc w:val="both"/>
        <w:rPr/>
      </w:pPr>
      <w:r>
        <w:rPr/>
      </w:r>
    </w:p>
    <w:p>
      <w:pPr>
        <w:pStyle w:val="Normal"/>
        <w:ind w:right="-63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630" w:hanging="0"/>
        <w:jc w:val="center"/>
        <w:rPr/>
      </w:pPr>
      <w:r>
        <w:rPr>
          <w:b/>
          <w:sz w:val="28"/>
          <w:szCs w:val="28"/>
        </w:rPr>
        <w:t>ПАСПОРТ</w:t>
      </w:r>
    </w:p>
    <w:p>
      <w:pPr>
        <w:pStyle w:val="Normal"/>
        <w:ind w:right="-630" w:hanging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подпрограммы 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380" w:type="dxa"/>
        <w:jc w:val="left"/>
        <w:tblInd w:w="-28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82"/>
        <w:gridCol w:w="8197"/>
      </w:tblGrid>
      <w:tr>
        <w:trPr>
          <w:trHeight w:val="420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Наименование подпрограммы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«Профилактика дорожно-транспортного травматизма                                              в ЗАТО   г. Радужный Владимирской области»</w:t>
            </w:r>
          </w:p>
        </w:tc>
      </w:tr>
      <w:tr>
        <w:trPr>
          <w:trHeight w:val="227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Ответственный исполнитель подпрограммы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«ГКМХ»</w:t>
            </w:r>
          </w:p>
        </w:tc>
      </w:tr>
      <w:tr>
        <w:trPr>
          <w:trHeight w:val="227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Управление образования администрации ЗАТО г. Радужный, </w:t>
            </w:r>
          </w:p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МКУ «Дорожник».</w:t>
            </w:r>
          </w:p>
        </w:tc>
      </w:tr>
      <w:tr>
        <w:trPr>
          <w:trHeight w:val="523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Цель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numPr>
                <w:ilvl w:val="0"/>
                <w:numId w:val="1"/>
              </w:numPr>
              <w:tabs>
                <w:tab w:val="clear" w:pos="343"/>
                <w:tab w:val="left" w:pos="213" w:leader="none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повышение правового сознания, предупреждение опасного поведения участников дорожного движения и сокращение количества ДТП;</w:t>
            </w:r>
          </w:p>
          <w:p>
            <w:pPr>
              <w:pStyle w:val="ConsPlusCell"/>
              <w:widowControl w:val="false"/>
              <w:numPr>
                <w:ilvl w:val="0"/>
                <w:numId w:val="1"/>
              </w:numPr>
              <w:tabs>
                <w:tab w:val="clear" w:pos="343"/>
                <w:tab w:val="left" w:pos="213" w:leader="none"/>
              </w:tabs>
              <w:ind w:left="213" w:hanging="2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повышение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обеспечения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в рамках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  <w:tr>
        <w:trPr>
          <w:trHeight w:val="717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Задачи подпрограммы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numPr>
                <w:ilvl w:val="0"/>
                <w:numId w:val="1"/>
              </w:numPr>
              <w:tabs>
                <w:tab w:val="clear" w:pos="343"/>
                <w:tab w:val="left" w:pos="213" w:leader="none"/>
                <w:tab w:val="left" w:pos="318" w:leader="none"/>
              </w:tabs>
              <w:ind w:left="213" w:hanging="213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совершенствование системы обучения правилам безопасного поведения на улицах и дорогах;</w:t>
            </w:r>
          </w:p>
          <w:p>
            <w:pPr>
              <w:pStyle w:val="27"/>
              <w:widowControl w:val="false"/>
              <w:numPr>
                <w:ilvl w:val="0"/>
                <w:numId w:val="1"/>
              </w:numPr>
              <w:tabs>
                <w:tab w:val="clear" w:pos="343"/>
                <w:tab w:val="left" w:pos="213" w:leader="none"/>
                <w:tab w:val="left" w:pos="318" w:leader="none"/>
              </w:tabs>
              <w:ind w:left="213" w:hanging="213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осуществление контроля за пассажирскими перевозками, перевозками опасных, особо опасных и крупногабаритных грузов,  профилактика правонарушений водителями, автотранспортных предприятий, а также технический контроль за транспортом физических и юридических лиц.</w:t>
            </w:r>
          </w:p>
          <w:p>
            <w:pPr>
              <w:pStyle w:val="27"/>
              <w:widowControl w:val="false"/>
              <w:numPr>
                <w:ilvl w:val="0"/>
                <w:numId w:val="1"/>
              </w:numPr>
              <w:tabs>
                <w:tab w:val="clear" w:pos="343"/>
                <w:tab w:val="left" w:pos="213" w:leader="none"/>
                <w:tab w:val="left" w:pos="318" w:leader="none"/>
              </w:tabs>
              <w:ind w:left="213" w:hanging="213"/>
              <w:jc w:val="both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совершенствование профилактической работы и агитации безопасности дорожного движения;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 совершенствование организации движения транспорта и пешеходов;</w:t>
            </w:r>
          </w:p>
          <w:p>
            <w:pPr>
              <w:pStyle w:val="Normal"/>
              <w:widowControl w:val="false"/>
              <w:shd w:val="clear" w:color="auto" w:fill="FFFFFF"/>
              <w:ind w:left="224" w:hanging="224"/>
              <w:jc w:val="both"/>
              <w:rPr/>
            </w:pPr>
            <w:r>
              <w:rPr>
                <w:color w:val="000000"/>
                <w:sz w:val="26"/>
                <w:szCs w:val="26"/>
              </w:rPr>
              <w:t xml:space="preserve">- реализация мероприятий </w:t>
            </w:r>
            <w:r>
              <w:rPr>
                <w:sz w:val="26"/>
                <w:szCs w:val="26"/>
              </w:rPr>
              <w:t>по обеспечению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>
              <w:rPr>
                <w:color w:val="000000"/>
                <w:sz w:val="26"/>
                <w:szCs w:val="26"/>
              </w:rPr>
              <w:t xml:space="preserve"> в рамках </w:t>
            </w:r>
            <w:r>
              <w:rPr>
                <w:sz w:val="26"/>
                <w:szCs w:val="26"/>
              </w:rPr>
              <w:t>регионального проекта «Безопасность дорожного движения».</w:t>
            </w:r>
          </w:p>
        </w:tc>
      </w:tr>
      <w:tr>
        <w:trPr>
          <w:trHeight w:val="270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ind w:right="60" w:hanging="0"/>
              <w:rPr/>
            </w:pP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-</w:t>
            </w:r>
            <w:r>
              <w:rPr>
                <w:szCs w:val="26"/>
              </w:rPr>
              <w:t xml:space="preserve"> количество мероприятий  по профилактике дорожного движения;</w:t>
            </w:r>
          </w:p>
          <w:p>
            <w:pPr>
              <w:pStyle w:val="Style19"/>
              <w:widowControl w:val="false"/>
              <w:ind w:right="60" w:hanging="0"/>
              <w:rPr/>
            </w:pPr>
            <w:r>
              <w:rPr/>
              <w:t>- количество участников мероприятий по профилактике дорожного      движения.</w:t>
            </w:r>
          </w:p>
        </w:tc>
      </w:tr>
      <w:tr>
        <w:trPr>
          <w:trHeight w:val="270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Сроки и этапы реализации подпрограммы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Подпрограмма реализуется в период с  2017 по 2023 годы. </w:t>
            </w:r>
          </w:p>
        </w:tc>
      </w:tr>
      <w:tr>
        <w:trPr>
          <w:trHeight w:val="2039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Объем бюджетных ассигнований   подпрограммы, в том числе по годам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Объем финансирования подпрограммы: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479,55486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тыс. руб., в т.ч.: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- 2017 год – 276,81386 тыс. руб.;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- 2018 год – 38,371 тыс. руб.;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- 2019 год – 0,00 тыс. руб.;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- 2020 год — 164,37 тыс. руб.;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- 2021 год — 0,00 тыс. руб.;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- 2022 год — 0,00 тыс. руб.;</w:t>
            </w:r>
          </w:p>
          <w:p>
            <w:pPr>
              <w:pStyle w:val="ConsPlusCell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- 2023 год — 0,00 тыс. руб.</w:t>
            </w:r>
          </w:p>
        </w:tc>
      </w:tr>
      <w:tr>
        <w:trPr>
          <w:trHeight w:val="895" w:hRule="atLeast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Ожидаемые конечные результаты реализации подпрограммы           </w:t>
            </w:r>
          </w:p>
        </w:tc>
        <w:tc>
          <w:tcPr>
            <w:tcW w:w="8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Реализация подпрограммы позволит:</w:t>
            </w:r>
          </w:p>
          <w:p>
            <w:pPr>
              <w:pStyle w:val="ConsPlusCel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-совершенствовать политику в работе с участниками дорожного движения и организацию дорожного движения;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-повысить безопасность условий движения на автомобильных дорогах;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повысить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обеспечение профилактики детского дорожно-транспортного травматизма государственной программы Владимирской области «Повышение безопасности дорожного движения во Владимирской области»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 в рамках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регионального проекта «Безопасность дорожного движения».</w:t>
            </w:r>
          </w:p>
          <w:p>
            <w:pPr>
              <w:pStyle w:val="ConsPlusCel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ind w:right="-142" w:firstLine="142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142"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142" w:firstLine="142"/>
        <w:jc w:val="center"/>
        <w:rPr/>
      </w:pPr>
      <w:r>
        <w:rPr>
          <w:b/>
          <w:sz w:val="26"/>
          <w:szCs w:val="26"/>
        </w:rPr>
        <w:t>1. Характеристика проблемы и обоснование</w:t>
      </w:r>
    </w:p>
    <w:p>
      <w:pPr>
        <w:pStyle w:val="Normal"/>
        <w:ind w:right="-142" w:firstLine="142"/>
        <w:jc w:val="center"/>
        <w:rPr/>
      </w:pPr>
      <w:r>
        <w:rPr>
          <w:b/>
          <w:sz w:val="26"/>
          <w:szCs w:val="26"/>
        </w:rPr>
        <w:t>необходимости ее решения программными методами</w:t>
      </w:r>
    </w:p>
    <w:p>
      <w:pPr>
        <w:pStyle w:val="211"/>
        <w:ind w:right="-142" w:firstLine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211"/>
        <w:ind w:right="345" w:firstLine="142"/>
        <w:rPr/>
      </w:pPr>
      <w:r>
        <w:rPr>
          <w:color w:val="000000"/>
          <w:sz w:val="26"/>
          <w:szCs w:val="26"/>
        </w:rPr>
        <w:t>Разработка настоящей подпрограммы вызвана необходимостью дальнейшей стабилизации, снижения уровня аварийности, повышения эффективности системы обеспечения безопасности дорожного движения.</w:t>
      </w:r>
    </w:p>
    <w:p>
      <w:pPr>
        <w:pStyle w:val="Normal"/>
        <w:shd w:val="clear" w:color="auto" w:fill="FFFFFF"/>
        <w:ind w:right="315" w:firstLine="142"/>
        <w:jc w:val="both"/>
        <w:rPr/>
      </w:pPr>
      <w:r>
        <w:rPr>
          <w:spacing w:val="-2"/>
          <w:sz w:val="26"/>
          <w:szCs w:val="26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системы обеспечения безопасности дорожного движения и крайне низкой дисциплиной участников дорожного движения.</w:t>
      </w:r>
    </w:p>
    <w:p>
      <w:pPr>
        <w:pStyle w:val="Normal"/>
        <w:shd w:val="clear" w:color="auto" w:fill="FFFFFF"/>
        <w:ind w:right="-142" w:firstLine="142"/>
        <w:jc w:val="both"/>
        <w:rPr/>
      </w:pPr>
      <w:r>
        <w:rPr>
          <w:spacing w:val="-2"/>
          <w:sz w:val="26"/>
          <w:szCs w:val="26"/>
        </w:rPr>
        <w:t>Сложная обстановка с аварийностью объясняется многими причинами:</w:t>
      </w:r>
    </w:p>
    <w:p>
      <w:pPr>
        <w:pStyle w:val="Normal"/>
        <w:shd w:val="clear" w:color="auto" w:fill="FFFFFF"/>
        <w:ind w:right="-142" w:firstLine="142"/>
        <w:jc w:val="both"/>
        <w:rPr/>
      </w:pPr>
      <w:r>
        <w:rPr>
          <w:spacing w:val="-2"/>
          <w:sz w:val="26"/>
          <w:szCs w:val="26"/>
        </w:rPr>
        <w:t>- постоянно возрастающая мобильность населения;</w:t>
      </w:r>
    </w:p>
    <w:p>
      <w:pPr>
        <w:pStyle w:val="Normal"/>
        <w:shd w:val="clear" w:color="auto" w:fill="FFFFFF"/>
        <w:ind w:right="360" w:firstLine="142"/>
        <w:jc w:val="both"/>
        <w:rPr/>
      </w:pPr>
      <w:r>
        <w:rPr>
          <w:spacing w:val="-2"/>
          <w:sz w:val="26"/>
          <w:szCs w:val="26"/>
        </w:rPr>
        <w:t>- уменьшение перевозок общественным транспортом и увеличение перевозок личным транспортом;</w:t>
      </w:r>
    </w:p>
    <w:p>
      <w:pPr>
        <w:pStyle w:val="Normal"/>
        <w:shd w:val="clear" w:color="auto" w:fill="FFFFFF"/>
        <w:ind w:right="345" w:firstLine="142"/>
        <w:jc w:val="both"/>
        <w:rPr/>
      </w:pPr>
      <w:r>
        <w:rPr>
          <w:spacing w:val="-2"/>
          <w:sz w:val="26"/>
          <w:szCs w:val="26"/>
        </w:rPr>
        <w:t>- диспропорция между увеличением количества автомобилей и протяженностью дорожно-уличной сети, не рассчитанной на современные транспортные потоки.</w:t>
      </w:r>
    </w:p>
    <w:p>
      <w:pPr>
        <w:pStyle w:val="Normal"/>
        <w:shd w:val="clear" w:color="auto" w:fill="FFFFFF"/>
        <w:ind w:right="285" w:firstLine="142"/>
        <w:jc w:val="both"/>
        <w:rPr/>
      </w:pPr>
      <w:r>
        <w:rPr>
          <w:spacing w:val="-2"/>
          <w:sz w:val="26"/>
          <w:szCs w:val="26"/>
        </w:rPr>
        <w:t>Следствием этих причин являются: ухудшение условий дорожного движения, нарушение экологической обстановки, рост дорожно-транспортных происшествий.</w:t>
      </w:r>
    </w:p>
    <w:p>
      <w:pPr>
        <w:pStyle w:val="Normal"/>
        <w:shd w:val="clear" w:color="auto" w:fill="FFFFFF"/>
        <w:ind w:right="315" w:firstLine="142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подхода, объединения усилий органов государственной власти, местного самоуправления, правоохранительных и контролирующих  структур.</w:t>
      </w:r>
    </w:p>
    <w:p>
      <w:pPr>
        <w:pStyle w:val="Style19"/>
        <w:tabs>
          <w:tab w:val="clear" w:pos="343"/>
          <w:tab w:val="left" w:pos="318" w:leader="none"/>
        </w:tabs>
        <w:ind w:firstLine="709"/>
        <w:jc w:val="center"/>
        <w:rPr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27"/>
        <w:tabs>
          <w:tab w:val="clear" w:pos="343"/>
          <w:tab w:val="left" w:pos="318" w:leader="none"/>
        </w:tabs>
        <w:ind w:right="-142"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27"/>
        <w:tabs>
          <w:tab w:val="clear" w:pos="343"/>
          <w:tab w:val="left" w:pos="318" w:leader="none"/>
        </w:tabs>
        <w:ind w:right="-142" w:firstLine="142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Целями подпрограммы являются:</w:t>
      </w:r>
    </w:p>
    <w:p>
      <w:pPr>
        <w:pStyle w:val="ConsPlusCell"/>
        <w:widowControl/>
        <w:ind w:right="435" w:firstLine="142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повышение правового сознания, предупреждение опасного поведения участников дорожного движения и сокращение количества ДТП.</w:t>
      </w:r>
    </w:p>
    <w:p>
      <w:pPr>
        <w:pStyle w:val="27"/>
        <w:tabs>
          <w:tab w:val="clear" w:pos="343"/>
          <w:tab w:val="left" w:pos="318" w:leader="none"/>
        </w:tabs>
        <w:ind w:right="-142" w:firstLine="142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Подпрограмма предусматривает решение следующих задач:</w:t>
      </w:r>
    </w:p>
    <w:p>
      <w:pPr>
        <w:pStyle w:val="27"/>
        <w:tabs>
          <w:tab w:val="clear" w:pos="343"/>
          <w:tab w:val="left" w:pos="318" w:leader="none"/>
        </w:tabs>
        <w:ind w:right="345" w:firstLine="142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совершенствование системы обучения правилам безопасного поведения на улицах и дорогах;</w:t>
      </w:r>
    </w:p>
    <w:p>
      <w:pPr>
        <w:pStyle w:val="27"/>
        <w:tabs>
          <w:tab w:val="clear" w:pos="343"/>
          <w:tab w:val="left" w:pos="318" w:leader="none"/>
        </w:tabs>
        <w:ind w:right="330" w:firstLine="142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совершенствование профилактической работы и агитации безопасности дорожного движения;</w:t>
      </w:r>
    </w:p>
    <w:p>
      <w:pPr>
        <w:pStyle w:val="27"/>
        <w:tabs>
          <w:tab w:val="clear" w:pos="343"/>
          <w:tab w:val="left" w:pos="318" w:leader="none"/>
        </w:tabs>
        <w:ind w:right="-142" w:firstLine="142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совершенствование организации движения транспорта и пешеходов.</w:t>
      </w:r>
    </w:p>
    <w:p>
      <w:pPr>
        <w:pStyle w:val="27"/>
        <w:tabs>
          <w:tab w:val="clear" w:pos="343"/>
          <w:tab w:val="left" w:pos="318" w:leader="none"/>
        </w:tabs>
        <w:ind w:right="-142" w:firstLine="142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Подпрограмма реализуется  в период с 2017 по  2023 год.</w:t>
      </w:r>
    </w:p>
    <w:p>
      <w:pPr>
        <w:pStyle w:val="Style19"/>
        <w:ind w:left="210" w:right="60" w:hanging="0"/>
        <w:jc w:val="both"/>
        <w:rPr>
          <w:szCs w:val="24"/>
        </w:rPr>
      </w:pPr>
      <w:r>
        <w:rPr>
          <w:color w:val="000000"/>
          <w:szCs w:val="26"/>
        </w:rPr>
        <w:t>Показатели (индикаторы) подпрограммы:</w:t>
      </w:r>
    </w:p>
    <w:p>
      <w:pPr>
        <w:pStyle w:val="Style19"/>
        <w:ind w:left="210" w:right="60" w:hanging="0"/>
        <w:jc w:val="both"/>
        <w:rPr/>
      </w:pPr>
      <w:r>
        <w:rPr>
          <w:szCs w:val="24"/>
        </w:rPr>
        <w:t>-</w:t>
      </w:r>
      <w:r>
        <w:rPr>
          <w:szCs w:val="26"/>
        </w:rPr>
        <w:t xml:space="preserve"> количество мероприятий  по профилактике дорожного движения;</w:t>
      </w:r>
    </w:p>
    <w:p>
      <w:pPr>
        <w:pStyle w:val="Style19"/>
        <w:tabs>
          <w:tab w:val="clear" w:pos="343"/>
          <w:tab w:val="left" w:pos="318" w:leader="none"/>
        </w:tabs>
        <w:ind w:right="60" w:hanging="0"/>
        <w:jc w:val="both"/>
        <w:rPr>
          <w:color w:val="000000"/>
          <w:szCs w:val="26"/>
        </w:rPr>
      </w:pPr>
      <w:r>
        <w:rPr>
          <w:color w:val="000000"/>
          <w:szCs w:val="26"/>
        </w:rPr>
        <w:t>- количество участников мероприятий по профилактике дорожного движения.</w:t>
      </w:r>
    </w:p>
    <w:p>
      <w:pPr>
        <w:pStyle w:val="Style19"/>
        <w:tabs>
          <w:tab w:val="clear" w:pos="343"/>
          <w:tab w:val="left" w:pos="318" w:leader="none"/>
        </w:tabs>
        <w:ind w:right="60" w:hanging="0"/>
        <w:jc w:val="both"/>
        <w:rPr>
          <w:color w:val="000000"/>
          <w:szCs w:val="26"/>
        </w:rPr>
      </w:pPr>
      <w:r>
        <w:rPr>
          <w:color w:val="000000"/>
          <w:szCs w:val="26"/>
        </w:rPr>
      </w:r>
    </w:p>
    <w:p>
      <w:pPr>
        <w:pStyle w:val="Style19"/>
        <w:tabs>
          <w:tab w:val="clear" w:pos="343"/>
          <w:tab w:val="left" w:pos="318" w:leader="none"/>
        </w:tabs>
        <w:ind w:right="60" w:hanging="0"/>
        <w:jc w:val="both"/>
        <w:rPr>
          <w:color w:val="000000"/>
          <w:szCs w:val="26"/>
        </w:rPr>
      </w:pPr>
      <w:r>
        <w:rPr>
          <w:color w:val="000000"/>
          <w:szCs w:val="26"/>
        </w:rPr>
      </w:r>
    </w:p>
    <w:tbl>
      <w:tblPr>
        <w:tblpPr w:vertAnchor="text" w:horzAnchor="page" w:leftFromText="180" w:rightFromText="180" w:tblpX="1736" w:tblpY="66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68"/>
        <w:gridCol w:w="1133"/>
        <w:gridCol w:w="1702"/>
        <w:gridCol w:w="1416"/>
        <w:gridCol w:w="1277"/>
        <w:gridCol w:w="1275"/>
        <w:gridCol w:w="1417"/>
      </w:tblGrid>
      <w:tr>
        <w:trPr>
          <w:trHeight w:val="167" w:hRule="atLeast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>
        <w:trPr>
          <w:trHeight w:val="90" w:hRule="atLeast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5" w:right="105" w:hanging="0"/>
              <w:jc w:val="center"/>
              <w:rPr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>
        <w:trPr>
          <w:trHeight w:val="90" w:hRule="atLeast"/>
        </w:trPr>
        <w:tc>
          <w:tcPr>
            <w:tcW w:w="16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>
        <w:trPr>
          <w:trHeight w:val="1141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rPr/>
            </w:pPr>
            <w:r>
              <w:rPr>
                <w:sz w:val="24"/>
                <w:szCs w:val="24"/>
              </w:rPr>
              <w:t>Количество                                                                                                        мероприятий  по                                                                                                                               профилактике</w:t>
            </w:r>
          </w:p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ind w:left="110" w:hanging="0"/>
              <w:jc w:val="both"/>
              <w:rPr/>
            </w:pPr>
            <w:r>
              <w:rPr>
                <w:sz w:val="24"/>
                <w:szCs w:val="24"/>
              </w:rPr>
              <w:t>дорожного движения;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1131" w:hRule="atLeast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343"/>
                <w:tab w:val="left" w:pos="360" w:leader="none"/>
              </w:tabs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мероприятий по профилактике дорожного движения;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>
      <w:pPr>
        <w:pStyle w:val="Style19"/>
        <w:tabs>
          <w:tab w:val="clear" w:pos="343"/>
          <w:tab w:val="left" w:pos="318" w:leader="none"/>
        </w:tabs>
        <w:ind w:right="60" w:hanging="0"/>
        <w:jc w:val="both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ind w:right="-142"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right="-142" w:firstLine="142"/>
        <w:jc w:val="center"/>
        <w:rPr/>
      </w:pPr>
      <w:r>
        <w:rPr>
          <w:b/>
          <w:sz w:val="26"/>
          <w:szCs w:val="26"/>
        </w:rPr>
        <w:t>3. Ресурсное обеспечение подпрограммы</w:t>
      </w:r>
    </w:p>
    <w:p>
      <w:pPr>
        <w:pStyle w:val="Normal"/>
        <w:ind w:right="360" w:firstLine="142"/>
        <w:jc w:val="both"/>
        <w:rPr/>
      </w:pPr>
      <w:r>
        <w:rPr>
          <w:sz w:val="26"/>
          <w:szCs w:val="26"/>
        </w:rPr>
        <w:t>Объем финансирования подпрограммы в 2017 – 2023 годы: 479,55486  тыс. руб.  за счет собственных доходов.</w:t>
      </w:r>
    </w:p>
    <w:tbl>
      <w:tblPr>
        <w:tblStyle w:val="af8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74"/>
        <w:gridCol w:w="1185"/>
        <w:gridCol w:w="1276"/>
        <w:gridCol w:w="568"/>
        <w:gridCol w:w="850"/>
        <w:gridCol w:w="708"/>
        <w:gridCol w:w="790"/>
        <w:gridCol w:w="1338"/>
        <w:gridCol w:w="850"/>
        <w:gridCol w:w="1274"/>
      </w:tblGrid>
      <w:tr>
        <w:trPr>
          <w:trHeight w:val="777" w:hRule="atLeast"/>
        </w:trPr>
        <w:tc>
          <w:tcPr>
            <w:tcW w:w="14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Наименование программы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Срок исполнения</w:t>
            </w:r>
          </w:p>
          <w:p>
            <w:pPr>
              <w:pStyle w:val="27"/>
              <w:widowControl/>
              <w:spacing w:before="0" w:after="0"/>
              <w:ind w:right="34" w:hanging="0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Объем финансирования,   (тыс. руб.)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27"/>
              <w:widowControl/>
              <w:spacing w:before="0" w:after="0"/>
              <w:ind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Субсидии,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Всего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из федерального бюджета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из областного бюджета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Другие собственные доходы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Внебюджетные средства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/>
                <w:kern w:val="0"/>
                <w:sz w:val="22"/>
                <w:szCs w:val="22"/>
                <w:lang w:val="ru-RU" w:bidi="ar-SA"/>
              </w:rPr>
              <w:t>Исполнители, соисполнители, ответственные за реализацию программы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727" w:hRule="atLeast"/>
        </w:trPr>
        <w:tc>
          <w:tcPr>
            <w:tcW w:w="1474" w:type="dxa"/>
            <w:vMerge w:val="restart"/>
            <w:tcBorders/>
          </w:tcPr>
          <w:p>
            <w:pPr>
              <w:pStyle w:val="Normal"/>
              <w:widowControl/>
              <w:tabs>
                <w:tab w:val="clear" w:pos="343"/>
                <w:tab w:val="left" w:pos="1259" w:leader="none"/>
              </w:tabs>
              <w:spacing w:before="0" w:after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eastAsia="" w:cs="Times New Roman"/>
                <w:kern w:val="0"/>
                <w:sz w:val="22"/>
                <w:szCs w:val="22"/>
                <w:lang w:val="ru-RU" w:bidi="ar-SA"/>
              </w:rPr>
              <w:t>1.2. Подпрограмма «Профилактика дорожно-транспортного травматизма в ЗАТО г. Радужный Владимирской области Владимирской области»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/>
                <w:bCs/>
                <w:kern w:val="0"/>
                <w:sz w:val="20"/>
                <w:szCs w:val="20"/>
                <w:lang w:val="ru-RU" w:bidi="ar-SA"/>
              </w:rPr>
              <w:t>2017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276,81386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4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142,0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142,0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804" w:leader="none"/>
              </w:tabs>
              <w:spacing w:before="0" w:after="0"/>
              <w:ind w:right="9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134,81386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6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/>
                <w:kern w:val="0"/>
                <w:sz w:val="22"/>
                <w:szCs w:val="22"/>
                <w:lang w:val="ru-RU" w:bidi="ar-SA"/>
              </w:rPr>
              <w:t>Управление образования администрации ЗАТО г.Радужный Владимирской области, МКУ «ГКМХ»</w:t>
            </w:r>
          </w:p>
        </w:tc>
      </w:tr>
      <w:tr>
        <w:trPr>
          <w:trHeight w:val="635" w:hRule="atLeast"/>
        </w:trPr>
        <w:tc>
          <w:tcPr>
            <w:tcW w:w="14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/>
                <w:bCs/>
                <w:kern w:val="0"/>
                <w:sz w:val="20"/>
                <w:szCs w:val="20"/>
                <w:lang w:val="ru-RU" w:bidi="ar-SA"/>
              </w:rPr>
              <w:t>2018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38,371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4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804" w:leader="none"/>
              </w:tabs>
              <w:spacing w:before="0" w:after="0"/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38,371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582" w:hRule="atLeast"/>
        </w:trPr>
        <w:tc>
          <w:tcPr>
            <w:tcW w:w="14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/>
                <w:bCs/>
                <w:kern w:val="0"/>
                <w:sz w:val="20"/>
                <w:szCs w:val="20"/>
                <w:lang w:val="ru-RU" w:bidi="ar-SA"/>
              </w:rPr>
              <w:t>2019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4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804" w:leader="none"/>
              </w:tabs>
              <w:spacing w:before="0" w:after="0"/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84" w:hRule="atLeast"/>
        </w:trPr>
        <w:tc>
          <w:tcPr>
            <w:tcW w:w="14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/>
                <w:bCs/>
                <w:kern w:val="0"/>
                <w:sz w:val="20"/>
                <w:szCs w:val="20"/>
                <w:lang w:val="ru-RU" w:bidi="ar-SA"/>
              </w:rPr>
              <w:t>2020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164,37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4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143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143,0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804" w:leader="none"/>
              </w:tabs>
              <w:spacing w:before="0" w:after="0"/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21,37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  <w:t>- </w:t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95" w:hRule="atLeast"/>
        </w:trPr>
        <w:tc>
          <w:tcPr>
            <w:tcW w:w="14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/>
                <w:bCs/>
                <w:kern w:val="0"/>
                <w:sz w:val="20"/>
                <w:szCs w:val="20"/>
                <w:lang w:val="ru-RU" w:bidi="ar-SA"/>
              </w:rPr>
              <w:t>2021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4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804" w:leader="none"/>
              </w:tabs>
              <w:spacing w:before="0" w:after="0"/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  <w:t> </w:t>
            </w: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650" w:hRule="atLeast"/>
        </w:trPr>
        <w:tc>
          <w:tcPr>
            <w:tcW w:w="14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/>
                <w:bCs/>
                <w:kern w:val="0"/>
                <w:sz w:val="20"/>
                <w:szCs w:val="20"/>
                <w:lang w:val="ru-RU" w:bidi="ar-SA"/>
              </w:rPr>
              <w:t>2022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right="45" w:hanging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46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804" w:leader="none"/>
              </w:tabs>
              <w:spacing w:before="0" w:after="0"/>
              <w:ind w:right="94" w:firstLine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/>
                <w:kern w:val="0"/>
                <w:sz w:val="20"/>
                <w:szCs w:val="20"/>
                <w:lang w:val="ru-RU" w:bidi="ar-SA"/>
              </w:rPr>
              <w:t>0,00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  <w:t>- </w:t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265" w:hRule="atLeast"/>
        </w:trPr>
        <w:tc>
          <w:tcPr>
            <w:tcW w:w="14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18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eastAsia="" w:cs="Times New Roman"/>
                <w:bCs/>
                <w:kern w:val="0"/>
                <w:sz w:val="20"/>
                <w:szCs w:val="20"/>
                <w:lang w:val="ru-RU" w:bidi="ar-SA"/>
              </w:rPr>
              <w:t>2023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right="45" w:hanging="37"/>
              <w:jc w:val="center"/>
              <w:rPr>
                <w:sz w:val="20"/>
                <w:szCs w:val="20"/>
              </w:rPr>
            </w:pPr>
            <w:r>
              <w:rPr>
                <w:rFonts w:eastAsia="" w:cs="" w:ascii="Calibri" w:hAnsi="Calibri"/>
                <w:kern w:val="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sz w:val="20"/>
                <w:szCs w:val="20"/>
              </w:rPr>
            </w:pPr>
            <w:r>
              <w:rPr>
                <w:rFonts w:eastAsia="" w:cs="" w:ascii="Calibri" w:hAnsi="Calibri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46" w:hanging="0"/>
              <w:jc w:val="center"/>
              <w:rPr>
                <w:sz w:val="20"/>
                <w:szCs w:val="20"/>
              </w:rPr>
            </w:pPr>
            <w:r>
              <w:rPr>
                <w:rFonts w:eastAsia="" w:cs="" w:ascii="Calibri" w:hAnsi="Calibri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sz w:val="20"/>
                <w:szCs w:val="20"/>
              </w:rPr>
            </w:pPr>
            <w:r>
              <w:rPr>
                <w:rFonts w:eastAsia="" w:cs="" w:ascii="Calibri" w:hAnsi="Calibri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" w:cs="" w:ascii="Calibri" w:hAnsi="Calibri"/>
                <w:kern w:val="0"/>
                <w:sz w:val="20"/>
                <w:szCs w:val="20"/>
                <w:lang w:val="ru-RU" w:bidi="ar-SA"/>
              </w:rPr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804" w:leader="none"/>
              </w:tabs>
              <w:spacing w:before="0" w:after="0"/>
              <w:ind w:right="94" w:firstLine="95"/>
              <w:jc w:val="center"/>
              <w:rPr>
                <w:sz w:val="20"/>
                <w:szCs w:val="20"/>
              </w:rPr>
            </w:pPr>
            <w:r>
              <w:rPr>
                <w:rFonts w:eastAsia="" w:cs="" w:ascii="Calibri" w:hAnsi="Calibri"/>
                <w:kern w:val="0"/>
                <w:sz w:val="20"/>
                <w:szCs w:val="20"/>
                <w:lang w:val="ru-RU" w:bidi="ar-SA"/>
              </w:rPr>
              <w:t>0,0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>
          <w:trHeight w:val="398" w:hRule="atLeast"/>
        </w:trPr>
        <w:tc>
          <w:tcPr>
            <w:tcW w:w="1474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1134" w:leader="none"/>
              </w:tabs>
              <w:spacing w:before="0" w:after="0"/>
              <w:ind w:right="125" w:firstLine="142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/>
                <w:b/>
                <w:bCs/>
                <w:kern w:val="0"/>
                <w:sz w:val="22"/>
                <w:szCs w:val="22"/>
                <w:lang w:val="ru-RU" w:bidi="ar-SA"/>
              </w:rPr>
              <w:t>Итого по подпрограмме:</w:t>
            </w:r>
          </w:p>
        </w:tc>
        <w:tc>
          <w:tcPr>
            <w:tcW w:w="1185" w:type="dxa"/>
            <w:tcBorders/>
          </w:tcPr>
          <w:p>
            <w:pPr>
              <w:pStyle w:val="Normal"/>
              <w:widowControl/>
              <w:spacing w:before="0" w:after="0"/>
              <w:ind w:righ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kern w:val="0"/>
                <w:sz w:val="20"/>
                <w:szCs w:val="20"/>
                <w:lang w:val="ru-RU" w:bidi="ar-SA"/>
              </w:rPr>
              <w:t>2017-2023</w:t>
            </w:r>
          </w:p>
        </w:tc>
        <w:tc>
          <w:tcPr>
            <w:tcW w:w="1276" w:type="dxa"/>
            <w:tcBorders/>
          </w:tcPr>
          <w:p>
            <w:pPr>
              <w:pStyle w:val="Normal"/>
              <w:widowControl/>
              <w:spacing w:before="0" w:after="0"/>
              <w:ind w:right="57" w:hanging="9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kern w:val="0"/>
                <w:sz w:val="20"/>
                <w:szCs w:val="20"/>
                <w:lang w:val="ru-RU" w:bidi="ar-SA"/>
              </w:rPr>
              <w:t>479,55486</w:t>
            </w:r>
          </w:p>
        </w:tc>
        <w:tc>
          <w:tcPr>
            <w:tcW w:w="56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-46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/>
                <w:b/>
                <w:kern w:val="0"/>
                <w:sz w:val="20"/>
                <w:szCs w:val="20"/>
                <w:lang w:val="ru-RU" w:bidi="ar-SA"/>
              </w:rPr>
              <w:t>285,0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/>
                <w:b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79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" w:cs="Times New Roman"/>
                <w:b/>
                <w:kern w:val="0"/>
                <w:sz w:val="20"/>
                <w:szCs w:val="20"/>
                <w:lang w:val="ru-RU" w:bidi="ar-SA"/>
              </w:rPr>
              <w:t>285,0</w:t>
            </w:r>
          </w:p>
        </w:tc>
        <w:tc>
          <w:tcPr>
            <w:tcW w:w="1338" w:type="dxa"/>
            <w:tcBorders/>
          </w:tcPr>
          <w:p>
            <w:pPr>
              <w:pStyle w:val="Normal"/>
              <w:widowControl/>
              <w:tabs>
                <w:tab w:val="clear" w:pos="343"/>
                <w:tab w:val="left" w:pos="804" w:leader="none"/>
              </w:tabs>
              <w:spacing w:before="0" w:after="0"/>
              <w:ind w:right="94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" w:cs="Times New Roman"/>
                <w:b/>
                <w:bCs/>
                <w:kern w:val="0"/>
                <w:sz w:val="20"/>
                <w:szCs w:val="20"/>
                <w:lang w:val="ru-RU" w:bidi="ar-SA"/>
              </w:rPr>
              <w:t>194,55486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1274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Calibri" w:hAnsi="Calibri" w:eastAsia="" w:cs=""/>
                <w:kern w:val="0"/>
                <w:sz w:val="22"/>
                <w:szCs w:val="22"/>
                <w:lang w:val="ru-RU" w:bidi="ar-SA"/>
              </w:rPr>
            </w:pPr>
            <w:r>
              <w:rPr>
                <w:rFonts w:eastAsia="" w:cs="" w:ascii="Calibri" w:hAnsi="Calibri"/>
                <w:kern w:val="0"/>
                <w:sz w:val="22"/>
                <w:szCs w:val="22"/>
                <w:lang w:val="ru-RU" w:bidi="ar-SA"/>
              </w:rPr>
            </w:r>
          </w:p>
        </w:tc>
      </w:tr>
    </w:tbl>
    <w:p>
      <w:pPr>
        <w:pStyle w:val="Normal"/>
        <w:ind w:right="36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ind w:right="-142" w:firstLine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keepNext w:val="true"/>
        <w:ind w:right="-142" w:firstLine="142"/>
        <w:jc w:val="center"/>
        <w:rPr/>
      </w:pPr>
      <w:r>
        <w:rPr>
          <w:color w:val="000000"/>
          <w:sz w:val="26"/>
          <w:szCs w:val="26"/>
        </w:rPr>
        <w:t>4. Мероприятия муниципальной подпрограммы</w:t>
      </w:r>
    </w:p>
    <w:p>
      <w:pPr>
        <w:pStyle w:val="27"/>
        <w:ind w:right="29" w:firstLine="142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>
      <w:pPr>
        <w:pStyle w:val="Normal"/>
        <w:tabs>
          <w:tab w:val="clear" w:pos="343"/>
          <w:tab w:val="left" w:pos="9214" w:leader="none"/>
        </w:tabs>
        <w:ind w:right="29" w:firstLine="14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right="29" w:firstLine="142"/>
        <w:jc w:val="center"/>
        <w:rPr/>
      </w:pPr>
      <w:r>
        <w:rPr>
          <w:b/>
          <w:caps/>
          <w:sz w:val="26"/>
          <w:szCs w:val="26"/>
        </w:rPr>
        <w:t xml:space="preserve">5. </w:t>
      </w:r>
      <w:r>
        <w:rPr>
          <w:b/>
          <w:sz w:val="26"/>
          <w:szCs w:val="26"/>
        </w:rPr>
        <w:t>Оценка  эффективности и прогноз ожидаемых социальных,  экономических и экологических результатов от реализации подпрограммы</w:t>
      </w:r>
    </w:p>
    <w:p>
      <w:pPr>
        <w:pStyle w:val="Normal"/>
        <w:tabs>
          <w:tab w:val="clear" w:pos="343"/>
          <w:tab w:val="left" w:pos="9214" w:leader="none"/>
        </w:tabs>
        <w:ind w:right="29" w:firstLine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right="29" w:firstLine="142"/>
        <w:jc w:val="both"/>
        <w:rPr/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 </w:t>
      </w:r>
    </w:p>
    <w:p>
      <w:pPr>
        <w:pStyle w:val="Style19"/>
        <w:tabs>
          <w:tab w:val="clear" w:pos="343"/>
          <w:tab w:val="left" w:pos="318" w:leader="none"/>
        </w:tabs>
        <w:ind w:right="29" w:firstLine="142"/>
        <w:jc w:val="both"/>
        <w:rPr>
          <w:color w:val="000000"/>
          <w:szCs w:val="26"/>
        </w:rPr>
      </w:pPr>
      <w:r>
        <w:rPr>
          <w:sz w:val="24"/>
          <w:szCs w:val="24"/>
        </w:rPr>
        <w:t>- количество мероприятий по профилактике дорожного движения;</w:t>
      </w:r>
    </w:p>
    <w:p>
      <w:pPr>
        <w:pStyle w:val="Style19"/>
        <w:tabs>
          <w:tab w:val="clear" w:pos="343"/>
          <w:tab w:val="left" w:pos="318" w:leader="none"/>
        </w:tabs>
        <w:ind w:right="29" w:firstLine="142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- количество участников </w:t>
      </w:r>
      <w:r>
        <w:rPr>
          <w:sz w:val="24"/>
          <w:szCs w:val="24"/>
        </w:rPr>
        <w:t>мероприятий по профилактике дорожного движения.</w:t>
      </w:r>
    </w:p>
    <w:p>
      <w:pPr>
        <w:pStyle w:val="Normal"/>
        <w:ind w:right="29" w:firstLine="142"/>
        <w:jc w:val="both"/>
        <w:rPr>
          <w:b/>
          <w:b/>
          <w:bCs/>
          <w:sz w:val="28"/>
          <w:szCs w:val="28"/>
        </w:rPr>
      </w:pPr>
      <w:r>
        <w:rPr>
          <w:sz w:val="26"/>
          <w:szCs w:val="26"/>
        </w:rPr>
        <w:t>Реализация подпрограммы позволит снизить процент аварийности на дорогах, совершенствовать профилактическую работу с участниками дорожного движения и организацию дорожного движения, повысить безопасность условий движения на автомобильных дорогах,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движения, повышения транспортной дисциплины водителей транспортных средств.</w:t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 А С П О Р Т</w:t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подпрограммы </w:t>
      </w:r>
    </w:p>
    <w:p>
      <w:pPr>
        <w:pStyle w:val="27"/>
        <w:jc w:val="center"/>
        <w:rPr/>
      </w:pPr>
      <w:r>
        <w:rPr/>
      </w:r>
    </w:p>
    <w:tbl>
      <w:tblPr>
        <w:tblW w:w="1000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7735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Наименование подпрограммы</w:t>
            </w:r>
          </w:p>
          <w:p>
            <w:pPr>
              <w:pStyle w:val="27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ind w:right="666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МКУ «Комитет по культуре и спорту» </w:t>
            </w:r>
          </w:p>
          <w:p>
            <w:pPr>
              <w:pStyle w:val="Normal"/>
              <w:widowControl w:val="false"/>
              <w:snapToGrid w:val="false"/>
              <w:rPr>
                <w:kern w:val="2"/>
                <w:sz w:val="26"/>
                <w:szCs w:val="26"/>
                <w:shd w:fill="FFFF00" w:val="clear"/>
              </w:rPr>
            </w:pPr>
            <w:r>
              <w:rPr>
                <w:kern w:val="2"/>
                <w:sz w:val="26"/>
                <w:szCs w:val="26"/>
                <w:shd w:fill="FFFF00" w:val="clear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ind w:right="666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Управление образования</w:t>
            </w:r>
          </w:p>
          <w:p>
            <w:pPr>
              <w:pStyle w:val="27"/>
              <w:widowControl w:val="false"/>
              <w:ind w:right="666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МО МВД России по ЗАТО г. Радужный</w:t>
            </w:r>
          </w:p>
          <w:p>
            <w:pPr>
              <w:pStyle w:val="27"/>
              <w:widowControl w:val="false"/>
              <w:ind w:right="666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Администрация ЗАТО г. Радужный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6"/>
                <w:szCs w:val="26"/>
              </w:rPr>
              <w:t>- Комиссия по делам несовершеннолетних и защите их прав</w:t>
            </w:r>
          </w:p>
        </w:tc>
      </w:tr>
      <w:tr>
        <w:trPr>
          <w:trHeight w:val="557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Цель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-сокращение масштабов распространения наркомании и связанного с ней социального ущерба.</w:t>
            </w:r>
          </w:p>
          <w:p>
            <w:pPr>
              <w:pStyle w:val="27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создание условий для приостановления роста злоупотребления наркотическими средствами и их незаконного оборота</w:t>
            </w:r>
          </w:p>
          <w:p>
            <w:pPr>
              <w:pStyle w:val="27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сокращение числа лиц, потребляющих наркотические средства и психотропные вещества в немедицинских целях.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Задачи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6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6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совершенствование нормативно-правовой базы в сфере противодействия злоупотреблению наркотиками, антинаркотической пропаганды;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6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проведение мероприятий по профилактике распространения наркомании</w:t>
            </w:r>
          </w:p>
          <w:p>
            <w:pPr>
              <w:pStyle w:val="27"/>
              <w:widowControl w:val="false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пропаганда здорового образа жизни среди населения</w:t>
            </w:r>
          </w:p>
          <w:p>
            <w:pPr>
              <w:pStyle w:val="27"/>
              <w:widowControl w:val="false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.снижение доступности наркотических средств и психотропных веществ для незаконного употребления.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360" w:leader="none"/>
                <w:tab w:val="left" w:pos="9214" w:leader="none"/>
              </w:tabs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мероприятий по профилактике наркомании;</w:t>
            </w:r>
          </w:p>
          <w:p>
            <w:pPr>
              <w:pStyle w:val="27"/>
              <w:widowControl w:val="false"/>
              <w:numPr>
                <w:ilvl w:val="0"/>
                <w:numId w:val="2"/>
              </w:numPr>
              <w:tabs>
                <w:tab w:val="clear" w:pos="343"/>
                <w:tab w:val="left" w:pos="360" w:leader="none"/>
                <w:tab w:val="left" w:pos="9214" w:leader="none"/>
              </w:tabs>
              <w:ind w:left="62" w:hanging="0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количество участников мероприятий по профилактике наркомании;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9214" w:leader="none"/>
              </w:tabs>
              <w:ind w:left="102" w:hanging="0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  процент от общего количества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Подпрограмма реализуется с 2017 по 2023 год.</w:t>
            </w:r>
          </w:p>
        </w:tc>
      </w:tr>
      <w:tr>
        <w:trPr>
          <w:trHeight w:val="841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ind w:left="34" w:right="34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Объем бюджетных ассигнований  подпрограммы, в том числе по годам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Объем финансирования подпрограммы: 349,642 тыс. руб.                   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числе: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-2017 год – 90,942 тыс. руб.;</w:t>
            </w:r>
          </w:p>
          <w:p>
            <w:pPr>
              <w:pStyle w:val="ConsPlusCell"/>
              <w:widowControl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- 2018 год – 29,70 тыс. руб.;</w:t>
            </w:r>
          </w:p>
          <w:p>
            <w:pPr>
              <w:pStyle w:val="27"/>
              <w:widowControl w:val="false"/>
              <w:snapToGrid w:val="false"/>
              <w:ind w:right="283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- 2019 год – 43,00 тыс. руб.</w:t>
            </w:r>
          </w:p>
          <w:p>
            <w:pPr>
              <w:pStyle w:val="27"/>
              <w:widowControl w:val="false"/>
              <w:snapToGrid w:val="false"/>
              <w:ind w:right="283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- 2020 год — 43,00 тыс.руб.;</w:t>
            </w:r>
          </w:p>
          <w:p>
            <w:pPr>
              <w:pStyle w:val="27"/>
              <w:widowControl w:val="false"/>
              <w:snapToGrid w:val="false"/>
              <w:ind w:right="283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- 2021 год — 143,00 тыс.руб.;</w:t>
            </w:r>
          </w:p>
          <w:p>
            <w:pPr>
              <w:pStyle w:val="27"/>
              <w:widowControl w:val="false"/>
              <w:snapToGrid w:val="false"/>
              <w:ind w:right="283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- 2022 год —0,0 тыс.руб.;</w:t>
            </w:r>
          </w:p>
          <w:p>
            <w:pPr>
              <w:pStyle w:val="27"/>
              <w:widowControl w:val="false"/>
              <w:snapToGrid w:val="false"/>
              <w:ind w:right="283"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- 2023 год —0,0 тыс.руб.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ind w:right="34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ind w:right="666" w:firstLine="163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Реализация Подпрограммы позволит добиться:</w:t>
            </w:r>
          </w:p>
          <w:p>
            <w:pPr>
              <w:pStyle w:val="27"/>
              <w:widowControl w:val="false"/>
              <w:tabs>
                <w:tab w:val="clear" w:pos="343"/>
                <w:tab w:val="left" w:pos="459" w:leader="none"/>
              </w:tabs>
              <w:ind w:left="191" w:right="283" w:hanging="28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459" w:leader="none"/>
              </w:tabs>
              <w:ind w:left="191" w:right="283" w:hanging="28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изменения отношения населения к проблемам наркомании: от существующего достаточно равнодушного к заинтересованно-активному психологическому настрою на противодействие;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459" w:leader="none"/>
              </w:tabs>
              <w:ind w:left="191" w:right="283" w:hanging="28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ужесточения контроля над развитием наркоситуации в городе;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459" w:leader="none"/>
              </w:tabs>
              <w:ind w:left="191" w:right="283" w:hanging="28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роста качества информационного сопровождения</w:t>
            </w:r>
          </w:p>
          <w:p>
            <w:pPr>
              <w:pStyle w:val="27"/>
              <w:widowControl w:val="false"/>
              <w:tabs>
                <w:tab w:val="clear" w:pos="343"/>
                <w:tab w:val="left" w:pos="459" w:leader="none"/>
              </w:tabs>
              <w:ind w:left="191" w:right="283" w:hanging="28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специальных и профилактических мероприятий борьбы с наркоманией.</w:t>
            </w:r>
          </w:p>
        </w:tc>
      </w:tr>
    </w:tbl>
    <w:p>
      <w:pPr>
        <w:pStyle w:val="Normal"/>
        <w:ind w:right="355" w:hanging="0"/>
        <w:rPr>
          <w:kern w:val="2"/>
        </w:rPr>
      </w:pPr>
      <w:r>
        <w:rPr>
          <w:kern w:val="2"/>
        </w:rPr>
      </w:r>
    </w:p>
    <w:p>
      <w:pPr>
        <w:pStyle w:val="27"/>
        <w:ind w:left="360" w:right="283" w:hanging="0"/>
        <w:jc w:val="center"/>
        <w:rPr>
          <w:rFonts w:ascii="Times New Roman" w:hAnsi="Times New Roman" w:cs="Times New Roman"/>
          <w:b/>
          <w:b/>
          <w:bCs/>
          <w:kern w:val="2"/>
          <w:sz w:val="26"/>
          <w:szCs w:val="26"/>
        </w:rPr>
      </w:pPr>
      <w:r>
        <w:rPr>
          <w:rFonts w:cs="Times New Roman" w:ascii="Times New Roman" w:hAnsi="Times New Roman"/>
          <w:b/>
          <w:bCs/>
          <w:kern w:val="2"/>
          <w:sz w:val="26"/>
          <w:szCs w:val="26"/>
        </w:rPr>
      </w:r>
    </w:p>
    <w:p>
      <w:pPr>
        <w:pStyle w:val="27"/>
        <w:ind w:right="-1" w:hanging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1.Характеристика проблемы и обоснование необходимости решения </w:t>
      </w:r>
    </w:p>
    <w:p>
      <w:pPr>
        <w:pStyle w:val="27"/>
        <w:ind w:right="-1" w:hanging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ее программными методами</w:t>
      </w:r>
    </w:p>
    <w:p>
      <w:pPr>
        <w:pStyle w:val="27"/>
        <w:ind w:right="-1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27"/>
        <w:ind w:left="255" w:right="40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Муниципальная  подпрограмма «Комплексные меры противодействия злоупотреблению наркотиками и их незаконному обороту на территории ЗАТО г. Радужный Владимирской области» разработана в соответствии с государственной программой «Противодействие злоупотреблению наркотиками и их незаконному обороту». </w:t>
      </w:r>
    </w:p>
    <w:p>
      <w:pPr>
        <w:pStyle w:val="27"/>
        <w:ind w:left="405" w:right="46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настоящее время в ЗАТО г. Радужный, также как и во всей области складывается напряженная ситуация в плане роста потребления населением, и особенно несовершеннолетними, спиртных напитков, наркотических средств и психотропных веществ, что неминуемо ведет к росту наркологической заболеваемости.</w:t>
      </w:r>
    </w:p>
    <w:p>
      <w:pPr>
        <w:pStyle w:val="27"/>
        <w:ind w:left="225" w:right="46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Ежегодно растет заболеваемость соматическими, неврологическими заболеваниями, связанными со злоупотреблением алкоголем, употреблением токсических и наркотических средств, что приводит к увеличению показателей временной нетрудоспособности и первичного выхода на инвалидность и, как следствие, к экономическому ущербу.</w:t>
      </w:r>
    </w:p>
    <w:p>
      <w:pPr>
        <w:pStyle w:val="27"/>
        <w:ind w:left="255" w:right="46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(ограничение возможности выбора профессии и работы, из-за обширного перечня противопоказаний для осуществления отдельных видов трудовой деятельности у лиц страдающих алкоголизмом, наркоманией и токсикоманией) и осуществляется, в соответствии с законодательством РФ исключительно добровольно, то большинство лиц, имеющих расстройства наркологического профиля, за медицинской помощью не обращаются. В связи с этим наиболее приемлемым и эффективным способом борьбы с наркоманией, алкоголизмом и токсикоманией является просветительская работа в учебных заведениях, социально неблагополучных семьях, имеющих в своем составе наркологических больных.</w:t>
      </w:r>
    </w:p>
    <w:p>
      <w:pPr>
        <w:pStyle w:val="27"/>
        <w:ind w:left="210" w:right="46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Увеличение масштабов проблемы отчасти связано с дефицитом знаний несовершеннолетних относительно последствий злоупотребления спиртным, употребления наркотических  и токсических веществ.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жизни, что, несомненно, свидетельствует о необходимости усиления профилактической работы среди населения в первую очередь среди несовершеннолетних.</w:t>
      </w:r>
    </w:p>
    <w:p>
      <w:pPr>
        <w:pStyle w:val="27"/>
        <w:ind w:left="210" w:right="465" w:firstLine="71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7"/>
        <w:ind w:left="210" w:right="312" w:firstLine="71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27"/>
        <w:ind w:right="312" w:firstLine="71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Цели подпрограммы:</w:t>
      </w:r>
    </w:p>
    <w:p>
      <w:pPr>
        <w:pStyle w:val="27"/>
        <w:ind w:right="312" w:firstLine="426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сокращение масштабов распространения наркомании и связанного с ней социального и экономического ущерба.</w:t>
      </w:r>
    </w:p>
    <w:p>
      <w:pPr>
        <w:pStyle w:val="27"/>
        <w:ind w:right="312" w:firstLine="426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создание условий для приостановления роста злоупотребления наркотическими средствами и их незаконного оборота</w:t>
      </w:r>
    </w:p>
    <w:p>
      <w:pPr>
        <w:pStyle w:val="27"/>
        <w:ind w:right="312" w:firstLine="426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сокращение числа лиц, потребляющих наркотические средства и психотропные вещества в немедицинских целях.</w:t>
      </w:r>
    </w:p>
    <w:p>
      <w:pPr>
        <w:pStyle w:val="27"/>
        <w:ind w:right="-1" w:firstLine="71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27"/>
        <w:ind w:right="-1" w:firstLine="71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Достижение этой цели будет основано на решении следующих задач:</w:t>
      </w:r>
    </w:p>
    <w:p>
      <w:pPr>
        <w:pStyle w:val="27"/>
        <w:tabs>
          <w:tab w:val="clear" w:pos="343"/>
          <w:tab w:val="left" w:pos="360" w:leader="none"/>
        </w:tabs>
        <w:ind w:right="283" w:firstLine="96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населения, прежде всего детей и подростков;</w:t>
      </w:r>
    </w:p>
    <w:p>
      <w:pPr>
        <w:pStyle w:val="27"/>
        <w:tabs>
          <w:tab w:val="clear" w:pos="343"/>
          <w:tab w:val="left" w:pos="360" w:leader="none"/>
        </w:tabs>
        <w:ind w:left="285" w:right="255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формирование негативного общественного отношения к немедицинскому потреблению наркотиков, обстановки нетерпимости к распространителям наркотических и психотропных веществ на основе социально ориентированной  информационной интервенции;</w:t>
      </w:r>
    </w:p>
    <w:p>
      <w:pPr>
        <w:pStyle w:val="27"/>
        <w:tabs>
          <w:tab w:val="clear" w:pos="343"/>
          <w:tab w:val="left" w:pos="360" w:leader="none"/>
        </w:tabs>
        <w:ind w:left="225" w:right="195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совершенствование нормативно-правовой базы в сфере противодействия злоупотреблению наркотиками, антинаркотической пропаганды;</w:t>
      </w:r>
    </w:p>
    <w:p>
      <w:pPr>
        <w:pStyle w:val="27"/>
        <w:ind w:left="225" w:right="195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проведение мероприятий по профилактике распространения наркомании;</w:t>
      </w:r>
    </w:p>
    <w:p>
      <w:pPr>
        <w:pStyle w:val="27"/>
        <w:snapToGrid w:val="false"/>
        <w:ind w:firstLine="96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пропаганда здорового образа жизни среди населения;</w:t>
      </w:r>
    </w:p>
    <w:p>
      <w:pPr>
        <w:pStyle w:val="27"/>
        <w:ind w:left="225" w:right="195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.снижение доступности наркотических средств и психотропных веществ для незаконного употребления.</w:t>
      </w:r>
    </w:p>
    <w:p>
      <w:pPr>
        <w:pStyle w:val="27"/>
        <w:tabs>
          <w:tab w:val="clear" w:pos="343"/>
          <w:tab w:val="left" w:pos="318" w:leader="none"/>
        </w:tabs>
        <w:ind w:left="225" w:right="195"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Подпрограмма реализуется в 2017 – 2023 годах.</w:t>
      </w:r>
    </w:p>
    <w:p>
      <w:pPr>
        <w:pStyle w:val="27"/>
        <w:tabs>
          <w:tab w:val="clear" w:pos="343"/>
          <w:tab w:val="left" w:pos="318" w:leader="none"/>
        </w:tabs>
        <w:ind w:left="225" w:right="195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Целевые индикаторы (показатели) подпрограммы:</w:t>
      </w:r>
    </w:p>
    <w:p>
      <w:pPr>
        <w:pStyle w:val="27"/>
        <w:numPr>
          <w:ilvl w:val="0"/>
          <w:numId w:val="2"/>
        </w:numPr>
        <w:tabs>
          <w:tab w:val="clear" w:pos="343"/>
          <w:tab w:val="left" w:pos="360" w:leader="none"/>
          <w:tab w:val="left" w:pos="9214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количество мероприятий по профилактике наркомании;</w:t>
      </w:r>
    </w:p>
    <w:p>
      <w:pPr>
        <w:pStyle w:val="27"/>
        <w:numPr>
          <w:ilvl w:val="0"/>
          <w:numId w:val="2"/>
        </w:numPr>
        <w:tabs>
          <w:tab w:val="clear" w:pos="343"/>
          <w:tab w:val="left" w:pos="360" w:leader="none"/>
          <w:tab w:val="left" w:pos="9214" w:leader="none"/>
        </w:tabs>
        <w:ind w:left="62" w:hanging="0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>
      <w:pPr>
        <w:pStyle w:val="27"/>
        <w:tabs>
          <w:tab w:val="clear" w:pos="343"/>
          <w:tab w:val="left" w:pos="360" w:leader="none"/>
          <w:tab w:val="left" w:pos="9214" w:leader="none"/>
        </w:tabs>
        <w:rPr/>
      </w:pPr>
      <w:r>
        <w:rPr/>
      </w:r>
    </w:p>
    <w:p>
      <w:pPr>
        <w:pStyle w:val="27"/>
        <w:tabs>
          <w:tab w:val="clear" w:pos="343"/>
          <w:tab w:val="left" w:pos="360" w:leader="none"/>
          <w:tab w:val="left" w:pos="9214" w:leader="none"/>
        </w:tabs>
        <w:rPr/>
      </w:pPr>
      <w:r>
        <w:rPr/>
      </w:r>
    </w:p>
    <w:p>
      <w:pPr>
        <w:pStyle w:val="27"/>
        <w:tabs>
          <w:tab w:val="clear" w:pos="343"/>
          <w:tab w:val="left" w:pos="360" w:leader="none"/>
          <w:tab w:val="left" w:pos="9214" w:leader="none"/>
        </w:tabs>
        <w:rPr/>
      </w:pPr>
      <w:r>
        <w:rPr/>
      </w:r>
    </w:p>
    <w:tbl>
      <w:tblPr>
        <w:tblpPr w:vertAnchor="text" w:horzAnchor="page" w:leftFromText="180" w:rightFromText="180" w:tblpX="1736" w:tblpY="66"/>
        <w:tblW w:w="988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26"/>
        <w:gridCol w:w="1135"/>
        <w:gridCol w:w="1134"/>
        <w:gridCol w:w="1275"/>
        <w:gridCol w:w="1135"/>
        <w:gridCol w:w="992"/>
        <w:gridCol w:w="991"/>
      </w:tblGrid>
      <w:tr>
        <w:trPr>
          <w:trHeight w:val="167" w:hRule="atLeast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>
        <w:trPr>
          <w:trHeight w:val="90" w:hRule="atLeast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105" w:right="105" w:hanging="0"/>
              <w:jc w:val="center"/>
              <w:rPr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>
        <w:trPr>
          <w:trHeight w:val="90" w:hRule="atLeast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>
        <w:trPr>
          <w:trHeight w:val="858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количество мероприятий по профилактике наркомании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4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24</w:t>
            </w:r>
          </w:p>
          <w:p>
            <w:pPr>
              <w:pStyle w:val="Normal"/>
              <w:widowControl w:val="false"/>
              <w:snapToGrid w:val="false"/>
              <w:ind w:left="6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rPr>
          <w:trHeight w:val="820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0" w:leader="none"/>
                <w:tab w:val="left" w:pos="9214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" w:hanging="0"/>
              <w:jc w:val="center"/>
              <w:rPr/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420" w:hanging="244"/>
              <w:jc w:val="center"/>
              <w:rPr/>
            </w:pPr>
            <w:r>
              <w:rPr/>
              <w:t>600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420" w:hanging="244"/>
              <w:jc w:val="center"/>
              <w:rPr/>
            </w:pPr>
            <w:r>
              <w:rPr/>
              <w:t>600</w:t>
            </w:r>
          </w:p>
        </w:tc>
      </w:tr>
      <w:tr>
        <w:trPr>
          <w:trHeight w:val="565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0" w:leader="none"/>
                <w:tab w:val="left" w:pos="9214" w:leader="none"/>
              </w:tabs>
              <w:snapToGrid w:val="false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 учащихся 5-11 классов, принявших участие в социально — психологическом тестировании в средних общеобразовательных школах на раннее выявление потребления наркотических средств и психотропных веществ.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85</w:t>
            </w:r>
          </w:p>
        </w:tc>
      </w:tr>
    </w:tbl>
    <w:p>
      <w:pPr>
        <w:pStyle w:val="27"/>
        <w:tabs>
          <w:tab w:val="clear" w:pos="343"/>
          <w:tab w:val="left" w:pos="360" w:leader="none"/>
          <w:tab w:val="left" w:pos="9214" w:leader="none"/>
        </w:tabs>
        <w:ind w:left="420" w:hanging="0"/>
        <w:rPr/>
      </w:pPr>
      <w:r>
        <w:rPr/>
      </w:r>
    </w:p>
    <w:p>
      <w:pPr>
        <w:pStyle w:val="Normal"/>
        <w:overflowPunct w:val="false"/>
        <w:ind w:right="-1" w:hanging="0"/>
        <w:textAlignment w:val="auto"/>
        <w:rPr>
          <w:b/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</w:r>
    </w:p>
    <w:p>
      <w:pPr>
        <w:pStyle w:val="Normal"/>
        <w:overflowPunct w:val="false"/>
        <w:ind w:right="-1" w:hanging="0"/>
        <w:jc w:val="center"/>
        <w:textAlignment w:val="auto"/>
        <w:rPr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>
      <w:pPr>
        <w:pStyle w:val="Normal"/>
        <w:ind w:right="360" w:firstLine="142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финансирования подпрограммы в 2017 – 2023 годы: 349,642 тыс. руб.</w:t>
      </w:r>
      <w:r>
        <w:rPr>
          <w:rFonts w:eastAsia="Tahoma"/>
          <w:kern w:val="2"/>
          <w:sz w:val="26"/>
          <w:szCs w:val="26"/>
        </w:rPr>
        <w:t xml:space="preserve"> в том числе  собственных доходов – 289,642 тыс.рублей.</w:t>
      </w:r>
      <w:r>
        <w:rPr>
          <w:sz w:val="26"/>
          <w:szCs w:val="26"/>
        </w:rPr>
        <w:t xml:space="preserve">  </w:t>
      </w:r>
    </w:p>
    <w:p>
      <w:pPr>
        <w:pStyle w:val="Normal"/>
        <w:ind w:right="360" w:firstLine="142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f8"/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5"/>
        <w:gridCol w:w="1135"/>
        <w:gridCol w:w="992"/>
        <w:gridCol w:w="850"/>
        <w:gridCol w:w="710"/>
        <w:gridCol w:w="754"/>
        <w:gridCol w:w="804"/>
        <w:gridCol w:w="992"/>
        <w:gridCol w:w="872"/>
        <w:gridCol w:w="1396"/>
      </w:tblGrid>
      <w:tr>
        <w:trPr>
          <w:trHeight w:val="950" w:hRule="atLeast"/>
        </w:trPr>
        <w:tc>
          <w:tcPr>
            <w:tcW w:w="15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Наименование программы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Срок исполнения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Объем финансирования,   (тыс. руб.)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27"/>
              <w:widowControl/>
              <w:spacing w:before="0" w:after="0"/>
              <w:ind w:right="-108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Субсидии,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Всего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из федерального бюджета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0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из областного бюджета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Другие собственные доходы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Внебюджетные средства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Исполнители, соисполнители, ответственные за реализацию программы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245" w:hRule="atLeast"/>
        </w:trPr>
        <w:tc>
          <w:tcPr>
            <w:tcW w:w="152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right="-74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1.3.  Подпрограмма «Комплексные меры противодействия злоупотреблению наркотиками и их незаконному обороту на территории ЗАТО г. Радужный Владимирской области»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firstLine="121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2017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90,942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highlight w:val="yellow"/>
                <w:lang w:val="ru-RU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-4" w:right="26" w:firstLine="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30,942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750" w:leader="none"/>
              </w:tabs>
              <w:spacing w:before="0" w:after="0"/>
              <w:ind w:right="-228" w:firstLine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60,00</w:t>
            </w:r>
          </w:p>
        </w:tc>
        <w:tc>
          <w:tcPr>
            <w:tcW w:w="139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ind w:left="12" w:hanging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Управление образования администрации ЗАТО                         г. Радужный Владимирской области, МКУ «Комитет по культуре и спорту», КДНиЗП </w:t>
            </w:r>
          </w:p>
        </w:tc>
      </w:tr>
      <w:tr>
        <w:trPr>
          <w:trHeight w:val="263" w:hRule="atLeast"/>
        </w:trPr>
        <w:tc>
          <w:tcPr>
            <w:tcW w:w="15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firstLine="121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2018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29,70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167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29,70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3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>
          <w:trHeight w:val="281" w:hRule="atLeast"/>
        </w:trPr>
        <w:tc>
          <w:tcPr>
            <w:tcW w:w="15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left="121" w:righ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2019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730" w:leader="none"/>
              </w:tabs>
              <w:spacing w:before="0" w:after="0"/>
              <w:ind w:right="-446" w:hanging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43,00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2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43,00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3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>
          <w:trHeight w:val="413" w:hRule="atLeast"/>
        </w:trPr>
        <w:tc>
          <w:tcPr>
            <w:tcW w:w="15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firstLine="121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2020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163" w:hanging="10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43,00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884" w:leader="none"/>
              </w:tabs>
              <w:spacing w:before="0" w:after="0"/>
              <w:ind w:left="34" w:right="167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43,00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3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>
          <w:trHeight w:val="405" w:hRule="atLeast"/>
        </w:trPr>
        <w:tc>
          <w:tcPr>
            <w:tcW w:w="15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firstLine="121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2021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3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143,0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left="-108" w:right="176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100,00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15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100,0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43,0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3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>
          <w:trHeight w:val="405" w:hRule="atLeast"/>
        </w:trPr>
        <w:tc>
          <w:tcPr>
            <w:tcW w:w="15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2022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2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5,0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2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5,0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 xml:space="preserve">        </w:t>
            </w: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3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>
          <w:trHeight w:val="405" w:hRule="atLeast"/>
        </w:trPr>
        <w:tc>
          <w:tcPr>
            <w:tcW w:w="152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2023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21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0,0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2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0,0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hanging="284"/>
              <w:jc w:val="center"/>
              <w:rPr>
                <w:sz w:val="16"/>
                <w:szCs w:val="16"/>
              </w:rPr>
            </w:pPr>
            <w:r>
              <w:rPr>
                <w:rFonts w:eastAsia="" w:cs="" w:ascii="Calibri" w:hAnsi="Calibri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3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>
          <w:trHeight w:val="541" w:hRule="atLeast"/>
        </w:trPr>
        <w:tc>
          <w:tcPr>
            <w:tcW w:w="1525" w:type="dxa"/>
            <w:tcBorders/>
          </w:tcPr>
          <w:p>
            <w:pPr>
              <w:pStyle w:val="Normal"/>
              <w:widowControl/>
              <w:spacing w:before="0" w:after="0"/>
              <w:ind w:right="360" w:firstLine="142"/>
              <w:jc w:val="both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Итого по подпрограмме: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360" w:firstLine="121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2017-2023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hanging="108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349,642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3" w:leader="none"/>
              </w:tabs>
              <w:spacing w:before="0" w:after="0"/>
              <w:ind w:right="176" w:hanging="108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" w:cs="Times New Roman"/>
                <w:b/>
                <w:kern w:val="0"/>
                <w:sz w:val="16"/>
                <w:szCs w:val="16"/>
                <w:lang w:val="ru-RU" w:bidi="ar-SA"/>
              </w:rPr>
              <w:t>100,0</w:t>
            </w:r>
          </w:p>
        </w:tc>
        <w:tc>
          <w:tcPr>
            <w:tcW w:w="75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284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" w:cs="Times New Roman"/>
                <w:b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317" w:leader="none"/>
              </w:tabs>
              <w:spacing w:before="0" w:after="0"/>
              <w:ind w:right="176" w:hanging="154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100,0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tabs>
                <w:tab w:val="clear" w:pos="343"/>
                <w:tab w:val="left" w:pos="910" w:leader="none"/>
              </w:tabs>
              <w:spacing w:before="0" w:after="0"/>
              <w:ind w:right="26" w:firstLine="34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/>
                <w:b/>
                <w:bCs/>
                <w:kern w:val="0"/>
                <w:sz w:val="16"/>
                <w:szCs w:val="16"/>
                <w:lang w:val="ru-RU" w:bidi="ar-SA"/>
              </w:rPr>
              <w:t>189,642</w:t>
            </w:r>
          </w:p>
        </w:tc>
        <w:tc>
          <w:tcPr>
            <w:tcW w:w="872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ind w:right="-87" w:hanging="108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eastAsia="" w:cs="Times New Roman"/>
                <w:b/>
                <w:kern w:val="0"/>
                <w:sz w:val="16"/>
                <w:szCs w:val="16"/>
                <w:lang w:val="ru-RU" w:bidi="ar-SA"/>
              </w:rPr>
              <w:t>60,00</w:t>
            </w:r>
          </w:p>
        </w:tc>
        <w:tc>
          <w:tcPr>
            <w:tcW w:w="1396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ind w:right="360" w:hanging="284"/>
              <w:jc w:val="both"/>
              <w:rPr>
                <w:sz w:val="26"/>
                <w:szCs w:val="26"/>
              </w:rPr>
            </w:pPr>
            <w:r>
              <w:rPr>
                <w:rFonts w:eastAsia="" w:cs="" w:ascii="Calibri" w:hAnsi="Calibri"/>
                <w:kern w:val="0"/>
                <w:sz w:val="26"/>
                <w:szCs w:val="26"/>
                <w:lang w:val="ru-RU" w:bidi="ar-SA"/>
              </w:rPr>
            </w:r>
          </w:p>
        </w:tc>
      </w:tr>
    </w:tbl>
    <w:p>
      <w:pPr>
        <w:pStyle w:val="Normal"/>
        <w:ind w:right="360" w:firstLine="142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keepNext w:val="true"/>
        <w:ind w:right="-142" w:firstLine="142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Мероприятия муниципальной подпрограммы</w:t>
      </w:r>
    </w:p>
    <w:p>
      <w:pPr>
        <w:pStyle w:val="Normal"/>
        <w:keepNext w:val="true"/>
        <w:ind w:right="-142" w:firstLine="142"/>
        <w:jc w:val="center"/>
        <w:rPr/>
      </w:pPr>
      <w:r>
        <w:rPr/>
      </w:r>
    </w:p>
    <w:p>
      <w:pPr>
        <w:pStyle w:val="27"/>
        <w:ind w:right="-142" w:firstLine="142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Перечень мероприятий подпрограммы представлен в приложении  к подпрограмме.</w:t>
      </w:r>
    </w:p>
    <w:p>
      <w:pPr>
        <w:pStyle w:val="27"/>
        <w:tabs>
          <w:tab w:val="clear" w:pos="343"/>
          <w:tab w:val="left" w:pos="255" w:leader="none"/>
        </w:tabs>
        <w:ind w:right="240" w:hanging="0"/>
        <w:jc w:val="center"/>
        <w:rPr>
          <w:rFonts w:ascii="Times New Roman" w:hAnsi="Times New Roman" w:cs="Times New Roman"/>
          <w:b/>
          <w:b/>
          <w:caps/>
          <w:sz w:val="26"/>
          <w:szCs w:val="26"/>
        </w:rPr>
      </w:pPr>
      <w:r>
        <w:rPr>
          <w:rFonts w:cs="Times New Roman" w:ascii="Times New Roman" w:hAnsi="Times New Roman"/>
          <w:b/>
          <w:caps/>
          <w:sz w:val="26"/>
          <w:szCs w:val="26"/>
        </w:rPr>
      </w:r>
    </w:p>
    <w:p>
      <w:pPr>
        <w:pStyle w:val="27"/>
        <w:tabs>
          <w:tab w:val="clear" w:pos="343"/>
          <w:tab w:val="left" w:pos="255" w:leader="none"/>
        </w:tabs>
        <w:ind w:right="240" w:hanging="0"/>
        <w:jc w:val="center"/>
        <w:rPr/>
      </w:pPr>
      <w:r>
        <w:rPr>
          <w:rFonts w:cs="Times New Roman" w:ascii="Times New Roman" w:hAnsi="Times New Roman"/>
          <w:b/>
          <w:caps/>
          <w:sz w:val="26"/>
          <w:szCs w:val="26"/>
        </w:rPr>
        <w:t xml:space="preserve">5.  </w:t>
      </w:r>
      <w:r>
        <w:rPr>
          <w:rFonts w:cs="Times New Roman" w:ascii="Times New Roman" w:hAnsi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>
      <w:pPr>
        <w:pStyle w:val="Normal"/>
        <w:tabs>
          <w:tab w:val="clear" w:pos="343"/>
          <w:tab w:val="left" w:pos="9214" w:leader="none"/>
        </w:tabs>
        <w:ind w:right="360" w:firstLine="142"/>
        <w:rPr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>
      <w:pPr>
        <w:pStyle w:val="27"/>
        <w:numPr>
          <w:ilvl w:val="0"/>
          <w:numId w:val="2"/>
        </w:numPr>
        <w:tabs>
          <w:tab w:val="clear" w:pos="343"/>
          <w:tab w:val="left" w:pos="360" w:leader="none"/>
          <w:tab w:val="left" w:pos="9214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количество мероприятий по профилактике наркомании;</w:t>
      </w:r>
    </w:p>
    <w:p>
      <w:pPr>
        <w:pStyle w:val="27"/>
        <w:numPr>
          <w:ilvl w:val="0"/>
          <w:numId w:val="2"/>
        </w:numPr>
        <w:tabs>
          <w:tab w:val="clear" w:pos="343"/>
          <w:tab w:val="left" w:pos="360" w:leader="none"/>
          <w:tab w:val="left" w:pos="9214" w:leader="none"/>
        </w:tabs>
        <w:ind w:left="62" w:hanging="0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количество участников мероприятий по профилактике наркомании.</w:t>
      </w:r>
    </w:p>
    <w:p>
      <w:pPr>
        <w:pStyle w:val="27"/>
        <w:tabs>
          <w:tab w:val="clear" w:pos="343"/>
          <w:tab w:val="left" w:pos="-250" w:leader="none"/>
          <w:tab w:val="left" w:pos="0" w:leader="none"/>
          <w:tab w:val="left" w:pos="34" w:leader="none"/>
        </w:tabs>
        <w:ind w:left="420" w:hanging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Предполагается, что реализация данной подпрограммы позволит обеспечить:</w:t>
      </w:r>
    </w:p>
    <w:p>
      <w:pPr>
        <w:pStyle w:val="27"/>
        <w:tabs>
          <w:tab w:val="clear" w:pos="343"/>
          <w:tab w:val="left" w:pos="459" w:leader="none"/>
        </w:tabs>
        <w:ind w:left="270" w:right="283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сокращение распространенности наркомании и связанной  с ней преступностью;</w:t>
      </w:r>
    </w:p>
    <w:p>
      <w:pPr>
        <w:pStyle w:val="27"/>
        <w:tabs>
          <w:tab w:val="clear" w:pos="343"/>
          <w:tab w:val="left" w:pos="459" w:leader="none"/>
        </w:tabs>
        <w:ind w:right="283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уменьшение социальной напряженности в семьях и обществе;</w:t>
      </w:r>
    </w:p>
    <w:p>
      <w:pPr>
        <w:pStyle w:val="27"/>
        <w:tabs>
          <w:tab w:val="clear" w:pos="343"/>
          <w:tab w:val="left" w:pos="459" w:leader="none"/>
        </w:tabs>
        <w:ind w:left="210" w:right="40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изменение отношения населения к проблемам наркотизма: от существующего достаточно равнодушного к заинтересованно-активному </w:t>
        <w:tab/>
        <w:t>психологическому настрою на противодействие;</w:t>
      </w:r>
    </w:p>
    <w:p>
      <w:pPr>
        <w:pStyle w:val="27"/>
        <w:tabs>
          <w:tab w:val="clear" w:pos="343"/>
          <w:tab w:val="left" w:pos="459" w:leader="none"/>
        </w:tabs>
        <w:ind w:left="210" w:right="40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ужесточение контроля над развитием наркоситуации в городе;</w:t>
      </w:r>
    </w:p>
    <w:p>
      <w:pPr>
        <w:pStyle w:val="27"/>
        <w:tabs>
          <w:tab w:val="clear" w:pos="343"/>
          <w:tab w:val="left" w:pos="459" w:leader="none"/>
        </w:tabs>
        <w:ind w:left="210" w:right="40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рост качества информационного сопровождения специальных и профилактических мероприятий борьбы с наркоманией;</w:t>
      </w:r>
    </w:p>
    <w:p>
      <w:pPr>
        <w:pStyle w:val="27"/>
        <w:tabs>
          <w:tab w:val="clear" w:pos="343"/>
          <w:tab w:val="left" w:pos="459" w:leader="none"/>
        </w:tabs>
        <w:ind w:left="210" w:right="405" w:firstLine="71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проведение профилактических мероприятий просветительской и пропагандистской направленности не менее 40 в год.</w:t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>
          <w:rFonts w:ascii="Times New Roman" w:hAnsi="Times New Roman" w:cs="Times New Roman"/>
          <w:b/>
          <w:b/>
          <w:bCs/>
          <w:sz w:val="26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8"/>
        </w:rPr>
      </w:r>
    </w:p>
    <w:p>
      <w:pPr>
        <w:pStyle w:val="27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8"/>
        </w:rPr>
        <w:t>П А С П О Р Т</w:t>
      </w:r>
    </w:p>
    <w:p>
      <w:pPr>
        <w:pStyle w:val="27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подпрограммы </w:t>
      </w:r>
    </w:p>
    <w:p>
      <w:pPr>
        <w:pStyle w:val="ConsPlusNormal"/>
        <w:widowControl/>
        <w:tabs>
          <w:tab w:val="clear" w:pos="343"/>
          <w:tab w:val="left" w:pos="3261" w:leader="none"/>
        </w:tabs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350" w:type="dxa"/>
        <w:jc w:val="left"/>
        <w:tblInd w:w="-2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68"/>
        <w:gridCol w:w="8081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>Наименование подпрограммы</w:t>
            </w:r>
          </w:p>
          <w:p>
            <w:pPr>
              <w:pStyle w:val="Normal"/>
              <w:widowControl w:val="false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>
                <w:bCs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>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</w:t>
            </w:r>
            <w:r>
              <w:rPr>
                <w:bCs/>
                <w:sz w:val="26"/>
                <w:szCs w:val="26"/>
              </w:rPr>
              <w:t>»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6"/>
                <w:szCs w:val="26"/>
              </w:rPr>
              <w:t>МКУ «Комитет по культуре и спорту»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ind w:left="34" w:right="34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Администрация ЗАТО г. Радужный.;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Управление образования ЗАТО г. Радужный.</w:t>
            </w:r>
          </w:p>
        </w:tc>
      </w:tr>
      <w:tr>
        <w:trPr>
          <w:trHeight w:val="111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>Цели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повышение эффективности профилактики злоупотребления алкогольной продукцией;</w:t>
            </w:r>
          </w:p>
          <w:p>
            <w:pPr>
              <w:pStyle w:val="27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предотвращение социальных проблем, вызванных чрезмерным потреблением населением алкоголя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>Задачи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343"/>
                <w:tab w:val="left" w:pos="540" w:leader="none"/>
              </w:tabs>
              <w:spacing w:lineRule="atLeast" w:line="100" w:before="0" w:after="0"/>
              <w:ind w:left="34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снижение общего уровня потребления алкогольной продукции; </w:t>
            </w:r>
          </w:p>
          <w:p>
            <w:pPr>
              <w:pStyle w:val="27"/>
              <w:widowControl w:val="false"/>
              <w:snapToGrid w:val="false"/>
              <w:ind w:firstLine="34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формирование здорового образа жизни у населения города.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   количество мероприятий по профилактике алкоголизма;</w:t>
            </w:r>
          </w:p>
          <w:p>
            <w:pPr>
              <w:pStyle w:val="27"/>
              <w:widowControl w:val="false"/>
              <w:tabs>
                <w:tab w:val="clear" w:pos="343"/>
                <w:tab w:val="left" w:pos="318" w:leader="none"/>
                <w:tab w:val="left" w:pos="9214" w:leader="none"/>
              </w:tabs>
              <w:ind w:left="34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- количество участников мероприятий по профилактике  алкоголизма.</w:t>
            </w:r>
          </w:p>
        </w:tc>
      </w:tr>
      <w:tr>
        <w:trPr>
          <w:trHeight w:val="891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>Сроки  и этапы реализации 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2017- 2023 годы.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widowControl w:val="false"/>
              <w:ind w:left="163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Объем финансирования подпрограммы: 168,689  тыс. руб.  </w:t>
            </w:r>
          </w:p>
          <w:p>
            <w:pPr>
              <w:pStyle w:val="ConsPlusCell"/>
              <w:widowControl w:val="false"/>
              <w:ind w:left="163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том числе:</w:t>
            </w:r>
          </w:p>
          <w:p>
            <w:pPr>
              <w:pStyle w:val="ConsPlusCell"/>
              <w:widowControl w:val="false"/>
              <w:ind w:left="163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- 2017 год — 35,0 тыс. руб.;</w:t>
            </w:r>
          </w:p>
          <w:p>
            <w:pPr>
              <w:pStyle w:val="ConsPlusCell"/>
              <w:widowControl w:val="false"/>
              <w:ind w:left="163" w:hanging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- 2018 год – 22,10тыс. руб.;</w:t>
            </w:r>
          </w:p>
          <w:p>
            <w:pPr>
              <w:pStyle w:val="27"/>
              <w:widowControl w:val="false"/>
              <w:snapToGrid w:val="false"/>
              <w:ind w:left="163" w:right="283" w:hanging="11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- 2019 год – 25,00  тыс. руб.</w:t>
            </w:r>
          </w:p>
          <w:p>
            <w:pPr>
              <w:pStyle w:val="27"/>
              <w:widowControl w:val="false"/>
              <w:snapToGrid w:val="false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- 2020 год — 61,589 тыс.руб.;</w:t>
            </w:r>
          </w:p>
          <w:p>
            <w:pPr>
              <w:pStyle w:val="27"/>
              <w:widowControl w:val="false"/>
              <w:snapToGrid w:val="false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- 2021 год — 25,0 тыс. руб.;</w:t>
            </w:r>
          </w:p>
          <w:p>
            <w:pPr>
              <w:pStyle w:val="27"/>
              <w:widowControl w:val="false"/>
              <w:snapToGrid w:val="false"/>
              <w:ind w:left="163" w:right="283" w:hanging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- 2022 год — 0,00 тыс. руб.;</w:t>
            </w:r>
          </w:p>
          <w:p>
            <w:pPr>
              <w:pStyle w:val="27"/>
              <w:widowControl w:val="false"/>
              <w:snapToGrid w:val="false"/>
              <w:ind w:left="163" w:right="283" w:hanging="11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- 2023 год — 0,00 тыс. руб.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napToGrid w:val="false"/>
              <w:ind w:righ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Реализация подпрограммы позволит добиться:</w:t>
            </w:r>
          </w:p>
          <w:p>
            <w:pPr>
              <w:pStyle w:val="27"/>
              <w:widowControl w:val="false"/>
              <w:tabs>
                <w:tab w:val="clear" w:pos="343"/>
                <w:tab w:val="left" w:pos="459" w:leader="none"/>
              </w:tabs>
              <w:ind w:righ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уменьшения социальной напряженности в семьях и обществе;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righ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 оздоровления обстановки на улицах и в других общественных местах;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righ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-улучшения качества мероприятий в сфере профилактики правонарушений в среде несовершеннолетних и молодежи;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righ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-снижения количества преступлений и административных правонарушений, совершаемых в состоянии алкогольного опьянения;</w:t>
            </w:r>
          </w:p>
          <w:p>
            <w:pPr>
              <w:pStyle w:val="ConsPlusCell"/>
              <w:widowControl w:val="false"/>
              <w:tabs>
                <w:tab w:val="clear" w:pos="343"/>
                <w:tab w:val="left" w:pos="9214" w:leader="none"/>
              </w:tabs>
              <w:ind w:right="142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-снижения общего уровня потребления населением алкогольной продукции;</w:t>
            </w:r>
          </w:p>
          <w:p>
            <w:pPr>
              <w:pStyle w:val="Normal"/>
              <w:widowControl w:val="false"/>
              <w:ind w:right="142" w:hanging="0"/>
              <w:jc w:val="both"/>
              <w:rPr/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-проведения  профилактических мероприятий просветительской и пропагандистской направленности (не менее 12 мероприятий в год).</w:t>
            </w:r>
          </w:p>
        </w:tc>
      </w:tr>
    </w:tbl>
    <w:p>
      <w:pPr>
        <w:pStyle w:val="Normal"/>
        <w:tabs>
          <w:tab w:val="clear" w:pos="343"/>
          <w:tab w:val="left" w:pos="9214" w:leader="none"/>
        </w:tabs>
        <w:ind w:right="283" w:firstLine="284"/>
        <w:jc w:val="center"/>
        <w:rPr>
          <w:b/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right="283" w:firstLine="284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right="283" w:firstLine="284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right="283" w:firstLine="284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clear" w:pos="343"/>
          <w:tab w:val="left" w:pos="9214" w:leader="none"/>
        </w:tabs>
        <w:ind w:right="283" w:firstLine="284"/>
        <w:jc w:val="center"/>
        <w:rPr/>
      </w:pPr>
      <w:r>
        <w:rPr>
          <w:b/>
          <w:sz w:val="26"/>
          <w:szCs w:val="26"/>
        </w:rPr>
        <w:t xml:space="preserve">1. Характеристика проблемы и обоснование необходимости решения </w:t>
      </w:r>
    </w:p>
    <w:p>
      <w:pPr>
        <w:pStyle w:val="Normal"/>
        <w:tabs>
          <w:tab w:val="clear" w:pos="343"/>
          <w:tab w:val="left" w:pos="9214" w:leader="none"/>
        </w:tabs>
        <w:ind w:right="283" w:firstLine="284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ее программными методами</w:t>
      </w:r>
    </w:p>
    <w:p>
      <w:pPr>
        <w:pStyle w:val="Normal"/>
        <w:tabs>
          <w:tab w:val="clear" w:pos="343"/>
          <w:tab w:val="left" w:pos="9214" w:leader="none"/>
        </w:tabs>
        <w:ind w:right="283" w:firstLine="284"/>
        <w:jc w:val="center"/>
        <w:rPr/>
      </w:pPr>
      <w:r>
        <w:rPr/>
      </w:r>
    </w:p>
    <w:p>
      <w:pPr>
        <w:pStyle w:val="ConsPlusNormal"/>
        <w:ind w:right="180" w:firstLine="28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Российской Федерации с 1998 года наблюдается ежегодное увеличение производства и продажи слабоалкогольных напитков. В связи со злоупотреблением алкогольной продукцией происходят снижение продолжительности жизни и рост преждевременной смерти, которые являются существенными факторами ухудшения демографической ситуации.</w:t>
      </w:r>
    </w:p>
    <w:p>
      <w:pPr>
        <w:pStyle w:val="ConsPlusNormal"/>
        <w:ind w:right="270" w:firstLine="28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настоящее время в Российской Федерации от случайного отравления алкогольной продукцией умирает более 23 тысяч человек, а от болезней, связанных со злоупотреблением алкогольной продукцией, - более 75 тысяч человек в год.                        В ЗАТО  г. Радужный количество смертей от злоупотребления алкогольной продукцией составляет 3-4%. Хотя на самом деле их больше, т.к. не всегда удается установить первопричину и часто диагностируется совсем другое заболевание. Причины смерти от злоупотребления алкогольной продукцией заключаются не только в случайных алкогольных отравлениях. В большинстве случаев смертельный исход происходит от несчастных случаев и насилия, в меньшей части - от сердечнососудистых, онкологических и других заболеваний, которые развились в связи со злоупотреблением алкогольной продукцией.</w:t>
      </w:r>
    </w:p>
    <w:p>
      <w:pPr>
        <w:pStyle w:val="ConsPlusNormal"/>
        <w:ind w:right="285" w:firstLine="28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 состоянии алкогольного опьянения ежегодно совершаются многочисленные преступления.</w:t>
      </w:r>
    </w:p>
    <w:p>
      <w:pPr>
        <w:pStyle w:val="ConsPlusNormal"/>
        <w:ind w:right="285" w:firstLine="28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Алкоголизм является одной из самых распространенных причин отказа родителей от детей и лишения родительских прав. У воспитанников детских домов достаточно часто наблюдаются признаки алкогольного синдрома плода. Алкогольную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</w:r>
    </w:p>
    <w:p>
      <w:pPr>
        <w:pStyle w:val="ConsPlusNormal"/>
        <w:ind w:right="270" w:firstLine="28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Прямые и косвенные экономические потери от алкоголизации населения наносят ощутимый вред социально-экономическому развитию. К экономическим потерям относятся повышенный уровень смертности, сокращение продолжительности здоровой жизни, утрата трудоспособности, снижение производительности труда, затраты на лечение заболеваний, связанных с потреблением алкогольной продукции, социальные выплаты государства инвалидам, сиротам, ущерб от пожаров, дорожно-транспортных происшествий.</w:t>
      </w:r>
    </w:p>
    <w:p>
      <w:pPr>
        <w:pStyle w:val="ConsPlusNormal"/>
        <w:ind w:right="315" w:firstLine="28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Злоупотребление алкогольной продукцией вызывает особенно высокий уровень смертности среди мужчин 40 - 60 лет, которые в этом возрасте обладают наиболее ценными профессиональными навыками. Их преждевременный уход из жизни наносит ущерб трудовым ресурсам, обладающим профессиональным опытом, снижает объем инвестиций в человеческий капитал.</w:t>
      </w:r>
    </w:p>
    <w:p>
      <w:pPr>
        <w:pStyle w:val="Normal"/>
        <w:tabs>
          <w:tab w:val="clear" w:pos="343"/>
          <w:tab w:val="left" w:pos="540" w:leader="none"/>
        </w:tabs>
        <w:ind w:right="270" w:firstLine="284"/>
        <w:jc w:val="both"/>
        <w:rPr/>
      </w:pPr>
      <w:r>
        <w:rPr>
          <w:sz w:val="26"/>
          <w:szCs w:val="26"/>
        </w:rPr>
        <w:t>Таким образом, алкоголизм как один из факторов демографического и социального кризиса в городе в частности  представляет собой угрозу на уровне личности, семьи, общества.</w:t>
      </w:r>
    </w:p>
    <w:p>
      <w:pPr>
        <w:pStyle w:val="27"/>
        <w:tabs>
          <w:tab w:val="clear" w:pos="343"/>
          <w:tab w:val="left" w:pos="318" w:leader="none"/>
        </w:tabs>
        <w:ind w:firstLine="284"/>
        <w:jc w:val="center"/>
        <w:rPr>
          <w:rFonts w:ascii="Times New Roman" w:hAnsi="Times New Roman" w:cs="Times New Roman"/>
          <w:b/>
          <w:b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Style19"/>
        <w:tabs>
          <w:tab w:val="clear" w:pos="343"/>
          <w:tab w:val="left" w:pos="318" w:leader="none"/>
          <w:tab w:val="left" w:pos="9214" w:leader="none"/>
        </w:tabs>
        <w:ind w:firstLine="284"/>
        <w:jc w:val="center"/>
        <w:rPr/>
      </w:pPr>
      <w:r>
        <w:rPr>
          <w:b/>
          <w:bCs/>
          <w:color w:val="000000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27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Цели подпрограммы:</w:t>
      </w:r>
    </w:p>
    <w:p>
      <w:pPr>
        <w:pStyle w:val="Normal"/>
        <w:ind w:right="-227" w:firstLine="284"/>
        <w:rPr/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повышение эффективности профилактики злоупотребления алкогольной продукцией;</w:t>
      </w:r>
    </w:p>
    <w:p>
      <w:pPr>
        <w:pStyle w:val="Normal"/>
        <w:ind w:right="285" w:firstLine="284"/>
        <w:jc w:val="both"/>
        <w:rPr/>
      </w:pPr>
      <w:r>
        <w:rPr>
          <w:sz w:val="26"/>
          <w:szCs w:val="26"/>
        </w:rPr>
        <w:t xml:space="preserve">- предотвращение социальных проблем, вызванных чрезмерным потреблением населением алкоголя. </w:t>
      </w:r>
    </w:p>
    <w:p>
      <w:pPr>
        <w:pStyle w:val="27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Задачи подпрограммы:</w:t>
      </w:r>
    </w:p>
    <w:p>
      <w:pPr>
        <w:pStyle w:val="ConsPlusNormal"/>
        <w:widowControl/>
        <w:ind w:firstLine="28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-снижение общего уровня употребления алкогольной продукции;</w:t>
      </w:r>
    </w:p>
    <w:p>
      <w:pPr>
        <w:pStyle w:val="27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</w:t>
      </w:r>
      <w:r>
        <w:rPr>
          <w:rFonts w:cs="Times New Roman" w:ascii="Times New Roman" w:hAnsi="Times New Roman"/>
          <w:color w:val="000000"/>
          <w:sz w:val="26"/>
          <w:szCs w:val="26"/>
        </w:rPr>
        <w:t>профилактика правонарушений среди несовершеннолетних и молодежи;</w:t>
      </w:r>
    </w:p>
    <w:p>
      <w:pPr>
        <w:pStyle w:val="Normal"/>
        <w:tabs>
          <w:tab w:val="clear" w:pos="343"/>
          <w:tab w:val="left" w:pos="0" w:leader="none"/>
          <w:tab w:val="left" w:pos="9214" w:leader="none"/>
        </w:tabs>
        <w:ind w:right="390" w:firstLine="284"/>
        <w:jc w:val="both"/>
        <w:rPr/>
      </w:pPr>
      <w:r>
        <w:rPr>
          <w:sz w:val="26"/>
          <w:szCs w:val="26"/>
        </w:rPr>
        <w:t>-снижение количества преступлений, совершенных в состоянии алкогольного опьянения.</w:t>
      </w:r>
    </w:p>
    <w:p>
      <w:pPr>
        <w:pStyle w:val="Normal"/>
        <w:tabs>
          <w:tab w:val="clear" w:pos="343"/>
          <w:tab w:val="left" w:pos="567" w:leader="none"/>
        </w:tabs>
        <w:ind w:right="270" w:firstLine="284"/>
        <w:jc w:val="both"/>
        <w:rPr/>
      </w:pPr>
      <w:r>
        <w:rPr>
          <w:sz w:val="26"/>
          <w:szCs w:val="26"/>
        </w:rPr>
        <w:t>- создание условий для формирования установок на ведение здорового образа жизни у населения города.</w:t>
      </w:r>
    </w:p>
    <w:p>
      <w:pPr>
        <w:pStyle w:val="27"/>
        <w:tabs>
          <w:tab w:val="clear" w:pos="343"/>
          <w:tab w:val="left" w:pos="318" w:leader="none"/>
        </w:tabs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Подпрограмма реализуется в 2017 – 2023 годах.</w:t>
      </w:r>
    </w:p>
    <w:p>
      <w:pPr>
        <w:pStyle w:val="Style19"/>
        <w:tabs>
          <w:tab w:val="clear" w:pos="343"/>
          <w:tab w:val="left" w:pos="318" w:leader="none"/>
          <w:tab w:val="left" w:pos="9214" w:leader="none"/>
        </w:tabs>
        <w:ind w:firstLine="284"/>
        <w:rPr/>
      </w:pPr>
      <w:r>
        <w:rPr>
          <w:color w:val="000000"/>
          <w:szCs w:val="26"/>
        </w:rPr>
        <w:t>Показатели (индикаторы) подпрограммы:</w:t>
      </w:r>
    </w:p>
    <w:p>
      <w:pPr>
        <w:pStyle w:val="27"/>
        <w:tabs>
          <w:tab w:val="clear" w:pos="343"/>
          <w:tab w:val="left" w:pos="318" w:leader="none"/>
          <w:tab w:val="left" w:pos="9214" w:leader="none"/>
        </w:tabs>
        <w:ind w:firstLine="284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>
      <w:pPr>
        <w:pStyle w:val="Style19"/>
        <w:ind w:firstLine="284"/>
        <w:rPr/>
      </w:pPr>
      <w:r>
        <w:rPr/>
        <w:t>- количество участников мероприятий по профилактике  алкоголизма.</w:t>
      </w:r>
    </w:p>
    <w:p>
      <w:pPr>
        <w:pStyle w:val="Style19"/>
        <w:rPr/>
      </w:pPr>
      <w:r>
        <w:rPr/>
      </w:r>
    </w:p>
    <w:tbl>
      <w:tblPr>
        <w:tblpPr w:vertAnchor="text" w:horzAnchor="page" w:leftFromText="180" w:rightFromText="180" w:tblpX="1736" w:tblpY="66"/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427"/>
        <w:gridCol w:w="1082"/>
        <w:gridCol w:w="1419"/>
        <w:gridCol w:w="1275"/>
        <w:gridCol w:w="1134"/>
        <w:gridCol w:w="1276"/>
        <w:gridCol w:w="1133"/>
      </w:tblGrid>
      <w:tr>
        <w:trPr>
          <w:trHeight w:val="167" w:hRule="atLeast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>
        <w:trPr>
          <w:trHeight w:val="90" w:hRule="atLeast"/>
        </w:trPr>
        <w:tc>
          <w:tcPr>
            <w:tcW w:w="2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>
        <w:trPr>
          <w:trHeight w:val="90" w:hRule="atLeast"/>
        </w:trPr>
        <w:tc>
          <w:tcPr>
            <w:tcW w:w="24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>
        <w:trPr>
          <w:trHeight w:val="1287" w:hRule="atLeast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ind w:right="11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мероприятий по профилактике наркомании и алкоголизма;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42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>
            <w:pPr>
              <w:pStyle w:val="Normal"/>
              <w:widowControl w:val="false"/>
              <w:snapToGrid w:val="false"/>
              <w:ind w:left="6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>
        <w:trPr>
          <w:trHeight w:val="1699" w:hRule="atLeast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ind w:right="1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участников мероприятий по профилактике наркомании и алкоголизма;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420" w:hanging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ind w:left="420" w:hanging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napToGrid w:val="false"/>
              <w:ind w:left="420" w:hanging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>
            <w:pPr>
              <w:pStyle w:val="Normal"/>
              <w:widowControl w:val="false"/>
              <w:snapToGrid w:val="false"/>
              <w:ind w:left="420" w:hanging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overflowPunct w:val="false"/>
        <w:ind w:left="2410" w:hanging="0"/>
        <w:textAlignment w:val="auto"/>
        <w:rPr>
          <w:b/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</w:r>
    </w:p>
    <w:p>
      <w:pPr>
        <w:pStyle w:val="Normal"/>
        <w:overflowPunct w:val="false"/>
        <w:ind w:left="2410" w:hanging="0"/>
        <w:textAlignment w:val="auto"/>
        <w:rPr/>
      </w:pPr>
      <w:r>
        <w:rPr>
          <w:b/>
          <w:caps/>
          <w:color w:val="000000"/>
          <w:sz w:val="26"/>
          <w:szCs w:val="26"/>
        </w:rPr>
        <w:t xml:space="preserve">3. </w:t>
      </w:r>
      <w:r>
        <w:rPr>
          <w:b/>
          <w:sz w:val="26"/>
          <w:szCs w:val="26"/>
        </w:rPr>
        <w:t>Ресурсное обеспечение муниципальной подпрограммы</w:t>
      </w:r>
    </w:p>
    <w:p>
      <w:pPr>
        <w:pStyle w:val="27"/>
        <w:ind w:left="142" w:right="165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Объем финансирования подпрограммы на 2017 – 2023 годы составляет 168,689  </w:t>
      </w:r>
      <w:r>
        <w:rPr>
          <w:rFonts w:eastAsia="Tahoma" w:cs="Times New Roman" w:ascii="Times New Roman" w:hAnsi="Times New Roman"/>
          <w:kern w:val="2"/>
          <w:sz w:val="26"/>
          <w:szCs w:val="26"/>
        </w:rPr>
        <w:t>тыс. рублей за счет собственных доходов.</w:t>
      </w:r>
    </w:p>
    <w:p>
      <w:pPr>
        <w:pStyle w:val="27"/>
        <w:ind w:left="142" w:right="165"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af8"/>
        <w:tblW w:w="101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25"/>
        <w:gridCol w:w="851"/>
        <w:gridCol w:w="992"/>
        <w:gridCol w:w="851"/>
        <w:gridCol w:w="566"/>
        <w:gridCol w:w="851"/>
        <w:gridCol w:w="992"/>
        <w:gridCol w:w="991"/>
        <w:gridCol w:w="852"/>
        <w:gridCol w:w="1700"/>
      </w:tblGrid>
      <w:tr>
        <w:trPr>
          <w:trHeight w:val="450" w:hRule="atLeast"/>
        </w:trPr>
        <w:tc>
          <w:tcPr>
            <w:tcW w:w="15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Наименование программы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Срок исполнения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Объем финансирования,   (тыс. руб.)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27"/>
              <w:widowControl/>
              <w:spacing w:before="0" w:after="0"/>
              <w:ind w:right="-127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Субсидии</w:t>
            </w:r>
          </w:p>
          <w:p>
            <w:pPr>
              <w:pStyle w:val="27"/>
              <w:widowControl/>
              <w:spacing w:before="0" w:after="0"/>
              <w:ind w:right="-127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Всего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из федерального бюджета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из областного бюджета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Другие собственные доходы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Внебюджетные средства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cs="Times New Roman"/>
                <w:kern w:val="0"/>
                <w:sz w:val="16"/>
                <w:szCs w:val="16"/>
                <w:lang w:val="ru-RU" w:bidi="ar-SA"/>
              </w:rPr>
              <w:t>Исполнители, соисполнители, ответственные за реализацию программы</w:t>
            </w:r>
          </w:p>
          <w:p>
            <w:pPr>
              <w:pStyle w:val="27"/>
              <w:widowControl/>
              <w:spacing w:before="0" w:after="0"/>
              <w:ind w:right="435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450" w:hRule="atLeast"/>
        </w:trPr>
        <w:tc>
          <w:tcPr>
            <w:tcW w:w="1525" w:type="dxa"/>
            <w:vMerge w:val="restart"/>
            <w:tcBorders/>
          </w:tcPr>
          <w:p>
            <w:pPr>
              <w:pStyle w:val="27"/>
              <w:widowControl/>
              <w:tabs>
                <w:tab w:val="clear" w:pos="343"/>
                <w:tab w:val="left" w:pos="1737" w:leader="none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1.4.  Подпрограмма «Комплексные меры противодействия злоупотреблению алкогольной продукцией и профилактика алкоголизма населения на территории ЗАТО г. Радужный Владимирской области»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2017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35,00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35,00</w:t>
            </w:r>
          </w:p>
        </w:tc>
        <w:tc>
          <w:tcPr>
            <w:tcW w:w="852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700" w:type="dxa"/>
            <w:vMerge w:val="restart"/>
            <w:tcBorders/>
          </w:tcPr>
          <w:p>
            <w:pPr>
              <w:pStyle w:val="27"/>
              <w:widowControl/>
              <w:spacing w:before="0" w:after="0"/>
              <w:ind w:left="-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МКУ «Комитет по культуре и спорту», Управление образования ЗАТО г. Радужный, Администрация ЗАТО г. Радужный Владимирской области </w:t>
            </w:r>
          </w:p>
        </w:tc>
      </w:tr>
      <w:tr>
        <w:trPr>
          <w:trHeight w:val="570" w:hRule="atLeast"/>
        </w:trPr>
        <w:tc>
          <w:tcPr>
            <w:tcW w:w="1525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2018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22,10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22,10</w:t>
            </w:r>
          </w:p>
        </w:tc>
        <w:tc>
          <w:tcPr>
            <w:tcW w:w="852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443" w:hRule="atLeast"/>
        </w:trPr>
        <w:tc>
          <w:tcPr>
            <w:tcW w:w="1525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2019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25,00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25,00</w:t>
            </w:r>
          </w:p>
        </w:tc>
        <w:tc>
          <w:tcPr>
            <w:tcW w:w="852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467" w:hRule="atLeast"/>
        </w:trPr>
        <w:tc>
          <w:tcPr>
            <w:tcW w:w="1525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2020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61,589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61,589</w:t>
            </w:r>
          </w:p>
        </w:tc>
        <w:tc>
          <w:tcPr>
            <w:tcW w:w="852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 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529" w:hRule="atLeast"/>
        </w:trPr>
        <w:tc>
          <w:tcPr>
            <w:tcW w:w="1525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2021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25,0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25,0</w:t>
            </w:r>
          </w:p>
        </w:tc>
        <w:tc>
          <w:tcPr>
            <w:tcW w:w="852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 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577" w:hRule="atLeast"/>
        </w:trPr>
        <w:tc>
          <w:tcPr>
            <w:tcW w:w="1525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2022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0,00</w:t>
            </w:r>
          </w:p>
        </w:tc>
        <w:tc>
          <w:tcPr>
            <w:tcW w:w="852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 </w:t>
            </w: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360" w:hRule="atLeast"/>
        </w:trPr>
        <w:tc>
          <w:tcPr>
            <w:tcW w:w="1525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2023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0,0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0,0</w:t>
            </w:r>
          </w:p>
        </w:tc>
        <w:tc>
          <w:tcPr>
            <w:tcW w:w="852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  <w:tr>
        <w:trPr>
          <w:trHeight w:val="708" w:hRule="atLeast"/>
        </w:trPr>
        <w:tc>
          <w:tcPr>
            <w:tcW w:w="1525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2"/>
                <w:szCs w:val="22"/>
                <w:lang w:val="ru-RU" w:bidi="ar-SA"/>
              </w:rPr>
              <w:t>Итого по подпрограмме: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2017-2023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132,10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-108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566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27"/>
              <w:widowControl/>
              <w:spacing w:before="0" w:after="0"/>
              <w:ind w:left="142" w:right="165" w:hanging="142"/>
              <w:jc w:val="center"/>
              <w:rPr>
                <w:rFonts w:ascii="Times New Roman" w:hAnsi="Times New Roman" w:cs="Times New Roman"/>
                <w:b/>
                <w:b/>
                <w:bCs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16"/>
                <w:szCs w:val="16"/>
                <w:lang w:val="ru-RU" w:bidi="ar-SA"/>
              </w:rPr>
              <w:t>132,10</w:t>
            </w:r>
          </w:p>
        </w:tc>
        <w:tc>
          <w:tcPr>
            <w:tcW w:w="852" w:type="dxa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  <w:t>-</w:t>
            </w:r>
          </w:p>
        </w:tc>
        <w:tc>
          <w:tcPr>
            <w:tcW w:w="1700" w:type="dxa"/>
            <w:vMerge w:val="continue"/>
            <w:tcBorders/>
          </w:tcPr>
          <w:p>
            <w:pPr>
              <w:pStyle w:val="27"/>
              <w:widowControl/>
              <w:spacing w:before="0" w:after="0"/>
              <w:ind w:left="142" w:right="165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" w:cs="Times New Roman" w:ascii="Times New Roman" w:hAnsi="Times New Roman"/>
                <w:kern w:val="0"/>
                <w:sz w:val="16"/>
                <w:szCs w:val="16"/>
                <w:lang w:val="ru-RU" w:bidi="ar-SA"/>
              </w:rPr>
            </w:r>
          </w:p>
        </w:tc>
      </w:tr>
    </w:tbl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2410"/>
        <w:rPr/>
      </w:pPr>
      <w:r>
        <w:rPr>
          <w:b/>
          <w:sz w:val="26"/>
          <w:szCs w:val="26"/>
        </w:rPr>
        <w:t>4. Мероприятия муниципальной подпрограммы</w:t>
      </w:r>
    </w:p>
    <w:p>
      <w:pPr>
        <w:pStyle w:val="27"/>
        <w:ind w:right="36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Перечень мероприятий подпрограммы представлен  в приложении  к подпрограмме.</w:t>
      </w:r>
    </w:p>
    <w:p>
      <w:pPr>
        <w:pStyle w:val="2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tLeast" w:line="100" w:before="0" w:after="0"/>
        <w:ind w:left="993" w:hanging="0"/>
        <w:contextualSpacing/>
        <w:jc w:val="center"/>
        <w:rPr/>
      </w:pPr>
      <w:r>
        <w:rPr>
          <w:rFonts w:cs="Times New Roman" w:ascii="Times New Roman" w:hAnsi="Times New Roman"/>
          <w:b/>
          <w:caps/>
          <w:sz w:val="26"/>
          <w:szCs w:val="26"/>
        </w:rPr>
        <w:t xml:space="preserve">5. </w:t>
      </w:r>
      <w:r>
        <w:rPr>
          <w:rFonts w:cs="Times New Roman" w:ascii="Times New Roman" w:hAnsi="Times New Roman"/>
          <w:b/>
          <w:sz w:val="26"/>
          <w:szCs w:val="26"/>
        </w:rPr>
        <w:t>Оценка эффективности и прогноз ожидаемых социальных, экономических и экологических результатов от реализации подпрограммы</w:t>
      </w:r>
    </w:p>
    <w:p>
      <w:pPr>
        <w:pStyle w:val="Normal"/>
        <w:tabs>
          <w:tab w:val="clear" w:pos="343"/>
          <w:tab w:val="left" w:pos="9214" w:leader="none"/>
        </w:tabs>
        <w:ind w:right="360" w:firstLine="142"/>
        <w:rPr/>
      </w:pPr>
      <w:r>
        <w:rPr>
          <w:color w:val="000000"/>
          <w:sz w:val="26"/>
          <w:szCs w:val="26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>
      <w:pPr>
        <w:pStyle w:val="27"/>
        <w:tabs>
          <w:tab w:val="clear" w:pos="343"/>
          <w:tab w:val="left" w:pos="318" w:leader="none"/>
          <w:tab w:val="left" w:pos="9214" w:leader="none"/>
        </w:tabs>
        <w:ind w:left="34" w:hanging="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>-   количество мероприятий по профилактике алкоголизма;</w:t>
      </w:r>
    </w:p>
    <w:p>
      <w:pPr>
        <w:pStyle w:val="Style19"/>
        <w:rPr/>
      </w:pPr>
      <w:r>
        <w:rPr/>
        <w:t>- количество участников мероприятий по профилактике  алкоголизма.</w:t>
      </w:r>
    </w:p>
    <w:p>
      <w:pPr>
        <w:pStyle w:val="27"/>
        <w:snapToGrid w:val="false"/>
        <w:ind w:left="180" w:firstLine="529"/>
        <w:jc w:val="both"/>
        <w:rPr/>
      </w:pPr>
      <w:r>
        <w:rPr/>
      </w:r>
    </w:p>
    <w:p>
      <w:pPr>
        <w:pStyle w:val="27"/>
        <w:snapToGrid w:val="false"/>
        <w:ind w:left="180" w:firstLine="52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Реализация подпрограммы позволит добиться:</w:t>
      </w:r>
    </w:p>
    <w:p>
      <w:pPr>
        <w:pStyle w:val="27"/>
        <w:tabs>
          <w:tab w:val="clear" w:pos="343"/>
          <w:tab w:val="left" w:pos="459" w:leader="none"/>
        </w:tabs>
        <w:ind w:left="180" w:firstLine="52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уменьшения социальной напряженности в семьях и обществе;</w:t>
      </w:r>
    </w:p>
    <w:p>
      <w:pPr>
        <w:pStyle w:val="ConsPlusCell"/>
        <w:widowControl/>
        <w:tabs>
          <w:tab w:val="clear" w:pos="343"/>
          <w:tab w:val="left" w:pos="9214" w:leader="none"/>
        </w:tabs>
        <w:ind w:left="180" w:firstLine="52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- оздоровления обстановки на улицах и в других общественных местах;</w:t>
      </w:r>
    </w:p>
    <w:p>
      <w:pPr>
        <w:pStyle w:val="ConsPlusCell"/>
        <w:widowControl/>
        <w:tabs>
          <w:tab w:val="clear" w:pos="343"/>
          <w:tab w:val="left" w:pos="9214" w:leader="none"/>
        </w:tabs>
        <w:ind w:left="180" w:right="345" w:firstLine="52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-улучшения качества мероприятий в сфере профилактики правонарушений в среде несовершеннолетних и молодежи;</w:t>
      </w:r>
    </w:p>
    <w:p>
      <w:pPr>
        <w:pStyle w:val="ConsPlusCell"/>
        <w:widowControl/>
        <w:tabs>
          <w:tab w:val="clear" w:pos="343"/>
          <w:tab w:val="left" w:pos="9214" w:leader="none"/>
        </w:tabs>
        <w:ind w:left="180" w:right="300" w:firstLine="52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снижения количества преступлений и административных правонарушений, совершаемых в состоянии алкогольного опьянения;</w:t>
      </w:r>
    </w:p>
    <w:p>
      <w:pPr>
        <w:pStyle w:val="ConsPlusCell"/>
        <w:widowControl/>
        <w:tabs>
          <w:tab w:val="clear" w:pos="343"/>
          <w:tab w:val="left" w:pos="9214" w:leader="none"/>
        </w:tabs>
        <w:ind w:left="180" w:firstLine="52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 снижения общего уровня потребления населением алкогольной продукции;</w:t>
      </w:r>
    </w:p>
    <w:p>
      <w:pPr>
        <w:pStyle w:val="Normal"/>
        <w:ind w:left="180" w:right="330" w:firstLine="529"/>
        <w:jc w:val="both"/>
        <w:rPr/>
      </w:pPr>
      <w:r>
        <w:rPr>
          <w:sz w:val="26"/>
          <w:szCs w:val="26"/>
        </w:rPr>
        <w:t>-  проведения  профилактических мероприятий просветительской и пропагандистской направленности.</w:t>
      </w:r>
    </w:p>
    <w:p>
      <w:pPr>
        <w:pStyle w:val="Normal"/>
        <w:ind w:left="180" w:firstLine="529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napToGrid w:val="false"/>
        <w:ind w:left="284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АСПОРТ подпрограммы</w:t>
      </w:r>
      <w:r>
        <mc:AlternateContent>
          <mc:Choice Requires="wps">
            <w:drawing>
              <wp:anchor behindDoc="0" distT="0" distB="0" distL="114935" distR="0" simplePos="0" locked="0" layoutInCell="0" allowOverlap="1" relativeHeight="2">
                <wp:simplePos x="0" y="0"/>
                <wp:positionH relativeFrom="column">
                  <wp:posOffset>-312420</wp:posOffset>
                </wp:positionH>
                <wp:positionV relativeFrom="paragraph">
                  <wp:posOffset>215265</wp:posOffset>
                </wp:positionV>
                <wp:extent cx="6651625" cy="951611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1625" cy="95161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10135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val="0000"/>
                            </w:tblPr>
                            <w:tblGrid>
                              <w:gridCol w:w="3351"/>
                              <w:gridCol w:w="6783"/>
                            </w:tblGrid>
                            <w:tr>
                              <w:trPr>
                                <w:trHeight w:val="688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snapToGrid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Наименование подпрограммы     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right="420" w:hanging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«Противодействие терроризму и экстремизму на территории ЗАТО г. Радужный Владимирской области»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snapToGrid w:val="false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Ответственный исполнитель подпрограммы  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snapToGrid w:val="false"/>
                                    <w:ind w:left="142" w:hanging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МКУ «Комитет по культуре и спорту»</w:t>
                                  </w:r>
                                </w:p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7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Соисполнители  подпрограммы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- Администрация ЗАТО г. Радужный;</w:t>
                                  </w:r>
                                </w:p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 Комиссия по делам несовершеннолетних и защите их прав, </w:t>
                                  </w:r>
                                </w:p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Управление образования ЗАТО г. Радужный, </w:t>
                                  </w:r>
                                </w:p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МБОУ СОШ № 1, МБОУ СОШ № 2, МБДОУ ЦРР д/с № 3, МБДОУ ЦРР д/с № 5, МБДОУ ЦРР д/с № 6, МБОУ ДО ЦВР «Лад»</w:t>
                                  </w:r>
                                </w:p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-МКУ «УГОЧС»,</w:t>
                                  </w:r>
                                </w:p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-МКУ «ГКМХ»,</w:t>
                                  </w:r>
                                </w:p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-МКУ «УАЗ»,</w:t>
                                  </w:r>
                                </w:p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МКУ «ККиС» (МБУК ЦДМ, МБУК КЦ Досуг, МБОУ ДОД ДЮСШ, МБУК МСДЦ, МБУДО ДШИ, МБУК ПКиО)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Цели подпрограммы   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27"/>
                                    <w:widowControl w:val="false"/>
                                    <w:tabs>
                                      <w:tab w:val="clear" w:pos="343"/>
                                      <w:tab w:val="left" w:pos="213" w:leader="none"/>
                                      <w:tab w:val="left" w:pos="318" w:leader="none"/>
                                    </w:tabs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совершенствование системы профилактических  мер антитеррористической и антиэкстремистской направленности на территории ЗАТО г. Радужный Владимирской области.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 подпрограммы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27"/>
                                    <w:widowControl w:val="false"/>
                                    <w:tabs>
                                      <w:tab w:val="clear" w:pos="343"/>
                                      <w:tab w:val="left" w:pos="318" w:leader="none"/>
                                    </w:tabs>
                                    <w:snapToGrid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-Повышение уровня межведомственного взаимодейст-</w:t>
                                  </w:r>
                                </w:p>
                                <w:p>
                                  <w:pPr>
                                    <w:pStyle w:val="27"/>
                                    <w:widowControl w:val="false"/>
                                    <w:tabs>
                                      <w:tab w:val="clear" w:pos="343"/>
                                      <w:tab w:val="left" w:pos="318" w:leader="none"/>
                                    </w:tabs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вия по профилактике терроризма и экстремизма;</w:t>
                                  </w:r>
                                </w:p>
                                <w:p>
                                  <w:pPr>
                                    <w:pStyle w:val="27"/>
                                    <w:widowControl w:val="false"/>
                                    <w:tabs>
                                      <w:tab w:val="clear" w:pos="343"/>
                                      <w:tab w:val="left" w:pos="318" w:leader="none"/>
                                    </w:tabs>
                                    <w:ind w:left="142" w:right="420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-усиление антитеррористической защищенности объектов социальной сферы;</w:t>
                                  </w:r>
                                </w:p>
                                <w:p>
                                  <w:pPr>
                                    <w:pStyle w:val="27"/>
                                    <w:widowControl w:val="false"/>
                                    <w:tabs>
                                      <w:tab w:val="clear" w:pos="343"/>
                                      <w:tab w:val="left" w:pos="66" w:leader="none"/>
                                    </w:tabs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          </w:r>
                                </w:p>
                                <w:p>
                                  <w:pPr>
                                    <w:pStyle w:val="27"/>
                                    <w:widowControl w:val="false"/>
                                    <w:tabs>
                                      <w:tab w:val="clear" w:pos="343"/>
                                      <w:tab w:val="left" w:pos="66" w:leader="none"/>
                                    </w:tabs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 проведение воспитательной, пропагандистской работы с населением ЗАТО г. Радужный.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Целевые индикаторы и показатели подпрограммы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27"/>
                                    <w:widowControl w:val="false"/>
                                    <w:tabs>
                                      <w:tab w:val="clear" w:pos="343"/>
                                      <w:tab w:val="left" w:pos="318" w:leader="none"/>
                                      <w:tab w:val="left" w:pos="9214" w:leader="none"/>
                                    </w:tabs>
                                    <w:ind w:left="142" w:right="525" w:hanging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-количество мероприятий по профилактике экстремизма и терроризма;</w:t>
                                  </w:r>
                                </w:p>
                                <w:p>
                                  <w:pPr>
                                    <w:pStyle w:val="27"/>
                                    <w:widowControl w:val="false"/>
                                    <w:tabs>
                                      <w:tab w:val="clear" w:pos="343"/>
                                      <w:tab w:val="left" w:pos="318" w:leader="none"/>
                                    </w:tabs>
                                    <w:ind w:left="142" w:right="405" w:hanging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Сроки и этапы реализации подпрограммы      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Срок реализации подпрограммы: 2017- 2023 годы.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11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Объем бюджетных ассигнований  подпрограммы, в том числе по годам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9"/>
                                    <w:widowControl w:val="false"/>
                                    <w:spacing w:lineRule="atLeast" w:line="100"/>
                                    <w:ind w:left="142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Объем финансирования подпрограммы:  7 673,85403 тыс.руб.  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snapToGrid w:val="false"/>
                                    <w:spacing w:lineRule="atLeast" w:line="100"/>
                                    <w:ind w:left="142" w:right="283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В том числе:  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snapToGrid w:val="false"/>
                                    <w:spacing w:lineRule="atLeast" w:line="100"/>
                                    <w:ind w:left="142" w:right="283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- 2017 год – 5,0 тыс. руб;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snapToGrid w:val="false"/>
                                    <w:spacing w:lineRule="atLeast" w:line="100"/>
                                    <w:ind w:left="142" w:right="283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- 2018 год — 7 062,77578 тыс. руб;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snapToGrid w:val="false"/>
                                    <w:spacing w:lineRule="atLeast" w:line="100"/>
                                    <w:ind w:left="142" w:right="283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- 2019 год — 471,59825 тыс. руб.;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snapToGrid w:val="false"/>
                                    <w:spacing w:lineRule="atLeast" w:line="100"/>
                                    <w:ind w:left="142" w:right="283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- 2020 год — 134,480 тыс.рублей;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snapToGrid w:val="false"/>
                                    <w:spacing w:lineRule="atLeast" w:line="100"/>
                                    <w:ind w:left="142" w:right="283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- 2021 год — 0,00 тыс.рублей;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snapToGrid w:val="false"/>
                                    <w:spacing w:lineRule="atLeast" w:line="100"/>
                                    <w:ind w:left="142" w:right="283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- 2022 год — 0,00 тыс.рублей;</w:t>
                                  </w:r>
                                </w:p>
                                <w:p>
                                  <w:pPr>
                                    <w:pStyle w:val="Style29"/>
                                    <w:widowControl w:val="false"/>
                                    <w:snapToGrid w:val="false"/>
                                    <w:spacing w:lineRule="atLeast" w:line="100"/>
                                    <w:ind w:left="142" w:right="283" w:hanging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- 2023 год — 0,00 тыс.рублей.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11" w:hRule="atLeast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sPlusCell"/>
                                    <w:widowControl w:val="false"/>
                                    <w:ind w:left="142" w:hanging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Ожидаемые результаты реализации подпрограммы           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Style29"/>
                                    <w:widowControl w:val="false"/>
                                    <w:ind w:left="142" w:hanging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Реализация подпрограммы позволит снизить возможность совершения террористических актов на территории  ЗАТО                г. Радужный.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ind w:left="142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11430" tIns="11430" rIns="11430" bIns="114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23.75pt;height:749.3pt;mso-wrap-distance-left:9.05pt;mso-wrap-distance-right:0pt;mso-wrap-distance-top:0pt;mso-wrap-distance-bottom:0pt;margin-top:16.95pt;mso-position-vertical-relative:text;margin-left:-24.6pt;mso-position-horizontal-relative:text">
                <v:textbox inset="0.0125in,0.0125in,0.0125in,0.0125in">
                  <w:txbxContent>
                    <w:tbl>
                      <w:tblPr>
                        <w:tblW w:w="10135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val="0000"/>
                      </w:tblPr>
                      <w:tblGrid>
                        <w:gridCol w:w="3351"/>
                        <w:gridCol w:w="6783"/>
                      </w:tblGrid>
                      <w:tr>
                        <w:trPr>
                          <w:trHeight w:val="688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snapToGrid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Наименование подпрограммы     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right="420" w:hanging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«Противодействие терроризму и экстремизму на территории ЗАТО г. Радужный Владимирской области»</w:t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snapToGrid w:val="fals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Ответственный исполнитель подпрограммы  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snapToGrid w:val="false"/>
                              <w:ind w:left="142" w:hanging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МКУ «Комитет по культуре и спорту»</w:t>
                            </w:r>
                          </w:p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27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Соисполнители  подпрограммы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- Администрация ЗАТО г. Радужный;</w:t>
                            </w:r>
                          </w:p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-  Комиссия по делам несовершеннолетних и защите их прав, </w:t>
                            </w:r>
                          </w:p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- Управление образования ЗАТО г. Радужный, </w:t>
                            </w:r>
                          </w:p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МБОУ СОШ № 1, МБОУ СОШ № 2, МБДОУ ЦРР д/с № 3, МБДОУ ЦРР д/с № 5, МБДОУ ЦРР д/с № 6, МБОУ ДО ЦВР «Лад»</w:t>
                            </w:r>
                          </w:p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-МКУ «УГОЧС»,</w:t>
                            </w:r>
                          </w:p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-МКУ «ГКМХ»,</w:t>
                            </w:r>
                          </w:p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-МКУ «УАЗ»,</w:t>
                            </w:r>
                          </w:p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МКУ «ККиС» (МБУК ЦДМ, МБУК КЦ Досуг, МБОУ ДОД ДЮСШ, МБУК МСДЦ, МБУДО ДШИ, МБУК ПКиО)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Цели подпрограммы   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27"/>
                              <w:widowControl w:val="false"/>
                              <w:tabs>
                                <w:tab w:val="clear" w:pos="343"/>
                                <w:tab w:val="left" w:pos="213" w:leader="none"/>
                                <w:tab w:val="left" w:pos="318" w:leader="none"/>
                              </w:tabs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совершенствование системы профилактических  мер антитеррористической и антиэкстремистской направленности на территории ЗАТО г. Радужный Владимирской области.</w:t>
                            </w: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Задачи подпрограммы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27"/>
                              <w:widowControl w:val="false"/>
                              <w:tabs>
                                <w:tab w:val="clear" w:pos="343"/>
                                <w:tab w:val="left" w:pos="318" w:leader="none"/>
                              </w:tabs>
                              <w:snapToGrid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-Повышение уровня межведомственного взаимодейст-</w:t>
                            </w:r>
                          </w:p>
                          <w:p>
                            <w:pPr>
                              <w:pStyle w:val="27"/>
                              <w:widowControl w:val="false"/>
                              <w:tabs>
                                <w:tab w:val="clear" w:pos="343"/>
                                <w:tab w:val="left" w:pos="318" w:leader="none"/>
                              </w:tabs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вия по профилактике терроризма и экстремизма;</w:t>
                            </w:r>
                          </w:p>
                          <w:p>
                            <w:pPr>
                              <w:pStyle w:val="27"/>
                              <w:widowControl w:val="false"/>
                              <w:tabs>
                                <w:tab w:val="clear" w:pos="343"/>
                                <w:tab w:val="left" w:pos="318" w:leader="none"/>
                              </w:tabs>
                              <w:ind w:left="142" w:right="420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-усиление антитеррористической защищенности объектов социальной сферы;</w:t>
                            </w:r>
                          </w:p>
                          <w:p>
                            <w:pPr>
                              <w:pStyle w:val="27"/>
                              <w:widowControl w:val="false"/>
                              <w:tabs>
                                <w:tab w:val="clear" w:pos="343"/>
                                <w:tab w:val="left" w:pos="66" w:leader="none"/>
                              </w:tabs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-привлечение граждан, негосударственных структур,  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                      </w:r>
                          </w:p>
                          <w:p>
                            <w:pPr>
                              <w:pStyle w:val="27"/>
                              <w:widowControl w:val="false"/>
                              <w:tabs>
                                <w:tab w:val="clear" w:pos="343"/>
                                <w:tab w:val="left" w:pos="66" w:leader="none"/>
                              </w:tabs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- проведение воспитательной, пропагандистской работы с населением ЗАТО г. Радужный.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Целевые индикаторы и показатели подпрограммы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27"/>
                              <w:widowControl w:val="false"/>
                              <w:tabs>
                                <w:tab w:val="clear" w:pos="343"/>
                                <w:tab w:val="left" w:pos="318" w:leader="none"/>
                                <w:tab w:val="left" w:pos="9214" w:leader="none"/>
                              </w:tabs>
                              <w:ind w:left="142" w:right="525" w:hanging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-количество мероприятий по профилактике экстремизма и терроризма;</w:t>
                            </w:r>
                          </w:p>
                          <w:p>
                            <w:pPr>
                              <w:pStyle w:val="27"/>
                              <w:widowControl w:val="false"/>
                              <w:tabs>
                                <w:tab w:val="clear" w:pos="343"/>
                                <w:tab w:val="left" w:pos="318" w:leader="none"/>
                              </w:tabs>
                              <w:ind w:left="142" w:right="405" w:hanging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- количество участников мероприятий по профилактике экстремизма и терроризма, в том числе среди подростков и молодежи.</w:t>
                            </w:r>
                          </w:p>
                        </w:tc>
                      </w:tr>
                      <w:tr>
                        <w:trPr>
                          <w:trHeight w:val="270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Сроки и этапы реализации подпрограммы      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Срок реализации подпрограммы: 2017- 2023 годы.</w:t>
                            </w:r>
                          </w:p>
                        </w:tc>
                      </w:tr>
                      <w:tr>
                        <w:trPr>
                          <w:trHeight w:val="411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Объем бюджетных ассигнований  подпрограммы, в том числе по годам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9"/>
                              <w:widowControl w:val="false"/>
                              <w:spacing w:lineRule="atLeast" w:line="100"/>
                              <w:ind w:left="142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Объем финансирования подпрограммы:  7 673,85403 тыс.руб.  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snapToGrid w:val="false"/>
                              <w:spacing w:lineRule="atLeast" w:line="100"/>
                              <w:ind w:left="142" w:right="283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В том числе:  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snapToGrid w:val="false"/>
                              <w:spacing w:lineRule="atLeast" w:line="100"/>
                              <w:ind w:left="142" w:right="283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- 2017 год – 5,0 тыс. руб;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snapToGrid w:val="false"/>
                              <w:spacing w:lineRule="atLeast" w:line="100"/>
                              <w:ind w:left="142" w:right="283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- 2018 год — 7 062,77578 тыс. руб;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snapToGrid w:val="false"/>
                              <w:spacing w:lineRule="atLeast" w:line="100"/>
                              <w:ind w:left="142" w:right="283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- 2019 год — 471,59825 тыс. руб.;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snapToGrid w:val="false"/>
                              <w:spacing w:lineRule="atLeast" w:line="100"/>
                              <w:ind w:left="142" w:right="283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- 2020 год — 134,480 тыс.рублей;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snapToGrid w:val="false"/>
                              <w:spacing w:lineRule="atLeast" w:line="100"/>
                              <w:ind w:left="142" w:right="283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- 2021 год — 0,00 тыс.рублей;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snapToGrid w:val="false"/>
                              <w:spacing w:lineRule="atLeast" w:line="100"/>
                              <w:ind w:left="142" w:right="283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- 2022 год — 0,00 тыс.рублей;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snapToGrid w:val="false"/>
                              <w:spacing w:lineRule="atLeast" w:line="100"/>
                              <w:ind w:left="142" w:right="283" w:hanging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- 2023 год — 0,00 тыс.рублей.</w:t>
                            </w:r>
                          </w:p>
                        </w:tc>
                      </w:tr>
                      <w:tr>
                        <w:trPr>
                          <w:trHeight w:val="1111" w:hRule="atLeast"/>
                        </w:trPr>
                        <w:tc>
                          <w:tcPr>
                            <w:tcW w:w="3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sPlusCell"/>
                              <w:widowControl w:val="false"/>
                              <w:ind w:left="142" w:hanging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Ожидаемые результаты реализации подпрограммы           </w:t>
                            </w:r>
                          </w:p>
                        </w:tc>
                        <w:tc>
                          <w:tcPr>
                            <w:tcW w:w="678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color="auto" w:fill="auto" w:val="clear"/>
                          </w:tcPr>
                          <w:p>
                            <w:pPr>
                              <w:pStyle w:val="Style29"/>
                              <w:widowControl w:val="false"/>
                              <w:ind w:left="142" w:hang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Реализация подпрограммы позволит снизить возможность совершения террористических актов на территории  ЗАТО                г. Радужный.</w:t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ind w:left="142" w:hanging="0"/>
                        <w:rPr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napToGrid w:val="false"/>
        <w:ind w:left="284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1.Характеристика проблемы и обоснование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необходимости ее решения программными методами</w:t>
      </w:r>
    </w:p>
    <w:p>
      <w:pPr>
        <w:pStyle w:val="Normal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right="30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Разработка настоящей подпрограммы вызвана необходимостью </w:t>
      </w:r>
      <w:r>
        <w:rPr>
          <w:color w:val="000000"/>
          <w:sz w:val="28"/>
          <w:szCs w:val="28"/>
        </w:rPr>
        <w:t>совершенствования системы профилактических  мер антитеррористической и  антиэкстремистской направленности</w:t>
      </w:r>
      <w:r>
        <w:rPr>
          <w:sz w:val="28"/>
          <w:szCs w:val="28"/>
        </w:rPr>
        <w:t xml:space="preserve"> на территории ЗАТО г. Радужный.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свете внешнеполитических проблем в России, вопросы противодействия экстремизму и терроризму приобретают особую актуальность.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профилактические, в том числе воспитательные, пропагандистские меры, направленные на предупреждение экстремистской деятельности в соответствии с Федеральным законом от 25.07.2002 г. № 114-ФЗ «О противодействии экстремистской деятельности» и Федеральным законом  от 06.03.2006г. № 35-ФЗ «О противодействии терроризму», Указом Президента Российской Федерации от 15.02.2006г. № 116 «О мерах по противодействию терроризму», Стратегией противодействия экстремизму в Российской Федерации до 2025 года, утвержденной Президентом Российской Федерации 28 ноября 2014 г. № Пр-2753;во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(территорий)», с Планом мероприятий по реализации Стратегии государственной национальной политики Российской Федерации до 2025 года, утвержденным постановлением администрации Владимирской области от 05.08.2014г. № 817, а также в соответствии с постановлением Губернатора Владимирской области от 25.04.2013г. № 474 «О системе мониторинга и оперативного реагирования на проявления национального и религиозного экстремизма во Владимирской области 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>
      <w:pPr>
        <w:pStyle w:val="Normal"/>
        <w:ind w:left="360" w:right="300" w:first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обеспечение безопасности обучающихся, работников образовательных организации во время их трудовой и учебной деятельности путем повышения безопасности жизнедеятельности.</w:t>
      </w:r>
    </w:p>
    <w:p>
      <w:pPr>
        <w:pStyle w:val="27"/>
        <w:tabs>
          <w:tab w:val="clear" w:pos="343"/>
          <w:tab w:val="left" w:pos="318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color w:val="000000"/>
          <w:sz w:val="28"/>
          <w:szCs w:val="28"/>
        </w:rPr>
        <w:t>еализация политики в области профилактики терроризма и экстремизма в Российской Федерации.</w:t>
      </w:r>
    </w:p>
    <w:p>
      <w:pPr>
        <w:pStyle w:val="Normal"/>
        <w:tabs>
          <w:tab w:val="clear" w:pos="343"/>
          <w:tab w:val="left" w:pos="318" w:leader="none"/>
          <w:tab w:val="left" w:pos="360" w:leader="none"/>
        </w:tabs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343"/>
          <w:tab w:val="left" w:pos="318" w:leader="none"/>
          <w:tab w:val="left" w:pos="360" w:leader="none"/>
        </w:tabs>
        <w:ind w:left="36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системы профилактических  мер антитеррористической и экстремистской направленности</w:t>
      </w:r>
    </w:p>
    <w:p>
      <w:pPr>
        <w:pStyle w:val="Normal"/>
        <w:tabs>
          <w:tab w:val="clear" w:pos="343"/>
          <w:tab w:val="left" w:pos="318" w:leader="none"/>
          <w:tab w:val="left" w:pos="360" w:leader="none"/>
        </w:tabs>
        <w:ind w:left="360" w:firstLine="50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предусматривает решение следующих задач: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настоящей подпрограммы должна быть решена основная задача -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организаций, направленных на  сохранение жизни обучающихся, работников во время их трудовой и учебной деятельности от возможных террористических актов.</w:t>
      </w:r>
    </w:p>
    <w:p>
      <w:pPr>
        <w:pStyle w:val="27"/>
        <w:tabs>
          <w:tab w:val="clear" w:pos="343"/>
          <w:tab w:val="left" w:pos="318" w:leader="none"/>
          <w:tab w:val="left" w:pos="36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Повышение уровня межведомственного взаимодействия по профилактике терроризма и экстремизма;</w:t>
      </w:r>
    </w:p>
    <w:p>
      <w:pPr>
        <w:pStyle w:val="27"/>
        <w:tabs>
          <w:tab w:val="clear" w:pos="343"/>
          <w:tab w:val="left" w:pos="318" w:leader="none"/>
          <w:tab w:val="left" w:pos="36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Усиление антитеррористической защищенности объектов образования и культуры.</w:t>
      </w:r>
    </w:p>
    <w:p>
      <w:pPr>
        <w:pStyle w:val="27"/>
        <w:tabs>
          <w:tab w:val="clear" w:pos="343"/>
          <w:tab w:val="left" w:pos="318" w:leader="none"/>
          <w:tab w:val="left" w:pos="420" w:leader="none"/>
        </w:tabs>
        <w:ind w:left="36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Привлечение граждан, негосударственных структур, в том числе СМИ и общественных объединений, для обеспечения максимальной эффективной деятельности по профилактике проявлений терроризма и экстремизма;</w:t>
      </w:r>
    </w:p>
    <w:p>
      <w:pPr>
        <w:pStyle w:val="Normal"/>
        <w:tabs>
          <w:tab w:val="clear" w:pos="343"/>
          <w:tab w:val="left" w:pos="318" w:leader="none"/>
          <w:tab w:val="left" w:pos="360" w:leader="none"/>
        </w:tabs>
        <w:ind w:left="36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Проведение воспитательной, пропагандистской работы с населением ЗАТО г. Радужный.</w:t>
      </w:r>
    </w:p>
    <w:p>
      <w:pPr>
        <w:pStyle w:val="Style1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Показатели (индикаторы) подпрограммы: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- количество мероприятий по профилактике экстремизма и терроризма;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образования: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pPr w:vertAnchor="text" w:horzAnchor="page" w:leftFromText="180" w:rightFromText="180" w:tblpX="1736" w:tblpY="66"/>
        <w:tblW w:w="970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2"/>
        <w:gridCol w:w="1082"/>
        <w:gridCol w:w="1326"/>
        <w:gridCol w:w="994"/>
        <w:gridCol w:w="1134"/>
        <w:gridCol w:w="1274"/>
        <w:gridCol w:w="1087"/>
      </w:tblGrid>
      <w:tr>
        <w:trPr>
          <w:trHeight w:val="167" w:hRule="atLeast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Показатели (индикаторы)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Ед.изм.</w:t>
            </w:r>
          </w:p>
        </w:tc>
        <w:tc>
          <w:tcPr>
            <w:tcW w:w="5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>
        <w:trPr>
          <w:trHeight w:val="90" w:hRule="atLeast"/>
        </w:trPr>
        <w:tc>
          <w:tcPr>
            <w:tcW w:w="2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105" w:hanging="0"/>
              <w:jc w:val="center"/>
              <w:rPr/>
            </w:pPr>
            <w:r>
              <w:rPr>
                <w:sz w:val="24"/>
                <w:szCs w:val="24"/>
              </w:rPr>
              <w:t>Отчетный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Текущий год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период реализации Программы</w:t>
            </w:r>
          </w:p>
        </w:tc>
      </w:tr>
      <w:tr>
        <w:trPr>
          <w:trHeight w:val="90" w:hRule="atLeast"/>
        </w:trPr>
        <w:tc>
          <w:tcPr>
            <w:tcW w:w="28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>
        <w:trPr>
          <w:trHeight w:val="1287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мероприятий по профилактике экстремизма и терроризма;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меропр.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>
            <w:pPr>
              <w:pStyle w:val="Normal"/>
              <w:widowControl w:val="false"/>
              <w:snapToGrid w:val="false"/>
              <w:ind w:left="64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trHeight w:val="1699" w:hRule="atLeast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tabs>
                <w:tab w:val="clear" w:pos="343"/>
                <w:tab w:val="left" w:pos="360" w:leader="none"/>
                <w:tab w:val="left" w:pos="9214" w:leader="none"/>
              </w:tabs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участников мероприятий по профилактике экстремизма и терроризма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right="-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3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left="420" w:hanging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420" w:hanging="2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Ресурсное обеспечение подпрограммы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на 2017 – 2023 годы составляет  </w:t>
      </w:r>
      <w:r>
        <w:rPr>
          <w:b/>
          <w:bCs/>
          <w:sz w:val="28"/>
          <w:szCs w:val="28"/>
          <w:lang w:eastAsia="ru-RU"/>
        </w:rPr>
        <w:t>7 676,85</w:t>
      </w:r>
      <w:r>
        <w:rPr>
          <w:b/>
          <w:bCs/>
          <w:lang w:eastAsia="ru-RU"/>
        </w:rPr>
        <w:t xml:space="preserve"> </w:t>
      </w:r>
      <w:r>
        <w:rPr>
          <w:sz w:val="28"/>
          <w:szCs w:val="28"/>
        </w:rPr>
        <w:t>тыс. рублей за счет собственных средств.</w:t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tbl>
      <w:tblPr>
        <w:tblW w:w="10222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91"/>
        <w:gridCol w:w="850"/>
        <w:gridCol w:w="1276"/>
        <w:gridCol w:w="708"/>
        <w:gridCol w:w="852"/>
        <w:gridCol w:w="850"/>
        <w:gridCol w:w="852"/>
        <w:gridCol w:w="1274"/>
        <w:gridCol w:w="852"/>
        <w:gridCol w:w="1416"/>
      </w:tblGrid>
      <w:tr>
        <w:trPr>
          <w:trHeight w:val="1410" w:hRule="atLeast"/>
        </w:trPr>
        <w:tc>
          <w:tcPr>
            <w:tcW w:w="1291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программы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Срок исполнения</w:t>
            </w:r>
          </w:p>
          <w:p>
            <w:pPr>
              <w:pStyle w:val="27"/>
              <w:widowControl w:val="false"/>
              <w:ind w:right="435" w:hanging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Объем финансирования,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(тыс. руб.)</w:t>
            </w:r>
          </w:p>
          <w:p>
            <w:pPr>
              <w:pStyle w:val="27"/>
              <w:widowControl w:val="false"/>
              <w:ind w:right="3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ind w:right="-108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Субсидии,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Всего</w:t>
            </w:r>
          </w:p>
          <w:p>
            <w:pPr>
              <w:pStyle w:val="27"/>
              <w:widowControl w:val="false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федерального бюджета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из областного бюджета</w:t>
            </w:r>
          </w:p>
          <w:p>
            <w:pPr>
              <w:pStyle w:val="27"/>
              <w:widowControl w:val="false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Другие собственные доходы</w:t>
            </w:r>
          </w:p>
          <w:p>
            <w:pPr>
              <w:pStyle w:val="27"/>
              <w:widowControl w:val="false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Внебюджетные средства</w:t>
            </w:r>
          </w:p>
          <w:p>
            <w:pPr>
              <w:pStyle w:val="27"/>
              <w:widowControl w:val="false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Исполнители, соисполнители, ответственные за реализацию программы</w:t>
            </w:r>
          </w:p>
          <w:p>
            <w:pPr>
              <w:pStyle w:val="27"/>
              <w:widowControl w:val="false"/>
              <w:ind w:right="43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7" w:hRule="atLeast"/>
        </w:trPr>
        <w:tc>
          <w:tcPr>
            <w:tcW w:w="12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1.5.Подпрограмма "Противодействие терроризму и экстремизму на территории ЗАТО г. Радужный Владимирской области"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5,00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 </w:t>
            </w:r>
          </w:p>
        </w:tc>
        <w:tc>
          <w:tcPr>
            <w:tcW w:w="141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Администрация ЗАТО г. Радужный Владимирской области; Комиссия по делам несовершеннолетних и защите их прав, Управление образования администрации ЗАТО г. Радужный Владимирской области, МКУ «ККиС», МКУ «УГОЧС», МКУ «ГКМХ», МКУ «УАЗ»,</w:t>
            </w:r>
          </w:p>
        </w:tc>
      </w:tr>
      <w:tr>
        <w:trPr>
          <w:trHeight w:val="585" w:hRule="atLeast"/>
        </w:trPr>
        <w:tc>
          <w:tcPr>
            <w:tcW w:w="129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7 062,77578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7 062,77578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41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818" w:hRule="atLeast"/>
        </w:trPr>
        <w:tc>
          <w:tcPr>
            <w:tcW w:w="129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471,59825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471,59825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41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129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83,0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 </w:t>
            </w:r>
          </w:p>
        </w:tc>
        <w:tc>
          <w:tcPr>
            <w:tcW w:w="127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83,0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41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477" w:hRule="atLeast"/>
        </w:trPr>
        <w:tc>
          <w:tcPr>
            <w:tcW w:w="129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 </w:t>
            </w:r>
          </w:p>
        </w:tc>
        <w:tc>
          <w:tcPr>
            <w:tcW w:w="1274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>-</w:t>
            </w:r>
          </w:p>
        </w:tc>
        <w:tc>
          <w:tcPr>
            <w:tcW w:w="141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662" w:hRule="atLeast"/>
        </w:trPr>
        <w:tc>
          <w:tcPr>
            <w:tcW w:w="1291" w:type="dxa"/>
            <w:vMerge w:val="continue"/>
            <w:tcBorders>
              <w:left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662" w:hRule="atLeast"/>
        </w:trPr>
        <w:tc>
          <w:tcPr>
            <w:tcW w:w="129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837" w:hRule="atLeast"/>
        </w:trPr>
        <w:tc>
          <w:tcPr>
            <w:tcW w:w="12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по подпрограмме: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2017-2023</w:t>
            </w:r>
          </w:p>
        </w:tc>
        <w:tc>
          <w:tcPr>
            <w:tcW w:w="1276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7 676,85</w:t>
            </w:r>
          </w:p>
        </w:tc>
        <w:tc>
          <w:tcPr>
            <w:tcW w:w="708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274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7 676,85</w:t>
            </w:r>
          </w:p>
        </w:tc>
        <w:tc>
          <w:tcPr>
            <w:tcW w:w="852" w:type="dxa"/>
            <w:tcBorders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416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overflowPunct w:val="false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ind w:left="-284" w:hanging="0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Мероприятия муниципальной подпрограммы</w:t>
      </w:r>
    </w:p>
    <w:p>
      <w:pPr>
        <w:pStyle w:val="27"/>
        <w:tabs>
          <w:tab w:val="clear" w:pos="343"/>
          <w:tab w:val="left" w:pos="0" w:leader="none"/>
          <w:tab w:val="left" w:pos="567" w:leader="none"/>
        </w:tabs>
        <w:ind w:right="-12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7"/>
        <w:tabs>
          <w:tab w:val="clear" w:pos="343"/>
          <w:tab w:val="left" w:pos="0" w:leader="none"/>
          <w:tab w:val="left" w:pos="567" w:leader="none"/>
        </w:tabs>
        <w:ind w:right="-12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мероприятий муниципальной подпрограммы представлен в приложении  к подпрограмме.</w:t>
      </w:r>
    </w:p>
    <w:p>
      <w:pPr>
        <w:pStyle w:val="Normal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Оценка  эффективности и прогноз ожидаемых социальных,  экономических и экологических результатов от реализации программы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образования, подведомственных управлению образования  находится 6 образовательных учреждений, расположенных в 8 зданиях на территории города, одно структурное подразделение ЦВР «Лад», расположенного по адресу: Камешковский район, Пенкинский сельский округ, ДООЛ «Лесной городок».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РФ от 07.10.2017 N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(территорий)»: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11 по 15 декабря 2017 года проведено обследование и категорирование объектов образования, составлены акты обследования и категорирования. 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объектам образовательных организаций присвоены категории опасности: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- 1-ая категория опасности присвоена СОШ 1, СОШ 2, Д/С 5, Д/С №6;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- 2-ая категория опасности присвоена Д/с 3, ЦВР «Лад», ДООЛ «Лесной городок»;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- 3-я категория опасности присвоена ЦВР «Лад» - Стрелковый клуб.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антитеррористической защищенности  объектов , независимо от присвоенной им категории опасности  осуществлены следующие мероприятия: 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 оснащены тревожной кнопкой на 100%;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имеют ограждения;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все образовательные учреждения оснащены системой видеонаблюдения;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домофоны;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электрические замки;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установлены автоматические ворота;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планы эвакуации работников, обучающихся и иных лиц, находящихся в учреждении;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-назначены должностные лица, ответственные за проведение мероприятий по обеспечению антитеррористической защищенности объектов;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 всех учреждениях введен пропускной режим и осуществляется контроль за их функционированием;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инструктаж  и практические занятия по действиям при обнаружении на объектах посторонних лиц и подозрительных предметов , а также при угрозе террористического акта;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учения и тренировки по реализации планов обеспечения антитеррористической защищенности объектов;</w:t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территории СОШ №1 (здание начальной школы ) и на территории  Д/ С № 5 выделены критические элементы – газовая котельная. </w:t>
      </w:r>
    </w:p>
    <w:p>
      <w:pPr>
        <w:pStyle w:val="Style19"/>
        <w:ind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343"/>
          <w:tab w:val="left" w:pos="9214" w:leader="none"/>
        </w:tabs>
        <w:ind w:firstLine="426"/>
        <w:rPr>
          <w:sz w:val="28"/>
          <w:szCs w:val="28"/>
        </w:rPr>
      </w:pPr>
      <w:r>
        <w:rPr>
          <w:color w:val="000000"/>
          <w:sz w:val="28"/>
          <w:szCs w:val="28"/>
        </w:rPr>
        <w:t>Оценка  эффективности  реализации программы содержит описания, поддающиеся количественной и качественной оценке ожидаемых результатов и производится по следующим индикаторам:</w:t>
      </w:r>
    </w:p>
    <w:p>
      <w:pPr>
        <w:pStyle w:val="Style19"/>
        <w:ind w:firstLine="426"/>
        <w:rPr>
          <w:sz w:val="28"/>
          <w:szCs w:val="28"/>
        </w:rPr>
      </w:pPr>
      <w:r>
        <w:rPr>
          <w:sz w:val="28"/>
          <w:szCs w:val="28"/>
        </w:rPr>
        <w:t>- количество мероприятий по профилактике экстремизма и терроризма;</w:t>
      </w:r>
    </w:p>
    <w:p>
      <w:pPr>
        <w:pStyle w:val="Style19"/>
        <w:ind w:firstLine="426"/>
        <w:rPr>
          <w:sz w:val="28"/>
          <w:szCs w:val="28"/>
        </w:rPr>
      </w:pPr>
      <w:r>
        <w:rPr>
          <w:sz w:val="28"/>
          <w:szCs w:val="28"/>
        </w:rPr>
        <w:t>- количество участников мероприятий по профилактике экстремизма и терроризма, в том числе среди подростков и молодежи.</w:t>
      </w:r>
    </w:p>
    <w:p>
      <w:pPr>
        <w:pStyle w:val="Style19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- обеспечение антитеррористической защищенности объектов образования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подпрограммы позволит снизить возможность совершения террористических актов и экстремистских проявлений на территории ЗАТО               г. Радужный.</w:t>
      </w:r>
      <w:r>
        <w:rPr/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napToGrid w:val="false"/>
        <w:ind w:left="284" w:hanging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395" w:right="701" w:header="720" w:top="777" w:footer="0" w:bottom="568" w:gutter="0"/>
      <w:pgNumType w:start="1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Peterburg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Roman P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isplayBackgroundShape/>
  <w:embedSystemFonts/>
  <w:defaultTabStop w:val="343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cf6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qFormat/>
    <w:rsid w:val="001e6cf6"/>
    <w:pPr>
      <w:keepNext w:val="true"/>
      <w:tabs>
        <w:tab w:val="clear" w:pos="343"/>
        <w:tab w:val="left" w:pos="0" w:leader="none"/>
      </w:tabs>
      <w:overflowPunct w:val="false"/>
      <w:ind w:left="432" w:hanging="432"/>
      <w:jc w:val="right"/>
      <w:textAlignment w:val="auto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1e6cf6"/>
    <w:pPr>
      <w:keepNext w:val="true"/>
      <w:tabs>
        <w:tab w:val="clear" w:pos="343"/>
        <w:tab w:val="left" w:pos="0" w:leader="none"/>
      </w:tabs>
      <w:overflowPunct w:val="false"/>
      <w:ind w:left="576" w:hanging="576"/>
      <w:jc w:val="center"/>
      <w:textAlignment w:val="auto"/>
      <w:outlineLvl w:val="1"/>
    </w:pPr>
    <w:rPr>
      <w:rFonts w:ascii="Peterburg" w:hAnsi="Peterburg" w:cs="Peterburg"/>
      <w:b/>
      <w:sz w:val="22"/>
    </w:rPr>
  </w:style>
  <w:style w:type="paragraph" w:styleId="3">
    <w:name w:val="Heading 3"/>
    <w:basedOn w:val="Normal"/>
    <w:next w:val="Normal"/>
    <w:qFormat/>
    <w:rsid w:val="001e6cf6"/>
    <w:pPr>
      <w:keepNext w:val="true"/>
      <w:tabs>
        <w:tab w:val="clear" w:pos="343"/>
        <w:tab w:val="left" w:pos="0" w:leader="none"/>
      </w:tabs>
      <w:ind w:left="720" w:hanging="720"/>
      <w:jc w:val="center"/>
      <w:outlineLvl w:val="2"/>
    </w:pPr>
    <w:rPr>
      <w:b/>
      <w:bCs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e6cf6"/>
    <w:rPr>
      <w:rFonts w:ascii="Times New Roman" w:hAnsi="Times New Roman" w:cs="Times New Roman"/>
      <w:b/>
      <w:i w:val="false"/>
      <w:sz w:val="28"/>
      <w:szCs w:val="28"/>
    </w:rPr>
  </w:style>
  <w:style w:type="character" w:styleId="WW8Num1z1" w:customStyle="1">
    <w:name w:val="WW8Num1z1"/>
    <w:qFormat/>
    <w:rsid w:val="001e6cf6"/>
    <w:rPr/>
  </w:style>
  <w:style w:type="character" w:styleId="WW8Num1z2" w:customStyle="1">
    <w:name w:val="WW8Num1z2"/>
    <w:qFormat/>
    <w:rsid w:val="001e6cf6"/>
    <w:rPr/>
  </w:style>
  <w:style w:type="character" w:styleId="WW8Num1z3" w:customStyle="1">
    <w:name w:val="WW8Num1z3"/>
    <w:qFormat/>
    <w:rsid w:val="001e6cf6"/>
    <w:rPr/>
  </w:style>
  <w:style w:type="character" w:styleId="WW8Num1z4" w:customStyle="1">
    <w:name w:val="WW8Num1z4"/>
    <w:qFormat/>
    <w:rsid w:val="001e6cf6"/>
    <w:rPr/>
  </w:style>
  <w:style w:type="character" w:styleId="WW8Num1z5" w:customStyle="1">
    <w:name w:val="WW8Num1z5"/>
    <w:qFormat/>
    <w:rsid w:val="001e6cf6"/>
    <w:rPr/>
  </w:style>
  <w:style w:type="character" w:styleId="WW8Num1z6" w:customStyle="1">
    <w:name w:val="WW8Num1z6"/>
    <w:qFormat/>
    <w:rsid w:val="001e6cf6"/>
    <w:rPr/>
  </w:style>
  <w:style w:type="character" w:styleId="WW8Num1z7" w:customStyle="1">
    <w:name w:val="WW8Num1z7"/>
    <w:qFormat/>
    <w:rsid w:val="001e6cf6"/>
    <w:rPr/>
  </w:style>
  <w:style w:type="character" w:styleId="WW8Num1z8" w:customStyle="1">
    <w:name w:val="WW8Num1z8"/>
    <w:qFormat/>
    <w:rsid w:val="001e6cf6"/>
    <w:rPr/>
  </w:style>
  <w:style w:type="character" w:styleId="WW8Num2z0" w:customStyle="1">
    <w:name w:val="WW8Num2z0"/>
    <w:qFormat/>
    <w:rsid w:val="001e6cf6"/>
    <w:rPr>
      <w:rFonts w:ascii="Symbol" w:hAnsi="Symbol" w:cs="Symbol"/>
      <w:color w:val="000000"/>
    </w:rPr>
  </w:style>
  <w:style w:type="character" w:styleId="WW8Num2z1" w:customStyle="1">
    <w:name w:val="WW8Num2z1"/>
    <w:qFormat/>
    <w:rsid w:val="001e6cf6"/>
    <w:rPr>
      <w:rFonts w:ascii="Courier New" w:hAnsi="Courier New" w:cs="Courier New"/>
    </w:rPr>
  </w:style>
  <w:style w:type="character" w:styleId="WW8Num2z2" w:customStyle="1">
    <w:name w:val="WW8Num2z2"/>
    <w:qFormat/>
    <w:rsid w:val="001e6cf6"/>
    <w:rPr>
      <w:rFonts w:ascii="Wingdings" w:hAnsi="Wingdings" w:cs="Wingdings"/>
    </w:rPr>
  </w:style>
  <w:style w:type="character" w:styleId="WW8Num2z3" w:customStyle="1">
    <w:name w:val="WW8Num2z3"/>
    <w:qFormat/>
    <w:rsid w:val="001e6cf6"/>
    <w:rPr/>
  </w:style>
  <w:style w:type="character" w:styleId="WW8Num2z4" w:customStyle="1">
    <w:name w:val="WW8Num2z4"/>
    <w:qFormat/>
    <w:rsid w:val="001e6cf6"/>
    <w:rPr/>
  </w:style>
  <w:style w:type="character" w:styleId="WW8Num2z5" w:customStyle="1">
    <w:name w:val="WW8Num2z5"/>
    <w:qFormat/>
    <w:rsid w:val="001e6cf6"/>
    <w:rPr/>
  </w:style>
  <w:style w:type="character" w:styleId="WW8Num2z6" w:customStyle="1">
    <w:name w:val="WW8Num2z6"/>
    <w:qFormat/>
    <w:rsid w:val="001e6cf6"/>
    <w:rPr/>
  </w:style>
  <w:style w:type="character" w:styleId="WW8Num2z7" w:customStyle="1">
    <w:name w:val="WW8Num2z7"/>
    <w:qFormat/>
    <w:rsid w:val="001e6cf6"/>
    <w:rPr/>
  </w:style>
  <w:style w:type="character" w:styleId="WW8Num2z8" w:customStyle="1">
    <w:name w:val="WW8Num2z8"/>
    <w:qFormat/>
    <w:rsid w:val="001e6cf6"/>
    <w:rPr/>
  </w:style>
  <w:style w:type="character" w:styleId="WW8Num3z0" w:customStyle="1">
    <w:name w:val="WW8Num3z0"/>
    <w:qFormat/>
    <w:rsid w:val="001e6cf6"/>
    <w:rPr>
      <w:rFonts w:ascii="Times New Roman" w:hAnsi="Times New Roman" w:cs="Times New Roman"/>
      <w:caps/>
      <w:color w:val="000000"/>
      <w:sz w:val="24"/>
      <w:szCs w:val="24"/>
    </w:rPr>
  </w:style>
  <w:style w:type="character" w:styleId="WW8Num3z1" w:customStyle="1">
    <w:name w:val="WW8Num3z1"/>
    <w:qFormat/>
    <w:rsid w:val="001e6cf6"/>
    <w:rPr/>
  </w:style>
  <w:style w:type="character" w:styleId="WW8Num3z2" w:customStyle="1">
    <w:name w:val="WW8Num3z2"/>
    <w:qFormat/>
    <w:rsid w:val="001e6cf6"/>
    <w:rPr/>
  </w:style>
  <w:style w:type="character" w:styleId="WW8Num3z3" w:customStyle="1">
    <w:name w:val="WW8Num3z3"/>
    <w:qFormat/>
    <w:rsid w:val="001e6cf6"/>
    <w:rPr/>
  </w:style>
  <w:style w:type="character" w:styleId="WW8Num3z4" w:customStyle="1">
    <w:name w:val="WW8Num3z4"/>
    <w:qFormat/>
    <w:rsid w:val="001e6cf6"/>
    <w:rPr/>
  </w:style>
  <w:style w:type="character" w:styleId="WW8Num3z5" w:customStyle="1">
    <w:name w:val="WW8Num3z5"/>
    <w:qFormat/>
    <w:rsid w:val="001e6cf6"/>
    <w:rPr/>
  </w:style>
  <w:style w:type="character" w:styleId="WW8Num3z6" w:customStyle="1">
    <w:name w:val="WW8Num3z6"/>
    <w:qFormat/>
    <w:rsid w:val="001e6cf6"/>
    <w:rPr/>
  </w:style>
  <w:style w:type="character" w:styleId="WW8Num3z7" w:customStyle="1">
    <w:name w:val="WW8Num3z7"/>
    <w:qFormat/>
    <w:rsid w:val="001e6cf6"/>
    <w:rPr/>
  </w:style>
  <w:style w:type="character" w:styleId="WW8Num3z8" w:customStyle="1">
    <w:name w:val="WW8Num3z8"/>
    <w:qFormat/>
    <w:rsid w:val="001e6cf6"/>
    <w:rPr/>
  </w:style>
  <w:style w:type="character" w:styleId="WW8Num4z0" w:customStyle="1">
    <w:name w:val="WW8Num4z0"/>
    <w:qFormat/>
    <w:rsid w:val="001e6cf6"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4z1" w:customStyle="1">
    <w:name w:val="WW8Num4z1"/>
    <w:qFormat/>
    <w:rsid w:val="001e6cf6"/>
    <w:rPr>
      <w:rFonts w:ascii="Courier New" w:hAnsi="Courier New" w:cs="Courier New"/>
    </w:rPr>
  </w:style>
  <w:style w:type="character" w:styleId="WW8Num4z2" w:customStyle="1">
    <w:name w:val="WW8Num4z2"/>
    <w:qFormat/>
    <w:rsid w:val="001e6cf6"/>
    <w:rPr>
      <w:rFonts w:ascii="Wingdings" w:hAnsi="Wingdings" w:cs="Wingdings"/>
    </w:rPr>
  </w:style>
  <w:style w:type="character" w:styleId="WW8Num4z3" w:customStyle="1">
    <w:name w:val="WW8Num4z3"/>
    <w:qFormat/>
    <w:rsid w:val="001e6cf6"/>
    <w:rPr>
      <w:rFonts w:ascii="Symbol" w:hAnsi="Symbol" w:cs="Symbol"/>
    </w:rPr>
  </w:style>
  <w:style w:type="character" w:styleId="WW8Num4z4" w:customStyle="1">
    <w:name w:val="WW8Num4z4"/>
    <w:qFormat/>
    <w:rsid w:val="001e6cf6"/>
    <w:rPr/>
  </w:style>
  <w:style w:type="character" w:styleId="WW8Num4z5" w:customStyle="1">
    <w:name w:val="WW8Num4z5"/>
    <w:qFormat/>
    <w:rsid w:val="001e6cf6"/>
    <w:rPr/>
  </w:style>
  <w:style w:type="character" w:styleId="WW8Num4z6" w:customStyle="1">
    <w:name w:val="WW8Num4z6"/>
    <w:qFormat/>
    <w:rsid w:val="001e6cf6"/>
    <w:rPr/>
  </w:style>
  <w:style w:type="character" w:styleId="WW8Num4z7" w:customStyle="1">
    <w:name w:val="WW8Num4z7"/>
    <w:qFormat/>
    <w:rsid w:val="001e6cf6"/>
    <w:rPr/>
  </w:style>
  <w:style w:type="character" w:styleId="WW8Num4z8" w:customStyle="1">
    <w:name w:val="WW8Num4z8"/>
    <w:qFormat/>
    <w:rsid w:val="001e6cf6"/>
    <w:rPr/>
  </w:style>
  <w:style w:type="character" w:styleId="WW8Num5z0" w:customStyle="1">
    <w:name w:val="WW8Num5z0"/>
    <w:qFormat/>
    <w:rsid w:val="001e6cf6"/>
    <w:rPr>
      <w:rFonts w:ascii="Symbol" w:hAnsi="Symbol" w:cs="Symbol"/>
      <w:sz w:val="20"/>
    </w:rPr>
  </w:style>
  <w:style w:type="character" w:styleId="WW8Num5z1" w:customStyle="1">
    <w:name w:val="WW8Num5z1"/>
    <w:qFormat/>
    <w:rsid w:val="001e6cf6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1e6cf6"/>
    <w:rPr>
      <w:rFonts w:ascii="Wingdings" w:hAnsi="Wingdings" w:cs="Wingdings"/>
      <w:sz w:val="20"/>
    </w:rPr>
  </w:style>
  <w:style w:type="character" w:styleId="WW8Num5z3" w:customStyle="1">
    <w:name w:val="WW8Num5z3"/>
    <w:qFormat/>
    <w:rsid w:val="001e6cf6"/>
    <w:rPr/>
  </w:style>
  <w:style w:type="character" w:styleId="WW8Num5z4" w:customStyle="1">
    <w:name w:val="WW8Num5z4"/>
    <w:qFormat/>
    <w:rsid w:val="001e6cf6"/>
    <w:rPr/>
  </w:style>
  <w:style w:type="character" w:styleId="WW8Num5z5" w:customStyle="1">
    <w:name w:val="WW8Num5z5"/>
    <w:qFormat/>
    <w:rsid w:val="001e6cf6"/>
    <w:rPr/>
  </w:style>
  <w:style w:type="character" w:styleId="WW8Num5z6" w:customStyle="1">
    <w:name w:val="WW8Num5z6"/>
    <w:qFormat/>
    <w:rsid w:val="001e6cf6"/>
    <w:rPr/>
  </w:style>
  <w:style w:type="character" w:styleId="WW8Num5z7" w:customStyle="1">
    <w:name w:val="WW8Num5z7"/>
    <w:qFormat/>
    <w:rsid w:val="001e6cf6"/>
    <w:rPr/>
  </w:style>
  <w:style w:type="character" w:styleId="WW8Num5z8" w:customStyle="1">
    <w:name w:val="WW8Num5z8"/>
    <w:qFormat/>
    <w:rsid w:val="001e6cf6"/>
    <w:rPr/>
  </w:style>
  <w:style w:type="character" w:styleId="WW8Num6z0" w:customStyle="1">
    <w:name w:val="WW8Num6z0"/>
    <w:qFormat/>
    <w:rsid w:val="001e6cf6"/>
    <w:rPr>
      <w:rFonts w:ascii="Symbol" w:hAnsi="Symbol" w:cs="Symbol"/>
      <w:sz w:val="20"/>
    </w:rPr>
  </w:style>
  <w:style w:type="character" w:styleId="WW8Num6z1" w:customStyle="1">
    <w:name w:val="WW8Num6z1"/>
    <w:qFormat/>
    <w:rsid w:val="001e6cf6"/>
    <w:rPr>
      <w:rFonts w:ascii="Courier New" w:hAnsi="Courier New" w:cs="Courier New"/>
      <w:sz w:val="20"/>
    </w:rPr>
  </w:style>
  <w:style w:type="character" w:styleId="WW8Num6z2" w:customStyle="1">
    <w:name w:val="WW8Num6z2"/>
    <w:qFormat/>
    <w:rsid w:val="001e6cf6"/>
    <w:rPr>
      <w:rFonts w:ascii="Wingdings" w:hAnsi="Wingdings" w:cs="Wingdings"/>
      <w:sz w:val="20"/>
    </w:rPr>
  </w:style>
  <w:style w:type="character" w:styleId="WW8Num6z3" w:customStyle="1">
    <w:name w:val="WW8Num6z3"/>
    <w:qFormat/>
    <w:rsid w:val="001e6cf6"/>
    <w:rPr/>
  </w:style>
  <w:style w:type="character" w:styleId="WW8Num6z4" w:customStyle="1">
    <w:name w:val="WW8Num6z4"/>
    <w:qFormat/>
    <w:rsid w:val="001e6cf6"/>
    <w:rPr/>
  </w:style>
  <w:style w:type="character" w:styleId="WW8Num6z5" w:customStyle="1">
    <w:name w:val="WW8Num6z5"/>
    <w:qFormat/>
    <w:rsid w:val="001e6cf6"/>
    <w:rPr/>
  </w:style>
  <w:style w:type="character" w:styleId="WW8Num6z6" w:customStyle="1">
    <w:name w:val="WW8Num6z6"/>
    <w:qFormat/>
    <w:rsid w:val="001e6cf6"/>
    <w:rPr/>
  </w:style>
  <w:style w:type="character" w:styleId="WW8Num6z7" w:customStyle="1">
    <w:name w:val="WW8Num6z7"/>
    <w:qFormat/>
    <w:rsid w:val="001e6cf6"/>
    <w:rPr/>
  </w:style>
  <w:style w:type="character" w:styleId="WW8Num6z8" w:customStyle="1">
    <w:name w:val="WW8Num6z8"/>
    <w:qFormat/>
    <w:rsid w:val="001e6cf6"/>
    <w:rPr/>
  </w:style>
  <w:style w:type="character" w:styleId="31" w:customStyle="1">
    <w:name w:val="Основной шрифт абзаца3"/>
    <w:qFormat/>
    <w:rsid w:val="001e6cf6"/>
    <w:rPr/>
  </w:style>
  <w:style w:type="character" w:styleId="21" w:customStyle="1">
    <w:name w:val="Основной шрифт абзаца2"/>
    <w:qFormat/>
    <w:rsid w:val="001e6cf6"/>
    <w:rPr/>
  </w:style>
  <w:style w:type="character" w:styleId="WW8Num7z0" w:customStyle="1">
    <w:name w:val="WW8Num7z0"/>
    <w:qFormat/>
    <w:rsid w:val="001e6cf6"/>
    <w:rPr>
      <w:rFonts w:ascii="Times New Roman" w:hAnsi="Times New Roman" w:eastAsia="Tahoma" w:cs="Times New Roman"/>
    </w:rPr>
  </w:style>
  <w:style w:type="character" w:styleId="WW8Num7z1" w:customStyle="1">
    <w:name w:val="WW8Num7z1"/>
    <w:qFormat/>
    <w:rsid w:val="001e6cf6"/>
    <w:rPr>
      <w:rFonts w:ascii="Courier New" w:hAnsi="Courier New" w:cs="Courier New"/>
    </w:rPr>
  </w:style>
  <w:style w:type="character" w:styleId="WW8Num7z2" w:customStyle="1">
    <w:name w:val="WW8Num7z2"/>
    <w:qFormat/>
    <w:rsid w:val="001e6cf6"/>
    <w:rPr>
      <w:rFonts w:ascii="Wingdings" w:hAnsi="Wingdings" w:cs="Wingdings"/>
    </w:rPr>
  </w:style>
  <w:style w:type="character" w:styleId="WW8Num7z3" w:customStyle="1">
    <w:name w:val="WW8Num7z3"/>
    <w:qFormat/>
    <w:rsid w:val="001e6cf6"/>
    <w:rPr>
      <w:rFonts w:ascii="Symbol" w:hAnsi="Symbol" w:cs="Symbol"/>
    </w:rPr>
  </w:style>
  <w:style w:type="character" w:styleId="WW8Num8z0" w:customStyle="1">
    <w:name w:val="WW8Num8z0"/>
    <w:qFormat/>
    <w:rsid w:val="001e6cf6"/>
    <w:rPr>
      <w:rFonts w:ascii="Symbol" w:hAnsi="Symbol" w:cs="Symbol"/>
    </w:rPr>
  </w:style>
  <w:style w:type="character" w:styleId="WW8Num8z1" w:customStyle="1">
    <w:name w:val="WW8Num8z1"/>
    <w:qFormat/>
    <w:rsid w:val="001e6cf6"/>
    <w:rPr>
      <w:rFonts w:ascii="Courier New" w:hAnsi="Courier New" w:cs="Courier New"/>
    </w:rPr>
  </w:style>
  <w:style w:type="character" w:styleId="WW8Num8z2" w:customStyle="1">
    <w:name w:val="WW8Num8z2"/>
    <w:qFormat/>
    <w:rsid w:val="001e6cf6"/>
    <w:rPr>
      <w:rFonts w:ascii="Wingdings" w:hAnsi="Wingdings" w:cs="Wingdings"/>
    </w:rPr>
  </w:style>
  <w:style w:type="character" w:styleId="WW8Num9z0" w:customStyle="1">
    <w:name w:val="WW8Num9z0"/>
    <w:qFormat/>
    <w:rsid w:val="001e6cf6"/>
    <w:rPr/>
  </w:style>
  <w:style w:type="character" w:styleId="WW8Num9z1" w:customStyle="1">
    <w:name w:val="WW8Num9z1"/>
    <w:qFormat/>
    <w:rsid w:val="001e6cf6"/>
    <w:rPr/>
  </w:style>
  <w:style w:type="character" w:styleId="WW8Num9z2" w:customStyle="1">
    <w:name w:val="WW8Num9z2"/>
    <w:qFormat/>
    <w:rsid w:val="001e6cf6"/>
    <w:rPr/>
  </w:style>
  <w:style w:type="character" w:styleId="WW8Num9z3" w:customStyle="1">
    <w:name w:val="WW8Num9z3"/>
    <w:qFormat/>
    <w:rsid w:val="001e6cf6"/>
    <w:rPr/>
  </w:style>
  <w:style w:type="character" w:styleId="WW8Num9z4" w:customStyle="1">
    <w:name w:val="WW8Num9z4"/>
    <w:qFormat/>
    <w:rsid w:val="001e6cf6"/>
    <w:rPr/>
  </w:style>
  <w:style w:type="character" w:styleId="WW8Num9z5" w:customStyle="1">
    <w:name w:val="WW8Num9z5"/>
    <w:qFormat/>
    <w:rsid w:val="001e6cf6"/>
    <w:rPr/>
  </w:style>
  <w:style w:type="character" w:styleId="WW8Num9z6" w:customStyle="1">
    <w:name w:val="WW8Num9z6"/>
    <w:qFormat/>
    <w:rsid w:val="001e6cf6"/>
    <w:rPr/>
  </w:style>
  <w:style w:type="character" w:styleId="WW8Num9z7" w:customStyle="1">
    <w:name w:val="WW8Num9z7"/>
    <w:qFormat/>
    <w:rsid w:val="001e6cf6"/>
    <w:rPr/>
  </w:style>
  <w:style w:type="character" w:styleId="WW8Num9z8" w:customStyle="1">
    <w:name w:val="WW8Num9z8"/>
    <w:qFormat/>
    <w:rsid w:val="001e6cf6"/>
    <w:rPr/>
  </w:style>
  <w:style w:type="character" w:styleId="WW8Num10z0" w:customStyle="1">
    <w:name w:val="WW8Num10z0"/>
    <w:qFormat/>
    <w:rsid w:val="001e6cf6"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sid w:val="001e6cf6"/>
    <w:rPr>
      <w:rFonts w:ascii="Courier New" w:hAnsi="Courier New" w:cs="Courier New"/>
    </w:rPr>
  </w:style>
  <w:style w:type="character" w:styleId="WW8Num10z2" w:customStyle="1">
    <w:name w:val="WW8Num10z2"/>
    <w:qFormat/>
    <w:rsid w:val="001e6cf6"/>
    <w:rPr>
      <w:rFonts w:ascii="Wingdings" w:hAnsi="Wingdings" w:cs="Wingdings"/>
    </w:rPr>
  </w:style>
  <w:style w:type="character" w:styleId="WW8Num10z3" w:customStyle="1">
    <w:name w:val="WW8Num10z3"/>
    <w:qFormat/>
    <w:rsid w:val="001e6cf6"/>
    <w:rPr>
      <w:rFonts w:ascii="Symbol" w:hAnsi="Symbol" w:cs="Symbol"/>
    </w:rPr>
  </w:style>
  <w:style w:type="character" w:styleId="WW8Num11z0" w:customStyle="1">
    <w:name w:val="WW8Num11z0"/>
    <w:qFormat/>
    <w:rsid w:val="001e6cf6"/>
    <w:rPr>
      <w:color w:val="000000"/>
      <w:sz w:val="20"/>
    </w:rPr>
  </w:style>
  <w:style w:type="character" w:styleId="WW8Num11z1" w:customStyle="1">
    <w:name w:val="WW8Num11z1"/>
    <w:qFormat/>
    <w:rsid w:val="001e6cf6"/>
    <w:rPr/>
  </w:style>
  <w:style w:type="character" w:styleId="WW8Num11z2" w:customStyle="1">
    <w:name w:val="WW8Num11z2"/>
    <w:qFormat/>
    <w:rsid w:val="001e6cf6"/>
    <w:rPr/>
  </w:style>
  <w:style w:type="character" w:styleId="WW8Num11z3" w:customStyle="1">
    <w:name w:val="WW8Num11z3"/>
    <w:qFormat/>
    <w:rsid w:val="001e6cf6"/>
    <w:rPr/>
  </w:style>
  <w:style w:type="character" w:styleId="WW8Num11z4" w:customStyle="1">
    <w:name w:val="WW8Num11z4"/>
    <w:qFormat/>
    <w:rsid w:val="001e6cf6"/>
    <w:rPr/>
  </w:style>
  <w:style w:type="character" w:styleId="WW8Num11z5" w:customStyle="1">
    <w:name w:val="WW8Num11z5"/>
    <w:qFormat/>
    <w:rsid w:val="001e6cf6"/>
    <w:rPr/>
  </w:style>
  <w:style w:type="character" w:styleId="WW8Num11z6" w:customStyle="1">
    <w:name w:val="WW8Num11z6"/>
    <w:qFormat/>
    <w:rsid w:val="001e6cf6"/>
    <w:rPr/>
  </w:style>
  <w:style w:type="character" w:styleId="WW8Num11z7" w:customStyle="1">
    <w:name w:val="WW8Num11z7"/>
    <w:qFormat/>
    <w:rsid w:val="001e6cf6"/>
    <w:rPr/>
  </w:style>
  <w:style w:type="character" w:styleId="WW8Num11z8" w:customStyle="1">
    <w:name w:val="WW8Num11z8"/>
    <w:qFormat/>
    <w:rsid w:val="001e6cf6"/>
    <w:rPr/>
  </w:style>
  <w:style w:type="character" w:styleId="WW8Num12z0" w:customStyle="1">
    <w:name w:val="WW8Num12z0"/>
    <w:qFormat/>
    <w:rsid w:val="001e6cf6"/>
    <w:rPr>
      <w:color w:val="000000"/>
    </w:rPr>
  </w:style>
  <w:style w:type="character" w:styleId="WW8Num12z1" w:customStyle="1">
    <w:name w:val="WW8Num12z1"/>
    <w:qFormat/>
    <w:rsid w:val="001e6cf6"/>
    <w:rPr/>
  </w:style>
  <w:style w:type="character" w:styleId="WW8Num12z2" w:customStyle="1">
    <w:name w:val="WW8Num12z2"/>
    <w:qFormat/>
    <w:rsid w:val="001e6cf6"/>
    <w:rPr/>
  </w:style>
  <w:style w:type="character" w:styleId="WW8Num12z3" w:customStyle="1">
    <w:name w:val="WW8Num12z3"/>
    <w:qFormat/>
    <w:rsid w:val="001e6cf6"/>
    <w:rPr/>
  </w:style>
  <w:style w:type="character" w:styleId="WW8Num12z4" w:customStyle="1">
    <w:name w:val="WW8Num12z4"/>
    <w:qFormat/>
    <w:rsid w:val="001e6cf6"/>
    <w:rPr/>
  </w:style>
  <w:style w:type="character" w:styleId="WW8Num12z5" w:customStyle="1">
    <w:name w:val="WW8Num12z5"/>
    <w:qFormat/>
    <w:rsid w:val="001e6cf6"/>
    <w:rPr/>
  </w:style>
  <w:style w:type="character" w:styleId="WW8Num12z6" w:customStyle="1">
    <w:name w:val="WW8Num12z6"/>
    <w:qFormat/>
    <w:rsid w:val="001e6cf6"/>
    <w:rPr/>
  </w:style>
  <w:style w:type="character" w:styleId="WW8Num12z7" w:customStyle="1">
    <w:name w:val="WW8Num12z7"/>
    <w:qFormat/>
    <w:rsid w:val="001e6cf6"/>
    <w:rPr/>
  </w:style>
  <w:style w:type="character" w:styleId="WW8Num12z8" w:customStyle="1">
    <w:name w:val="WW8Num12z8"/>
    <w:qFormat/>
    <w:rsid w:val="001e6cf6"/>
    <w:rPr/>
  </w:style>
  <w:style w:type="character" w:styleId="WW8Num13z0" w:customStyle="1">
    <w:name w:val="WW8Num13z0"/>
    <w:qFormat/>
    <w:rsid w:val="001e6cf6"/>
    <w:rPr/>
  </w:style>
  <w:style w:type="character" w:styleId="WW8Num13z1" w:customStyle="1">
    <w:name w:val="WW8Num13z1"/>
    <w:qFormat/>
    <w:rsid w:val="001e6cf6"/>
    <w:rPr/>
  </w:style>
  <w:style w:type="character" w:styleId="WW8Num13z2" w:customStyle="1">
    <w:name w:val="WW8Num13z2"/>
    <w:qFormat/>
    <w:rsid w:val="001e6cf6"/>
    <w:rPr/>
  </w:style>
  <w:style w:type="character" w:styleId="WW8Num13z3" w:customStyle="1">
    <w:name w:val="WW8Num13z3"/>
    <w:qFormat/>
    <w:rsid w:val="001e6cf6"/>
    <w:rPr/>
  </w:style>
  <w:style w:type="character" w:styleId="WW8Num13z4" w:customStyle="1">
    <w:name w:val="WW8Num13z4"/>
    <w:qFormat/>
    <w:rsid w:val="001e6cf6"/>
    <w:rPr/>
  </w:style>
  <w:style w:type="character" w:styleId="WW8Num13z5" w:customStyle="1">
    <w:name w:val="WW8Num13z5"/>
    <w:qFormat/>
    <w:rsid w:val="001e6cf6"/>
    <w:rPr/>
  </w:style>
  <w:style w:type="character" w:styleId="WW8Num13z6" w:customStyle="1">
    <w:name w:val="WW8Num13z6"/>
    <w:qFormat/>
    <w:rsid w:val="001e6cf6"/>
    <w:rPr/>
  </w:style>
  <w:style w:type="character" w:styleId="WW8Num13z7" w:customStyle="1">
    <w:name w:val="WW8Num13z7"/>
    <w:qFormat/>
    <w:rsid w:val="001e6cf6"/>
    <w:rPr/>
  </w:style>
  <w:style w:type="character" w:styleId="WW8Num13z8" w:customStyle="1">
    <w:name w:val="WW8Num13z8"/>
    <w:qFormat/>
    <w:rsid w:val="001e6cf6"/>
    <w:rPr/>
  </w:style>
  <w:style w:type="character" w:styleId="11" w:customStyle="1">
    <w:name w:val="Основной шрифт абзаца1"/>
    <w:qFormat/>
    <w:rsid w:val="001e6cf6"/>
    <w:rPr/>
  </w:style>
  <w:style w:type="character" w:styleId="12" w:customStyle="1">
    <w:name w:val="Заголовок 1 Знак"/>
    <w:qFormat/>
    <w:rsid w:val="001e6cf6"/>
    <w:rPr>
      <w:rFonts w:ascii="Times New Roman" w:hAnsi="Times New Roman" w:eastAsia="Times New Roman" w:cs="Times New Roman"/>
      <w:sz w:val="28"/>
      <w:szCs w:val="20"/>
    </w:rPr>
  </w:style>
  <w:style w:type="character" w:styleId="22" w:customStyle="1">
    <w:name w:val="Заголовок 2 Знак"/>
    <w:qFormat/>
    <w:rsid w:val="001e6cf6"/>
    <w:rPr>
      <w:rFonts w:ascii="Peterburg" w:hAnsi="Peterburg" w:eastAsia="Times New Roman" w:cs="Times New Roman"/>
      <w:b/>
      <w:szCs w:val="20"/>
    </w:rPr>
  </w:style>
  <w:style w:type="character" w:styleId="Style11" w:customStyle="1">
    <w:name w:val="Верхний колонтитул Знак"/>
    <w:qFormat/>
    <w:rsid w:val="001e6cf6"/>
    <w:rPr>
      <w:rFonts w:ascii="Roman PS" w:hAnsi="Roman PS" w:eastAsia="Times New Roman" w:cs="Times New Roman"/>
      <w:sz w:val="20"/>
      <w:szCs w:val="20"/>
    </w:rPr>
  </w:style>
  <w:style w:type="character" w:styleId="Style12" w:customStyle="1">
    <w:name w:val="Основной текст с отступом Знак"/>
    <w:qFormat/>
    <w:rsid w:val="001e6cf6"/>
    <w:rPr>
      <w:rFonts w:ascii="Times New Roman" w:hAnsi="Times New Roman" w:eastAsia="Times New Roman" w:cs="Times New Roman"/>
      <w:sz w:val="28"/>
      <w:szCs w:val="20"/>
    </w:rPr>
  </w:style>
  <w:style w:type="character" w:styleId="23" w:customStyle="1">
    <w:name w:val="Основной текст с отступом 2 Знак"/>
    <w:qFormat/>
    <w:rsid w:val="001e6cf6"/>
    <w:rPr>
      <w:rFonts w:ascii="Times New Roman" w:hAnsi="Times New Roman" w:eastAsia="Times New Roman" w:cs="Times New Roman"/>
      <w:sz w:val="27"/>
      <w:szCs w:val="20"/>
    </w:rPr>
  </w:style>
  <w:style w:type="character" w:styleId="Pagenumber">
    <w:name w:val="page number"/>
    <w:basedOn w:val="11"/>
    <w:qFormat/>
    <w:rsid w:val="001e6cf6"/>
    <w:rPr/>
  </w:style>
  <w:style w:type="character" w:styleId="Style13" w:customStyle="1">
    <w:name w:val="Нижний колонтитул Знак"/>
    <w:qFormat/>
    <w:rsid w:val="001e6cf6"/>
    <w:rPr>
      <w:rFonts w:ascii="Roman PS" w:hAnsi="Roman PS" w:eastAsia="Times New Roman" w:cs="Times New Roman"/>
      <w:sz w:val="20"/>
      <w:szCs w:val="20"/>
    </w:rPr>
  </w:style>
  <w:style w:type="character" w:styleId="Style14" w:customStyle="1">
    <w:name w:val="Текст Знак"/>
    <w:qFormat/>
    <w:rsid w:val="001e6cf6"/>
    <w:rPr>
      <w:rFonts w:ascii="Courier New" w:hAnsi="Courier New" w:eastAsia="Times New Roman" w:cs="Times New Roman"/>
      <w:sz w:val="20"/>
      <w:szCs w:val="20"/>
    </w:rPr>
  </w:style>
  <w:style w:type="character" w:styleId="Style15" w:customStyle="1">
    <w:name w:val="Текст выноски Знак"/>
    <w:qFormat/>
    <w:rsid w:val="001e6cf6"/>
    <w:rPr>
      <w:rFonts w:ascii="Tahoma" w:hAnsi="Tahoma" w:eastAsia="Times New Roman" w:cs="Tahoma"/>
      <w:sz w:val="16"/>
      <w:szCs w:val="16"/>
    </w:rPr>
  </w:style>
  <w:style w:type="character" w:styleId="Newsdata" w:customStyle="1">
    <w:name w:val="news_data"/>
    <w:basedOn w:val="11"/>
    <w:qFormat/>
    <w:rsid w:val="001e6cf6"/>
    <w:rPr/>
  </w:style>
  <w:style w:type="character" w:styleId="24" w:customStyle="1">
    <w:name w:val="Основной текст 2 Знак"/>
    <w:qFormat/>
    <w:rsid w:val="001e6cf6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Символ нумерации"/>
    <w:qFormat/>
    <w:rsid w:val="001e6cf6"/>
    <w:rPr/>
  </w:style>
  <w:style w:type="character" w:styleId="Style17" w:customStyle="1">
    <w:name w:val="Основной текст Знак"/>
    <w:basedOn w:val="DefaultParagraphFont"/>
    <w:link w:val="ab"/>
    <w:qFormat/>
    <w:rsid w:val="00477a89"/>
    <w:rPr>
      <w:sz w:val="26"/>
      <w:lang w:eastAsia="zh-CN"/>
    </w:rPr>
  </w:style>
  <w:style w:type="character" w:styleId="Appleconvertedspace" w:customStyle="1">
    <w:name w:val="apple-converted-space"/>
    <w:basedOn w:val="DefaultParagraphFont"/>
    <w:qFormat/>
    <w:rsid w:val="002b65c5"/>
    <w:rPr/>
  </w:style>
  <w:style w:type="paragraph" w:styleId="Style18" w:customStyle="1">
    <w:name w:val="Заголовок"/>
    <w:basedOn w:val="Normal"/>
    <w:next w:val="Style19"/>
    <w:qFormat/>
    <w:rsid w:val="001e6cf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Body Text"/>
    <w:basedOn w:val="Normal"/>
    <w:link w:val="ac"/>
    <w:rsid w:val="001e6cf6"/>
    <w:pPr/>
    <w:rPr>
      <w:sz w:val="26"/>
    </w:rPr>
  </w:style>
  <w:style w:type="paragraph" w:styleId="Style20">
    <w:name w:val="List"/>
    <w:basedOn w:val="Style19"/>
    <w:rsid w:val="001e6cf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 w:customStyle="1">
    <w:name w:val="Указатель3"/>
    <w:basedOn w:val="Normal"/>
    <w:qFormat/>
    <w:rsid w:val="001e6cf6"/>
    <w:pPr>
      <w:suppressLineNumbers/>
    </w:pPr>
    <w:rPr>
      <w:rFonts w:cs="Mangal"/>
    </w:rPr>
  </w:style>
  <w:style w:type="paragraph" w:styleId="25" w:customStyle="1">
    <w:name w:val="Название объекта2"/>
    <w:basedOn w:val="Style18"/>
    <w:next w:val="Style19"/>
    <w:qFormat/>
    <w:rsid w:val="001e6cf6"/>
    <w:pPr>
      <w:jc w:val="center"/>
    </w:pPr>
    <w:rPr>
      <w:b/>
      <w:bCs/>
      <w:sz w:val="36"/>
      <w:szCs w:val="36"/>
    </w:rPr>
  </w:style>
  <w:style w:type="paragraph" w:styleId="26" w:customStyle="1">
    <w:name w:val="Указатель2"/>
    <w:basedOn w:val="Normal"/>
    <w:qFormat/>
    <w:rsid w:val="001e6cf6"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rsid w:val="001e6c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1e6cf6"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rsid w:val="001e6cf6"/>
    <w:pPr>
      <w:overflowPunct w:val="false"/>
      <w:textAlignment w:val="auto"/>
    </w:pPr>
    <w:rPr>
      <w:rFonts w:ascii="Roman PS" w:hAnsi="Roman PS" w:cs="Roman PS"/>
    </w:rPr>
  </w:style>
  <w:style w:type="paragraph" w:styleId="Style25">
    <w:name w:val="Body Text Indent"/>
    <w:basedOn w:val="Normal"/>
    <w:rsid w:val="001e6cf6"/>
    <w:pPr>
      <w:overflowPunct w:val="false"/>
      <w:ind w:firstLine="709"/>
      <w:jc w:val="both"/>
      <w:textAlignment w:val="auto"/>
    </w:pPr>
    <w:rPr>
      <w:sz w:val="28"/>
    </w:rPr>
  </w:style>
  <w:style w:type="paragraph" w:styleId="211" w:customStyle="1">
    <w:name w:val="Основной текст с отступом 21"/>
    <w:basedOn w:val="Normal"/>
    <w:qFormat/>
    <w:rsid w:val="001e6cf6"/>
    <w:pPr>
      <w:overflowPunct w:val="false"/>
      <w:ind w:firstLine="720"/>
      <w:jc w:val="both"/>
      <w:textAlignment w:val="auto"/>
    </w:pPr>
    <w:rPr>
      <w:sz w:val="27"/>
    </w:rPr>
  </w:style>
  <w:style w:type="paragraph" w:styleId="Style26">
    <w:name w:val="Footer"/>
    <w:basedOn w:val="Normal"/>
    <w:rsid w:val="001e6cf6"/>
    <w:pPr>
      <w:overflowPunct w:val="false"/>
      <w:textAlignment w:val="auto"/>
    </w:pPr>
    <w:rPr>
      <w:rFonts w:ascii="Roman PS" w:hAnsi="Roman PS" w:cs="Roman PS"/>
    </w:rPr>
  </w:style>
  <w:style w:type="paragraph" w:styleId="27" w:customStyle="1">
    <w:name w:val="Текст2"/>
    <w:basedOn w:val="Normal"/>
    <w:qFormat/>
    <w:rsid w:val="001e6cf6"/>
    <w:pPr>
      <w:overflowPunct w:val="false"/>
      <w:textAlignment w:val="auto"/>
    </w:pPr>
    <w:rPr>
      <w:rFonts w:ascii="Courier New" w:hAnsi="Courier New" w:cs="Courier New"/>
    </w:rPr>
  </w:style>
  <w:style w:type="paragraph" w:styleId="ConsPlusCell" w:customStyle="1">
    <w:name w:val="ConsPlusCell"/>
    <w:qFormat/>
    <w:rsid w:val="001e6cf6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BalloonText">
    <w:name w:val="Balloon Text"/>
    <w:basedOn w:val="Normal"/>
    <w:qFormat/>
    <w:rsid w:val="001e6cf6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e6cf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eastAsia="zh-CN" w:val="ru-RU" w:bidi="ar-SA"/>
    </w:rPr>
  </w:style>
  <w:style w:type="paragraph" w:styleId="212" w:customStyle="1">
    <w:name w:val="Основной текст 21"/>
    <w:basedOn w:val="Normal"/>
    <w:qFormat/>
    <w:rsid w:val="001e6cf6"/>
    <w:pPr>
      <w:spacing w:lineRule="auto" w:line="480" w:before="0" w:after="120"/>
    </w:pPr>
    <w:rPr/>
  </w:style>
  <w:style w:type="paragraph" w:styleId="15" w:customStyle="1">
    <w:name w:val="Текст1"/>
    <w:basedOn w:val="Normal"/>
    <w:qFormat/>
    <w:rsid w:val="001e6cf6"/>
    <w:pPr>
      <w:overflowPunct w:val="false"/>
      <w:textAlignment w:val="auto"/>
    </w:pPr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1e6cf6"/>
    <w:pPr>
      <w:overflowPunct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cs="Calibri"/>
      <w:sz w:val="22"/>
      <w:szCs w:val="22"/>
    </w:rPr>
  </w:style>
  <w:style w:type="paragraph" w:styleId="Font5" w:customStyle="1">
    <w:name w:val="font5"/>
    <w:basedOn w:val="Normal"/>
    <w:qFormat/>
    <w:rsid w:val="001e6cf6"/>
    <w:pPr>
      <w:overflowPunct w:val="false"/>
      <w:spacing w:before="280" w:after="280"/>
      <w:textAlignment w:val="auto"/>
    </w:pPr>
    <w:rPr>
      <w:color w:val="000000"/>
      <w:sz w:val="22"/>
      <w:szCs w:val="22"/>
    </w:rPr>
  </w:style>
  <w:style w:type="paragraph" w:styleId="16" w:customStyle="1">
    <w:name w:val="Цитата1"/>
    <w:basedOn w:val="Normal"/>
    <w:qFormat/>
    <w:rsid w:val="001e6cf6"/>
    <w:pPr>
      <w:ind w:left="-720" w:right="-43" w:hanging="0"/>
    </w:pPr>
    <w:rPr/>
  </w:style>
  <w:style w:type="paragraph" w:styleId="311" w:customStyle="1">
    <w:name w:val="Основной текст с отступом 31"/>
    <w:basedOn w:val="Normal"/>
    <w:qFormat/>
    <w:rsid w:val="001e6cf6"/>
    <w:pPr>
      <w:shd w:val="clear" w:color="auto" w:fill="FFFFFF"/>
      <w:tabs>
        <w:tab w:val="clear" w:pos="343"/>
        <w:tab w:val="left" w:pos="9214" w:leader="none"/>
      </w:tabs>
      <w:ind w:left="-709" w:firstLine="720"/>
      <w:jc w:val="both"/>
    </w:pPr>
    <w:rPr>
      <w:sz w:val="24"/>
    </w:rPr>
  </w:style>
  <w:style w:type="paragraph" w:styleId="Web" w:customStyle="1">
    <w:name w:val="Обычный (Web)"/>
    <w:basedOn w:val="Normal"/>
    <w:qFormat/>
    <w:rsid w:val="001e6cf6"/>
    <w:pPr>
      <w:overflowPunct w:val="false"/>
      <w:spacing w:before="280" w:after="280"/>
      <w:textAlignment w:val="auto"/>
    </w:pPr>
    <w:rPr>
      <w:sz w:val="24"/>
      <w:szCs w:val="24"/>
    </w:rPr>
  </w:style>
  <w:style w:type="paragraph" w:styleId="Style27" w:customStyle="1">
    <w:name w:val="Содержимое таблицы"/>
    <w:basedOn w:val="Normal"/>
    <w:qFormat/>
    <w:rsid w:val="001e6cf6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1e6cf6"/>
    <w:pPr>
      <w:jc w:val="center"/>
    </w:pPr>
    <w:rPr>
      <w:b/>
      <w:bCs/>
    </w:rPr>
  </w:style>
  <w:style w:type="paragraph" w:styleId="Style29" w:customStyle="1">
    <w:name w:val="Содержимое врезки"/>
    <w:basedOn w:val="Normal"/>
    <w:qFormat/>
    <w:rsid w:val="001e6cf6"/>
    <w:pPr/>
    <w:rPr/>
  </w:style>
  <w:style w:type="paragraph" w:styleId="Style30">
    <w:name w:val="Subtitle"/>
    <w:basedOn w:val="Style18"/>
    <w:next w:val="Style19"/>
    <w:qFormat/>
    <w:rsid w:val="001e6cf6"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091452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87EF-10ED-401C-8AC0-0BBF2B1F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LibreOffice/7.0.1.2$Windows_X86_64 LibreOffice_project/7cbcfc562f6eb6708b5ff7d7397325de9e764452</Application>
  <Pages>31</Pages>
  <Words>7310</Words>
  <Characters>54137</Characters>
  <CharactersWithSpaces>61848</CharactersWithSpaces>
  <Paragraphs>1145</Paragraphs>
  <Company>ККиС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2020-09-18T13:52:00Z</dcterms:created>
  <dc:creator>Толкачёва</dc:creator>
  <dc:description/>
  <dc:language>ru-RU</dc:language>
  <cp:lastModifiedBy/>
  <cp:lastPrinted>2020-09-30T08:02:00Z</cp:lastPrinted>
  <dcterms:modified xsi:type="dcterms:W3CDTF">2020-10-02T13:53:05Z</dcterms:modified>
  <cp:revision>7</cp:revision>
  <dc:subject/>
  <dc:title>Утверждена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ККиС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