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0" w:rsidRPr="004F23ED" w:rsidRDefault="00FC01D0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23ED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FC01D0" w:rsidRPr="004F23ED" w:rsidRDefault="00FC01D0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ЗАТО г</w:t>
      </w:r>
      <w:proofErr w:type="gramStart"/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адужный Владимирской области</w:t>
      </w:r>
    </w:p>
    <w:p w:rsidR="00FC01D0" w:rsidRPr="004F23ED" w:rsidRDefault="001002DA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2682F">
        <w:rPr>
          <w:rFonts w:ascii="Times New Roman" w:hAnsi="Times New Roman" w:cs="Times New Roman"/>
          <w:b w:val="0"/>
          <w:sz w:val="28"/>
          <w:szCs w:val="28"/>
        </w:rPr>
        <w:t>11.10.2019</w:t>
      </w: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2682F">
        <w:rPr>
          <w:rFonts w:ascii="Times New Roman" w:hAnsi="Times New Roman" w:cs="Times New Roman"/>
          <w:b w:val="0"/>
          <w:sz w:val="28"/>
          <w:szCs w:val="28"/>
        </w:rPr>
        <w:t>1362</w:t>
      </w:r>
    </w:p>
    <w:p w:rsidR="00FC01D0" w:rsidRPr="004F23ED" w:rsidRDefault="00FC01D0" w:rsidP="00A60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4F23ED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521AF" w:rsidRPr="004F23E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F521AF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4F23E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4F23ED">
        <w:rPr>
          <w:rFonts w:ascii="Times New Roman" w:hAnsi="Times New Roman" w:cs="Times New Roman"/>
          <w:sz w:val="28"/>
          <w:szCs w:val="28"/>
        </w:rPr>
        <w:t>20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9D7" w:rsidRPr="004F23ED">
        <w:rPr>
          <w:rFonts w:ascii="Times New Roman" w:hAnsi="Times New Roman" w:cs="Times New Roman"/>
          <w:sz w:val="28"/>
          <w:szCs w:val="28"/>
        </w:rPr>
        <w:t>21 и 2022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01D0" w:rsidRPr="004F23ED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521AF" w:rsidRPr="004F23ED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округа ЗАТО г</w:t>
      </w:r>
      <w:proofErr w:type="gramStart"/>
      <w:r w:rsidR="00F521AF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4F23E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4F23ED">
        <w:rPr>
          <w:rFonts w:ascii="Times New Roman" w:hAnsi="Times New Roman" w:cs="Times New Roman"/>
          <w:sz w:val="28"/>
          <w:szCs w:val="28"/>
        </w:rPr>
        <w:t>20 год и на плановый период 2021 и 2022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Федерации, Посланием Президента Российской Федерации Федеральному Собранию от </w:t>
      </w:r>
      <w:r w:rsidR="00070779" w:rsidRPr="004F23ED">
        <w:rPr>
          <w:rFonts w:ascii="Times New Roman" w:hAnsi="Times New Roman" w:cs="Times New Roman"/>
          <w:sz w:val="28"/>
          <w:szCs w:val="28"/>
        </w:rPr>
        <w:t>20 февраля 2019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года, Указом Презид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ента Российской Федерации от 07 мая </w:t>
      </w:r>
      <w:r w:rsidRPr="004F23ED">
        <w:rPr>
          <w:rFonts w:ascii="Times New Roman" w:hAnsi="Times New Roman" w:cs="Times New Roman"/>
          <w:sz w:val="28"/>
          <w:szCs w:val="28"/>
        </w:rPr>
        <w:t xml:space="preserve">2018 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23ED">
        <w:rPr>
          <w:rFonts w:ascii="Times New Roman" w:hAnsi="Times New Roman" w:cs="Times New Roman"/>
          <w:sz w:val="28"/>
          <w:szCs w:val="28"/>
        </w:rPr>
        <w:t>№ 204 «О</w:t>
      </w:r>
      <w:r w:rsidRPr="004F23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23ED">
        <w:rPr>
          <w:rFonts w:ascii="Times New Roman" w:hAnsi="Times New Roman" w:cs="Times New Roman"/>
          <w:sz w:val="28"/>
          <w:szCs w:val="28"/>
        </w:rPr>
        <w:t xml:space="preserve">национальных целях и стратегических задачах развития Российской Федерации на период до 2024 года», </w:t>
      </w:r>
      <w:r w:rsidR="00F521AF" w:rsidRPr="004F23ED">
        <w:rPr>
          <w:rFonts w:ascii="Times New Roman" w:hAnsi="Times New Roman" w:cs="Times New Roman"/>
          <w:sz w:val="28"/>
          <w:szCs w:val="28"/>
        </w:rPr>
        <w:t>Положением о бюджетном процессе в городском округе ЗАТО г</w:t>
      </w:r>
      <w:proofErr w:type="gramStart"/>
      <w:r w:rsidR="00F521AF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области, утвержденным решением городского Совета народных депутатов ЗАТО г.Раду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31 марта </w:t>
      </w:r>
      <w:r w:rsidR="00F521AF" w:rsidRPr="004F23ED">
        <w:rPr>
          <w:rFonts w:ascii="Times New Roman" w:hAnsi="Times New Roman" w:cs="Times New Roman"/>
          <w:sz w:val="28"/>
          <w:szCs w:val="28"/>
        </w:rPr>
        <w:t xml:space="preserve">2008 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21AF" w:rsidRPr="004F23ED">
        <w:rPr>
          <w:rFonts w:ascii="Times New Roman" w:hAnsi="Times New Roman" w:cs="Times New Roman"/>
          <w:sz w:val="28"/>
          <w:szCs w:val="28"/>
        </w:rPr>
        <w:t>№ 8/37 (с изменениями)</w:t>
      </w:r>
      <w:r w:rsidRPr="004F23ED">
        <w:rPr>
          <w:rFonts w:ascii="Times New Roman" w:hAnsi="Times New Roman" w:cs="Times New Roman"/>
          <w:sz w:val="28"/>
          <w:szCs w:val="28"/>
        </w:rPr>
        <w:t>.</w:t>
      </w:r>
    </w:p>
    <w:p w:rsidR="00887D73" w:rsidRPr="004F23ED" w:rsidRDefault="00887D73" w:rsidP="00887D73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Результатом реализации налоговой политики должно стать </w:t>
      </w:r>
      <w:r w:rsidR="003867F8" w:rsidRPr="004F23ED">
        <w:rPr>
          <w:sz w:val="28"/>
          <w:szCs w:val="28"/>
        </w:rPr>
        <w:t xml:space="preserve">обеспечение стабильного развития экономики и </w:t>
      </w:r>
      <w:r w:rsidRPr="004F23ED">
        <w:rPr>
          <w:sz w:val="28"/>
          <w:szCs w:val="28"/>
        </w:rPr>
        <w:t xml:space="preserve">повышение </w:t>
      </w:r>
      <w:r w:rsidR="00BE2BBA" w:rsidRPr="004F23ED">
        <w:rPr>
          <w:sz w:val="28"/>
          <w:szCs w:val="28"/>
        </w:rPr>
        <w:t xml:space="preserve">налогового </w:t>
      </w:r>
      <w:r w:rsidR="00603423" w:rsidRPr="004F23ED">
        <w:rPr>
          <w:sz w:val="28"/>
          <w:szCs w:val="28"/>
        </w:rPr>
        <w:t xml:space="preserve">потенциала </w:t>
      </w:r>
      <w:r w:rsidR="00F521AF" w:rsidRPr="004F23ED">
        <w:rPr>
          <w:sz w:val="28"/>
          <w:szCs w:val="28"/>
        </w:rPr>
        <w:t>городского округа</w:t>
      </w:r>
      <w:r w:rsidR="00603423" w:rsidRPr="004F23ED">
        <w:rPr>
          <w:sz w:val="28"/>
          <w:szCs w:val="28"/>
        </w:rPr>
        <w:t xml:space="preserve"> за счет роста экономических показателей </w:t>
      </w:r>
      <w:r w:rsidRPr="004F23ED">
        <w:rPr>
          <w:sz w:val="28"/>
          <w:szCs w:val="28"/>
        </w:rPr>
        <w:t xml:space="preserve">в части увеличения </w:t>
      </w:r>
      <w:r w:rsidR="003867F8" w:rsidRPr="004F23ED">
        <w:rPr>
          <w:sz w:val="28"/>
          <w:szCs w:val="28"/>
        </w:rPr>
        <w:t xml:space="preserve">числа плательщиков налогов на совокупный доход, </w:t>
      </w:r>
      <w:r w:rsidRPr="004F23ED">
        <w:rPr>
          <w:sz w:val="28"/>
          <w:szCs w:val="28"/>
        </w:rPr>
        <w:t>создания новых высококвалифицированных рабочих мест с высоким уровнем заработной платы.</w:t>
      </w:r>
    </w:p>
    <w:p w:rsidR="00FC01D0" w:rsidRPr="004F23ED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В случае изменений параметров налоговой системы Российской Федерации основные направления налоговой политики </w:t>
      </w:r>
      <w:r w:rsidR="003867F8" w:rsidRPr="004F23E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3867F8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67F8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4F23ED">
        <w:rPr>
          <w:rFonts w:ascii="Times New Roman" w:hAnsi="Times New Roman" w:cs="Times New Roman"/>
          <w:sz w:val="28"/>
          <w:szCs w:val="28"/>
        </w:rPr>
        <w:t xml:space="preserve"> могут быть скорректированы в 20</w:t>
      </w:r>
      <w:r w:rsidR="00070779" w:rsidRPr="004F23ED">
        <w:rPr>
          <w:rFonts w:ascii="Times New Roman" w:hAnsi="Times New Roman" w:cs="Times New Roman"/>
          <w:sz w:val="28"/>
          <w:szCs w:val="28"/>
        </w:rPr>
        <w:t>20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году при опреде</w:t>
      </w:r>
      <w:r w:rsidR="00070779" w:rsidRPr="004F23ED">
        <w:rPr>
          <w:rFonts w:ascii="Times New Roman" w:hAnsi="Times New Roman" w:cs="Times New Roman"/>
          <w:sz w:val="28"/>
          <w:szCs w:val="28"/>
        </w:rPr>
        <w:t>лении налоговой политики на 2021</w:t>
      </w:r>
      <w:r w:rsidRPr="004F23ED"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</w:p>
    <w:p w:rsidR="00FC01D0" w:rsidRPr="0050266B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026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266B">
        <w:rPr>
          <w:rFonts w:ascii="Times New Roman" w:hAnsi="Times New Roman" w:cs="Times New Roman"/>
          <w:sz w:val="28"/>
          <w:szCs w:val="28"/>
        </w:rPr>
        <w:t>. Основные итоги и приоритеты налоговой политики</w:t>
      </w:r>
    </w:p>
    <w:p w:rsidR="003867F8" w:rsidRPr="004F23ED" w:rsidRDefault="00842C37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5D3D2B" w:rsidRPr="004F23ED">
        <w:rPr>
          <w:rFonts w:ascii="Times New Roman" w:hAnsi="Times New Roman" w:cs="Times New Roman"/>
          <w:sz w:val="28"/>
          <w:szCs w:val="28"/>
        </w:rPr>
        <w:t>о</w:t>
      </w:r>
      <w:r w:rsidRPr="004F23ED">
        <w:rPr>
          <w:rFonts w:ascii="Times New Roman" w:hAnsi="Times New Roman" w:cs="Times New Roman"/>
          <w:sz w:val="28"/>
          <w:szCs w:val="28"/>
        </w:rPr>
        <w:t>беспечен</w:t>
      </w:r>
      <w:r w:rsidR="00080486" w:rsidRPr="004F23ED">
        <w:rPr>
          <w:rFonts w:ascii="Times New Roman" w:hAnsi="Times New Roman" w:cs="Times New Roman"/>
          <w:sz w:val="28"/>
          <w:szCs w:val="28"/>
        </w:rPr>
        <w:t>о</w:t>
      </w:r>
      <w:r w:rsidR="003867F8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="00080486" w:rsidRPr="004F23ED">
        <w:rPr>
          <w:rFonts w:ascii="Times New Roman" w:hAnsi="Times New Roman" w:cs="Times New Roman"/>
          <w:sz w:val="28"/>
          <w:szCs w:val="28"/>
        </w:rPr>
        <w:t>выполнение</w:t>
      </w:r>
      <w:r w:rsidR="003867F8" w:rsidRPr="004F23ED">
        <w:rPr>
          <w:rFonts w:ascii="Times New Roman" w:hAnsi="Times New Roman" w:cs="Times New Roman"/>
          <w:sz w:val="28"/>
          <w:szCs w:val="28"/>
        </w:rPr>
        <w:t xml:space="preserve"> плана мероприятий по </w:t>
      </w:r>
      <w:r w:rsidR="00080486" w:rsidRPr="004F23ED">
        <w:rPr>
          <w:rFonts w:ascii="Times New Roman" w:hAnsi="Times New Roman" w:cs="Times New Roman"/>
          <w:sz w:val="28"/>
          <w:szCs w:val="28"/>
        </w:rPr>
        <w:t>оздоровлению муниципальных финансов ЗАТО г</w:t>
      </w:r>
      <w:proofErr w:type="gramStart"/>
      <w:r w:rsidR="00080486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0486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области, утвержденного постановлением администрации ЗАТО г.Раду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11 марта </w:t>
      </w:r>
      <w:r w:rsidR="00080486" w:rsidRPr="004F23ED">
        <w:rPr>
          <w:rFonts w:ascii="Times New Roman" w:hAnsi="Times New Roman" w:cs="Times New Roman"/>
          <w:sz w:val="28"/>
          <w:szCs w:val="28"/>
        </w:rPr>
        <w:t>2016 года № 536, направленного на повышение налогового потенциала городского округа, в том числе за счет проведения мероприятий по мобилизации налогов, подлежащих уплате в городской бюджет, осуществления мониторинга собираемости налоговых поступлений</w:t>
      </w:r>
      <w:r w:rsidR="004A23ED" w:rsidRPr="004F23ED">
        <w:rPr>
          <w:rFonts w:ascii="Times New Roman" w:hAnsi="Times New Roman" w:cs="Times New Roman"/>
          <w:sz w:val="28"/>
          <w:szCs w:val="28"/>
        </w:rPr>
        <w:t xml:space="preserve"> (выявление вновь возведенных (</w:t>
      </w:r>
      <w:proofErr w:type="gramStart"/>
      <w:r w:rsidR="004A23ED" w:rsidRPr="004F23ED">
        <w:rPr>
          <w:rFonts w:ascii="Times New Roman" w:hAnsi="Times New Roman" w:cs="Times New Roman"/>
          <w:sz w:val="28"/>
          <w:szCs w:val="28"/>
        </w:rPr>
        <w:t>реконструированных) строений, помещений и сооружений, принадлежащим физическим лицам и не поставленных на кадастровый и налоговый учет, проведение муниципального земельного контроля за соблюдением сроков и видов использования земельных участков, уточнение данных об объектах налогообложения по земельному налогу и налогу на имущество физических лиц)</w:t>
      </w:r>
      <w:r w:rsidR="00080486" w:rsidRPr="004F23ED">
        <w:rPr>
          <w:rFonts w:ascii="Times New Roman" w:hAnsi="Times New Roman" w:cs="Times New Roman"/>
          <w:sz w:val="28"/>
          <w:szCs w:val="28"/>
        </w:rPr>
        <w:t>, проведения оценки эффективности налоговых льгот по местным налогам, работе комиссии по легализации теневой заработной платы и образовавшейся задолженности</w:t>
      </w:r>
      <w:proofErr w:type="gramEnd"/>
      <w:r w:rsidR="00080486" w:rsidRPr="004F23ED">
        <w:rPr>
          <w:rFonts w:ascii="Times New Roman" w:hAnsi="Times New Roman" w:cs="Times New Roman"/>
          <w:sz w:val="28"/>
          <w:szCs w:val="28"/>
        </w:rPr>
        <w:t xml:space="preserve"> по </w:t>
      </w:r>
      <w:r w:rsidR="00080486" w:rsidRPr="004F23ED">
        <w:rPr>
          <w:rFonts w:ascii="Times New Roman" w:hAnsi="Times New Roman" w:cs="Times New Roman"/>
          <w:sz w:val="28"/>
          <w:szCs w:val="28"/>
        </w:rPr>
        <w:lastRenderedPageBreak/>
        <w:t>налогу на доходы физических лиц.</w:t>
      </w:r>
      <w:r w:rsidR="00765F73" w:rsidRPr="004F23ED">
        <w:rPr>
          <w:rFonts w:ascii="Times New Roman" w:hAnsi="Times New Roman" w:cs="Times New Roman"/>
          <w:sz w:val="28"/>
          <w:szCs w:val="28"/>
        </w:rPr>
        <w:t xml:space="preserve"> Бюджетный эффект от реализации указанного плана в виде прироста поступлений налоговых доходов к 2017 году составил 3 790,75 тыс. рублей или 4,74%.</w:t>
      </w:r>
    </w:p>
    <w:p w:rsidR="003867F8" w:rsidRPr="004F23ED" w:rsidRDefault="00765F73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За 2018 год в бюджет ЗАТО г</w:t>
      </w:r>
      <w:proofErr w:type="gramStart"/>
      <w:r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3ED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поступило налоговых и неналоговых доходов 112 622,49 тыс. рублей, прирост к уровню 2017 в сопоставимых условиях составил </w:t>
      </w:r>
      <w:r w:rsidR="000520FA">
        <w:rPr>
          <w:rFonts w:ascii="Times New Roman" w:hAnsi="Times New Roman" w:cs="Times New Roman"/>
          <w:sz w:val="28"/>
          <w:szCs w:val="28"/>
        </w:rPr>
        <w:t>10</w:t>
      </w:r>
      <w:r w:rsidRPr="004F23ED">
        <w:rPr>
          <w:rFonts w:ascii="Times New Roman" w:hAnsi="Times New Roman" w:cs="Times New Roman"/>
          <w:sz w:val="28"/>
          <w:szCs w:val="28"/>
        </w:rPr>
        <w:t>0,88%.</w:t>
      </w:r>
    </w:p>
    <w:p w:rsidR="008656BE" w:rsidRPr="004F23ED" w:rsidRDefault="008656BE" w:rsidP="008656BE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Основные показатели экономического развития, характеризующие налоговый потенциал городского округа, по итогам 2018 года:</w:t>
      </w:r>
    </w:p>
    <w:p w:rsidR="008656BE" w:rsidRPr="004F23ED" w:rsidRDefault="008656BE" w:rsidP="008656BE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 количество зарегистрированных на территории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 Владимирской области юридических лиц и индивидуальных предпринимателей – производителей товаров, работ, услуг, – 671, из них относящихся к субъектам малого и среднего предпринимательства – 571. По сравнению с 2017 годом число хозяйствующих субъектов увеличилось на 1,51%, число субъектов малого и среднего предпринимательства увеличилось на 4,01%;</w:t>
      </w:r>
    </w:p>
    <w:p w:rsidR="008656BE" w:rsidRPr="004F23ED" w:rsidRDefault="008656BE" w:rsidP="008656BE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 объем отгруженных товаров собственного производства:</w:t>
      </w:r>
    </w:p>
    <w:p w:rsidR="008656BE" w:rsidRPr="004F23ED" w:rsidRDefault="008656BE" w:rsidP="008656BE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4F23ED">
        <w:rPr>
          <w:rFonts w:ascii="Times New Roman" w:hAnsi="Times New Roman"/>
          <w:sz w:val="28"/>
          <w:szCs w:val="28"/>
        </w:rPr>
        <w:t>обрабатывающих производств 7083,1 млн.</w:t>
      </w:r>
      <w:r w:rsidR="0042232B" w:rsidRPr="004F23ED">
        <w:rPr>
          <w:rFonts w:ascii="Times New Roman" w:hAnsi="Times New Roman"/>
          <w:sz w:val="28"/>
          <w:szCs w:val="28"/>
        </w:rPr>
        <w:t xml:space="preserve"> </w:t>
      </w:r>
      <w:r w:rsidRPr="004F23ED">
        <w:rPr>
          <w:rFonts w:ascii="Times New Roman" w:hAnsi="Times New Roman"/>
          <w:sz w:val="28"/>
          <w:szCs w:val="28"/>
        </w:rPr>
        <w:t>рублей (104% к показателю 2017 года);</w:t>
      </w:r>
    </w:p>
    <w:p w:rsidR="008656BE" w:rsidRPr="004F23ED" w:rsidRDefault="008656BE" w:rsidP="008656BE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4F23ED">
        <w:rPr>
          <w:rFonts w:ascii="Times New Roman" w:hAnsi="Times New Roman"/>
          <w:sz w:val="28"/>
          <w:szCs w:val="28"/>
        </w:rPr>
        <w:t>производства и распределения электроэнергии, газа и воды 650,4 млн. рублей (103% к показателю 2017 года);</w:t>
      </w:r>
    </w:p>
    <w:p w:rsidR="008656BE" w:rsidRPr="004F23ED" w:rsidRDefault="008656BE" w:rsidP="008656BE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4F23ED">
        <w:rPr>
          <w:rFonts w:ascii="Times New Roman" w:hAnsi="Times New Roman"/>
          <w:sz w:val="28"/>
          <w:szCs w:val="28"/>
        </w:rPr>
        <w:t>строительство 32,7 млн. рублей (100% к показателю 2017 года);</w:t>
      </w:r>
    </w:p>
    <w:p w:rsidR="008656BE" w:rsidRPr="004F23ED" w:rsidRDefault="008656BE" w:rsidP="008656BE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4F23ED">
        <w:rPr>
          <w:rFonts w:ascii="Times New Roman" w:hAnsi="Times New Roman"/>
          <w:sz w:val="28"/>
          <w:szCs w:val="28"/>
        </w:rPr>
        <w:t>розничной торговли 1136,8 млн. рублей (103% к показателю 2017 года);</w:t>
      </w:r>
    </w:p>
    <w:p w:rsidR="008656BE" w:rsidRPr="004F23ED" w:rsidRDefault="008656BE" w:rsidP="008656BE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 среднесписочная численность работников организаций 7 тыс. человек (96% к показателю 2017 года);</w:t>
      </w:r>
    </w:p>
    <w:p w:rsidR="008656BE" w:rsidRPr="004F23ED" w:rsidRDefault="008656BE" w:rsidP="008656BE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 фонд начисленной заработной платы всех работников 2323 млн. рублей (110% показателю 2017 года);</w:t>
      </w:r>
    </w:p>
    <w:p w:rsidR="008656BE" w:rsidRPr="004F23ED" w:rsidRDefault="008656BE" w:rsidP="008656BE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 общий объем инвестиций 992,5 млн. рублей (104% к показателю 2017 года);</w:t>
      </w:r>
    </w:p>
    <w:p w:rsidR="008656BE" w:rsidRPr="004F23ED" w:rsidRDefault="008656BE" w:rsidP="008656BE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 численность населения 18,5 тыс. человек (100% к показателю 2017 года).</w:t>
      </w:r>
    </w:p>
    <w:p w:rsidR="00842C37" w:rsidRPr="004F23ED" w:rsidRDefault="00505782" w:rsidP="00842C37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В соответствии с данными комитета государственной статистики к ведущим предприятиям города относятся Федеральное казенное предприятие «Государственный лазерный полигон «Радуга», закрытое акционерное общество «</w:t>
      </w:r>
      <w:proofErr w:type="spellStart"/>
      <w:r w:rsidRPr="004F23ED">
        <w:rPr>
          <w:sz w:val="28"/>
          <w:szCs w:val="28"/>
        </w:rPr>
        <w:t>Радугаэнерго</w:t>
      </w:r>
      <w:proofErr w:type="spellEnd"/>
      <w:r w:rsidRPr="004F23ED">
        <w:rPr>
          <w:sz w:val="28"/>
          <w:szCs w:val="28"/>
        </w:rPr>
        <w:t>», общество с ограниченной ответственностью «Владимирский стандарт», общество с ограниченной ответственностью «ОРИОН-Р».</w:t>
      </w:r>
    </w:p>
    <w:p w:rsidR="00481E5A" w:rsidRPr="004F23ED" w:rsidRDefault="00481E5A" w:rsidP="00842C37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ФКП «ГЛП «Радуга» на свободных производственных площадях продолжает реализовывать задачи по созданию многопрофильной </w:t>
      </w:r>
      <w:proofErr w:type="spellStart"/>
      <w:r w:rsidRPr="004F23ED">
        <w:rPr>
          <w:sz w:val="28"/>
          <w:szCs w:val="28"/>
        </w:rPr>
        <w:t>технопарковой</w:t>
      </w:r>
      <w:proofErr w:type="spellEnd"/>
      <w:r w:rsidRPr="004F23ED">
        <w:rPr>
          <w:sz w:val="28"/>
          <w:szCs w:val="28"/>
        </w:rPr>
        <w:t xml:space="preserve"> зоны, состоящей из индустриального парка и межрегионального кластера «</w:t>
      </w:r>
      <w:proofErr w:type="spellStart"/>
      <w:r w:rsidRPr="004F23ED">
        <w:rPr>
          <w:sz w:val="28"/>
          <w:szCs w:val="28"/>
        </w:rPr>
        <w:t>Фотоника</w:t>
      </w:r>
      <w:proofErr w:type="spellEnd"/>
      <w:r w:rsidRPr="004F23ED">
        <w:rPr>
          <w:sz w:val="28"/>
          <w:szCs w:val="28"/>
        </w:rPr>
        <w:t>», а также проводит работы по организации высокотехнологичного Центра развития сварочных и аддитивных технологий федерального уровня.</w:t>
      </w:r>
      <w:r w:rsidR="0042232B" w:rsidRPr="004F23ED">
        <w:rPr>
          <w:sz w:val="28"/>
          <w:szCs w:val="28"/>
        </w:rPr>
        <w:t xml:space="preserve"> </w:t>
      </w:r>
      <w:r w:rsidRPr="004F23ED">
        <w:rPr>
          <w:sz w:val="28"/>
          <w:szCs w:val="28"/>
        </w:rPr>
        <w:t>В настоящее время ФКП «ГЛП «Радуга» реализует инвестиционный проект «Техническое перево</w:t>
      </w:r>
      <w:r w:rsidR="000520FA">
        <w:rPr>
          <w:sz w:val="28"/>
          <w:szCs w:val="28"/>
        </w:rPr>
        <w:t>оружение опытного производства»</w:t>
      </w:r>
      <w:r w:rsidRPr="004F23ED">
        <w:rPr>
          <w:sz w:val="28"/>
          <w:szCs w:val="28"/>
        </w:rPr>
        <w:t>.</w:t>
      </w:r>
    </w:p>
    <w:p w:rsidR="00481E5A" w:rsidRPr="004F23ED" w:rsidRDefault="00481E5A" w:rsidP="00481E5A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lastRenderedPageBreak/>
        <w:t xml:space="preserve">ООО «Владимирский стандарт» продолжает </w:t>
      </w:r>
      <w:r w:rsidR="009F19E6" w:rsidRPr="004F23ED">
        <w:rPr>
          <w:sz w:val="28"/>
          <w:szCs w:val="28"/>
        </w:rPr>
        <w:t xml:space="preserve">расширять производственные мощности и </w:t>
      </w:r>
      <w:r w:rsidRPr="004F23ED">
        <w:rPr>
          <w:sz w:val="28"/>
          <w:szCs w:val="28"/>
        </w:rPr>
        <w:t xml:space="preserve">наращивать объемы </w:t>
      </w:r>
      <w:r w:rsidR="009F19E6" w:rsidRPr="004F23ED">
        <w:rPr>
          <w:sz w:val="28"/>
          <w:szCs w:val="28"/>
        </w:rPr>
        <w:t xml:space="preserve">производства. В 2018 году состоялся запуск производственной линии по выпуску </w:t>
      </w:r>
      <w:proofErr w:type="spellStart"/>
      <w:proofErr w:type="gramStart"/>
      <w:r w:rsidR="009F19E6" w:rsidRPr="004F23ED">
        <w:rPr>
          <w:sz w:val="28"/>
          <w:szCs w:val="28"/>
        </w:rPr>
        <w:t>мясо-колбасных</w:t>
      </w:r>
      <w:proofErr w:type="spellEnd"/>
      <w:proofErr w:type="gramEnd"/>
      <w:r w:rsidR="009F19E6" w:rsidRPr="004F23ED">
        <w:rPr>
          <w:sz w:val="28"/>
          <w:szCs w:val="28"/>
        </w:rPr>
        <w:t xml:space="preserve"> </w:t>
      </w:r>
      <w:proofErr w:type="spellStart"/>
      <w:r w:rsidR="009F19E6" w:rsidRPr="004F23ED">
        <w:rPr>
          <w:sz w:val="28"/>
          <w:szCs w:val="28"/>
        </w:rPr>
        <w:t>халяль-изделий</w:t>
      </w:r>
      <w:proofErr w:type="spellEnd"/>
      <w:r w:rsidR="009F19E6" w:rsidRPr="004F23ED">
        <w:rPr>
          <w:sz w:val="28"/>
          <w:szCs w:val="28"/>
        </w:rPr>
        <w:t>, введены в эксплуатацию новые цех</w:t>
      </w:r>
      <w:r w:rsidR="00BD6C0F" w:rsidRPr="004F23ED">
        <w:rPr>
          <w:sz w:val="28"/>
          <w:szCs w:val="28"/>
        </w:rPr>
        <w:t>а</w:t>
      </w:r>
      <w:r w:rsidR="009F19E6" w:rsidRPr="004F23ED">
        <w:rPr>
          <w:sz w:val="28"/>
          <w:szCs w:val="28"/>
        </w:rPr>
        <w:t xml:space="preserve"> обвалки мяса птицы и свиных туш и полутуш, открылся второй розничный магазин по продаже собственной продукции. За 2018 год численность работников предприятия увеличилась на 509 человек.</w:t>
      </w:r>
    </w:p>
    <w:p w:rsidR="00E13050" w:rsidRPr="004F23ED" w:rsidRDefault="00E13050" w:rsidP="00481E5A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ЗАО «</w:t>
      </w:r>
      <w:proofErr w:type="spellStart"/>
      <w:r w:rsidRPr="004F23ED">
        <w:rPr>
          <w:sz w:val="28"/>
          <w:szCs w:val="28"/>
        </w:rPr>
        <w:t>Радугаэнерго</w:t>
      </w:r>
      <w:proofErr w:type="spellEnd"/>
      <w:r w:rsidRPr="004F23ED">
        <w:rPr>
          <w:sz w:val="28"/>
          <w:szCs w:val="28"/>
        </w:rPr>
        <w:t>» в настоящее время реализует инвестиционные программы в сфере теплоснабжения и водоснабжения с целью снижения технологических потерь при передаче энергоресурсов, повышения эффективности и надежности</w:t>
      </w:r>
      <w:r w:rsidR="000520FA">
        <w:rPr>
          <w:sz w:val="28"/>
          <w:szCs w:val="28"/>
        </w:rPr>
        <w:t xml:space="preserve"> системы тепло- и водоснабжения</w:t>
      </w:r>
      <w:r w:rsidRPr="004F23ED">
        <w:rPr>
          <w:sz w:val="28"/>
          <w:szCs w:val="28"/>
        </w:rPr>
        <w:t>.</w:t>
      </w:r>
    </w:p>
    <w:p w:rsidR="0066722D" w:rsidRPr="004F23ED" w:rsidRDefault="00E13050" w:rsidP="00842C37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 </w:t>
      </w:r>
      <w:r w:rsidR="0066722D" w:rsidRPr="004F23ED">
        <w:rPr>
          <w:sz w:val="28"/>
          <w:szCs w:val="28"/>
        </w:rPr>
        <w:t>Важным аспектом в социально-экономическом развитии территории в настоящее время остается поддержка малого и среднего бизнеса, поскольку именно эта категория больше всего подвержена экономическим рискам.</w:t>
      </w:r>
    </w:p>
    <w:p w:rsidR="00346058" w:rsidRPr="004F23ED" w:rsidRDefault="00346058" w:rsidP="00842C37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Для перспективного развития экономики субъектов малого и среднего предпринимательства в промышленной зоне 17 квартала определена территория для создания технопарка. Сформировано 9 земельных участков общей площадью 4,3 га для строительства объектов промышленного производства. Один из участков освоен в 2018 году, на нем в настоящее время функционирует пилорама. Еще два участка </w:t>
      </w:r>
      <w:r w:rsidR="00B557DE" w:rsidRPr="004F23ED">
        <w:rPr>
          <w:sz w:val="28"/>
          <w:szCs w:val="28"/>
        </w:rPr>
        <w:t xml:space="preserve">в 2019 году </w:t>
      </w:r>
      <w:r w:rsidRPr="004F23ED">
        <w:rPr>
          <w:sz w:val="28"/>
          <w:szCs w:val="28"/>
        </w:rPr>
        <w:t>выставлены на торги.</w:t>
      </w:r>
    </w:p>
    <w:p w:rsidR="00C525A4" w:rsidRPr="004F23ED" w:rsidRDefault="00C525A4" w:rsidP="00842C37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С целью реализации полномочий по поддержке субъектов малого и среднего предпринимательства на территории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 Владимирской области осуществляет деятельность муниципальный фонд поддержки предпринимательства ЗАТО г.Радужный Владимирской области</w:t>
      </w:r>
      <w:r w:rsidR="00B00A82" w:rsidRPr="004F23ED">
        <w:rPr>
          <w:sz w:val="28"/>
          <w:szCs w:val="28"/>
        </w:rPr>
        <w:t>. В рамках функционирования фонда субъектам малого и среднего предпринимательства оказываются консультационные услуги по вопросам осуществления предпринимательской деятельности, содействие в участии в выставках, ярмарках, образовательных программах, семинарах, круглых столах, проводимых на базе Государственного автономного учреждения Владимирской области «Бизнес-инкубатор».</w:t>
      </w:r>
    </w:p>
    <w:p w:rsidR="00B00A82" w:rsidRPr="004F23ED" w:rsidRDefault="00B00A82" w:rsidP="00842C37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Дважды в год администрация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 Владимирской области вместе с фондом поддержки предпринимательства и Владимирским областным отделением «Опора России» организует на территории города информационно-консультационные встречи для предпринимателей «Бизнес-Автобус» с участием представителей органов власти, контрольно-надзорных органов Владимирской области по вопросам осуществления предпринимательской деятельности, изменений в законодательстве, правоприменительной практики.</w:t>
      </w:r>
    </w:p>
    <w:p w:rsidR="00C525A4" w:rsidRPr="004F23ED" w:rsidRDefault="00C525A4" w:rsidP="00C525A4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 итогам 2018 года объем поступлений в городской бюджет по НДФЛ составил 59 065,35 тыс. рублей. В сравнении с 2017 годом показатель вырос на 9,25% (исполнение в 2017 году 54 066,72 тыс. рублей), в основном, в связи с увеличением налоговых поступлений от ООО «Владимирский Стандарт» (расширение производства, рост численности работников), филиала ЗАО «</w:t>
      </w:r>
      <w:proofErr w:type="spellStart"/>
      <w:r w:rsidRPr="004F23ED">
        <w:rPr>
          <w:sz w:val="28"/>
          <w:szCs w:val="28"/>
        </w:rPr>
        <w:t>Электон</w:t>
      </w:r>
      <w:proofErr w:type="spellEnd"/>
      <w:r w:rsidRPr="004F23ED">
        <w:rPr>
          <w:sz w:val="28"/>
          <w:szCs w:val="28"/>
        </w:rPr>
        <w:t>» (индексация заработной платы), ООО Фирма «</w:t>
      </w:r>
      <w:proofErr w:type="spellStart"/>
      <w:r w:rsidRPr="004F23ED">
        <w:rPr>
          <w:sz w:val="28"/>
          <w:szCs w:val="28"/>
        </w:rPr>
        <w:t>Биохимфарм</w:t>
      </w:r>
      <w:proofErr w:type="spellEnd"/>
      <w:r w:rsidRPr="004F23ED">
        <w:rPr>
          <w:sz w:val="28"/>
          <w:szCs w:val="28"/>
        </w:rPr>
        <w:t>» (увеличение численности работников), ГБУЗ «Городская больница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адужный» (индексация заработной платы).</w:t>
      </w:r>
    </w:p>
    <w:p w:rsidR="00444126" w:rsidRPr="004F23ED" w:rsidRDefault="00444126" w:rsidP="00444126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lastRenderedPageBreak/>
        <w:t>Поступления в городской бюджет по налогу, взимаемому в связи с применением патентной системы налогообложения, зачисляемому в бюджеты городских округов, в 2018 году составили 263,79 тыс. рублей.  По сравнению с 2017 годом показатель увеличился в 4 раза (исполнение в 2017 году 67,13 тыс. рублей), что связано с ростом в течение года числа налогоплательщиков, применяющих патентную систему налогообложения, на территории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</w:t>
      </w:r>
      <w:r w:rsidR="00B557DE" w:rsidRPr="004F23ED">
        <w:rPr>
          <w:sz w:val="28"/>
          <w:szCs w:val="28"/>
        </w:rPr>
        <w:t xml:space="preserve"> Владимирской области</w:t>
      </w:r>
      <w:r w:rsidRPr="004F23ED">
        <w:rPr>
          <w:sz w:val="28"/>
          <w:szCs w:val="28"/>
        </w:rPr>
        <w:t xml:space="preserve"> (по данным ИФНС России № 10 по Владимирской области в течение 2018 год прирост налогоплательщиков указанной категории составил 7 человек).</w:t>
      </w:r>
    </w:p>
    <w:p w:rsidR="00444126" w:rsidRPr="004F23ED" w:rsidRDefault="00444126" w:rsidP="00444126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Поступления в городской бюджет по единому налогу на вмененный доход д</w:t>
      </w:r>
      <w:r w:rsidR="00B557DE" w:rsidRPr="004F23ED">
        <w:rPr>
          <w:sz w:val="28"/>
          <w:szCs w:val="28"/>
        </w:rPr>
        <w:t>ля отдельных видов деятельности</w:t>
      </w:r>
      <w:r w:rsidRPr="004F23ED">
        <w:rPr>
          <w:sz w:val="28"/>
          <w:szCs w:val="28"/>
        </w:rPr>
        <w:t xml:space="preserve"> в 2018 году составили 7 916,01 тыс. рублей. В сравнении с прошлым годом произошло снижение доходов на 13,54% (в 2017 году показатель составил 9 155,34 тыс. рублей). Это связано с сокращением числа плательщиков указанного налога (в 2018 году ФСПН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адужный, МУП «Продукты», МУП «Магазин №6», ИП Платонов М.А. сняты с учета как плательщики ЕНВД).</w:t>
      </w:r>
    </w:p>
    <w:p w:rsidR="005A4E01" w:rsidRPr="004F23ED" w:rsidRDefault="00B00A82" w:rsidP="00444126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В соответствии с данными Комитета по управлению муниципальным имуществом администрации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 Владимир</w:t>
      </w:r>
      <w:r w:rsidR="00B557DE" w:rsidRPr="004F23ED">
        <w:rPr>
          <w:sz w:val="28"/>
          <w:szCs w:val="28"/>
        </w:rPr>
        <w:t xml:space="preserve">ской области по состоянию на 01 января </w:t>
      </w:r>
      <w:r w:rsidRPr="004F23ED">
        <w:rPr>
          <w:sz w:val="28"/>
          <w:szCs w:val="28"/>
        </w:rPr>
        <w:t>2019 года</w:t>
      </w:r>
      <w:r w:rsidR="005A4E01" w:rsidRPr="004F23ED">
        <w:rPr>
          <w:sz w:val="28"/>
          <w:szCs w:val="28"/>
        </w:rPr>
        <w:t>:</w:t>
      </w:r>
    </w:p>
    <w:p w:rsidR="0042232B" w:rsidRPr="004F23ED" w:rsidRDefault="005A4E01" w:rsidP="00444126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B00A82" w:rsidRPr="004F23ED">
        <w:rPr>
          <w:sz w:val="28"/>
          <w:szCs w:val="28"/>
        </w:rPr>
        <w:t xml:space="preserve"> по земельному налогу учтено 125 объектов налогообложения</w:t>
      </w:r>
      <w:r w:rsidR="00B557DE" w:rsidRPr="004F23ED">
        <w:rPr>
          <w:sz w:val="28"/>
          <w:szCs w:val="28"/>
        </w:rPr>
        <w:t>.</w:t>
      </w:r>
    </w:p>
    <w:p w:rsidR="00C525A4" w:rsidRPr="004F23ED" w:rsidRDefault="005A4E01" w:rsidP="00444126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В городской бюджет по итогам 2018 года по земельному налогу поступило 11 746,07 тыс. рублей. В сравнении с прошлым годом произошло снижение доходов на 8,18% (в 2017 году показатель составил 12 793,06 тыс. рублей). По данным Межрайонной ИФНС № 10 по Владимирской области уменьшение поступлений по земельному налогу обусловлено, прежде всего, снижением кадастровой стоимости земельных участков в ГСК-1 на сумму 699,</w:t>
      </w:r>
      <w:r w:rsidR="00B557DE" w:rsidRPr="004F23ED">
        <w:rPr>
          <w:sz w:val="28"/>
          <w:szCs w:val="28"/>
        </w:rPr>
        <w:t>00 тыс. рублей, возвратом суммы</w:t>
      </w:r>
      <w:r w:rsidRPr="004F23ED">
        <w:rPr>
          <w:sz w:val="28"/>
          <w:szCs w:val="28"/>
        </w:rPr>
        <w:t xml:space="preserve"> переплаты 119,00 тыс.</w:t>
      </w:r>
      <w:r w:rsidR="00B66514" w:rsidRPr="004F23ED">
        <w:rPr>
          <w:sz w:val="28"/>
          <w:szCs w:val="28"/>
        </w:rPr>
        <w:t xml:space="preserve"> </w:t>
      </w:r>
      <w:r w:rsidRPr="004F23ED">
        <w:rPr>
          <w:sz w:val="28"/>
          <w:szCs w:val="28"/>
        </w:rPr>
        <w:t>руб</w:t>
      </w:r>
      <w:r w:rsidR="00B66514" w:rsidRPr="004F23ED">
        <w:rPr>
          <w:sz w:val="28"/>
          <w:szCs w:val="28"/>
        </w:rPr>
        <w:t>лей</w:t>
      </w:r>
      <w:r w:rsidRPr="004F23ED">
        <w:rPr>
          <w:sz w:val="28"/>
          <w:szCs w:val="28"/>
        </w:rPr>
        <w:t xml:space="preserve"> налогоплательщику ГСК-1, а так же наличием переплаты у ГКОУ </w:t>
      </w:r>
      <w:proofErr w:type="gramStart"/>
      <w:r w:rsidRPr="004F23ED">
        <w:rPr>
          <w:sz w:val="28"/>
          <w:szCs w:val="28"/>
        </w:rPr>
        <w:t>ВО</w:t>
      </w:r>
      <w:proofErr w:type="gramEnd"/>
      <w:r w:rsidRPr="004F23ED">
        <w:rPr>
          <w:sz w:val="28"/>
          <w:szCs w:val="28"/>
        </w:rPr>
        <w:t xml:space="preserve"> «Кадетский корпус» им. Дмитрия Михайловича Пожарского на сумму 547,00 тыс.</w:t>
      </w:r>
      <w:r w:rsidR="00B66514" w:rsidRPr="004F23ED">
        <w:rPr>
          <w:sz w:val="28"/>
          <w:szCs w:val="28"/>
        </w:rPr>
        <w:t xml:space="preserve"> </w:t>
      </w:r>
      <w:r w:rsidRPr="004F23ED">
        <w:rPr>
          <w:sz w:val="28"/>
          <w:szCs w:val="28"/>
        </w:rPr>
        <w:t>руб</w:t>
      </w:r>
      <w:r w:rsidR="00B66514" w:rsidRPr="004F23ED">
        <w:rPr>
          <w:sz w:val="28"/>
          <w:szCs w:val="28"/>
        </w:rPr>
        <w:t>лей</w:t>
      </w:r>
      <w:r w:rsidRPr="004F23ED">
        <w:rPr>
          <w:sz w:val="28"/>
          <w:szCs w:val="28"/>
        </w:rPr>
        <w:t xml:space="preserve"> в 2017 году за 2018 год.</w:t>
      </w:r>
    </w:p>
    <w:p w:rsidR="005A4E01" w:rsidRPr="004F23ED" w:rsidRDefault="005A4E01" w:rsidP="005A4E01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Кроме того в 2018 году </w:t>
      </w:r>
      <w:proofErr w:type="gramStart"/>
      <w:r w:rsidRPr="004F23ED">
        <w:rPr>
          <w:sz w:val="28"/>
          <w:szCs w:val="28"/>
        </w:rPr>
        <w:t>по заявлениям физического лица проведено уточнение поступлений по налогу на землю физических лиц на налог на землю</w:t>
      </w:r>
      <w:proofErr w:type="gramEnd"/>
      <w:r w:rsidRPr="004F23ED">
        <w:rPr>
          <w:sz w:val="28"/>
          <w:szCs w:val="28"/>
        </w:rPr>
        <w:t xml:space="preserve"> юридических лиц (ГСК-4 и ГСК-3) на сумму 451,00 тыс. рублей;</w:t>
      </w:r>
    </w:p>
    <w:p w:rsidR="0042232B" w:rsidRPr="004F23ED" w:rsidRDefault="005A4E01" w:rsidP="005A4E01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- по налогу на имущество физических лиц учтено 9155 объектов налогообложения. </w:t>
      </w:r>
    </w:p>
    <w:p w:rsidR="005A4E01" w:rsidRPr="004F23ED" w:rsidRDefault="005A4E01" w:rsidP="005A4E01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По итогам 2018 года поступления по налогу на имущество физических лиц составили 2 796,42 тыс. рублей. </w:t>
      </w:r>
      <w:proofErr w:type="gramStart"/>
      <w:r w:rsidRPr="004F23ED">
        <w:rPr>
          <w:sz w:val="28"/>
          <w:szCs w:val="28"/>
        </w:rPr>
        <w:t>В сравнении с 2017 годом показатель повысился на 31,95%. Это связано с изменением повышающего коэффициента при расчете налога на имущество физических лиц на основе кадастровой стоимости имущества (в 2017 году коэффициент был равен 0,4, в 2018 году - 0,6), вводом в эксплуатацию 4</w:t>
      </w:r>
      <w:r w:rsidR="000520FA">
        <w:rPr>
          <w:sz w:val="28"/>
          <w:szCs w:val="28"/>
        </w:rPr>
        <w:t>-х</w:t>
      </w:r>
      <w:r w:rsidRPr="004F23ED">
        <w:rPr>
          <w:sz w:val="28"/>
          <w:szCs w:val="28"/>
        </w:rPr>
        <w:t xml:space="preserve"> индивидуальных жилых дом</w:t>
      </w:r>
      <w:r w:rsidR="000520FA">
        <w:rPr>
          <w:sz w:val="28"/>
          <w:szCs w:val="28"/>
        </w:rPr>
        <w:t>ов</w:t>
      </w:r>
      <w:r w:rsidRPr="004F23ED">
        <w:rPr>
          <w:sz w:val="28"/>
          <w:szCs w:val="28"/>
        </w:rPr>
        <w:t xml:space="preserve"> общей площадью 663,3 кв.</w:t>
      </w:r>
      <w:r w:rsidR="008656BE" w:rsidRPr="004F23ED">
        <w:rPr>
          <w:sz w:val="28"/>
          <w:szCs w:val="28"/>
        </w:rPr>
        <w:t xml:space="preserve"> </w:t>
      </w:r>
      <w:r w:rsidRPr="004F23ED">
        <w:rPr>
          <w:sz w:val="28"/>
          <w:szCs w:val="28"/>
        </w:rPr>
        <w:t>м, построенных населением в кварталах 7/1 и 7/2 города</w:t>
      </w:r>
      <w:proofErr w:type="gramEnd"/>
      <w:r w:rsidRPr="004F23ED">
        <w:rPr>
          <w:sz w:val="28"/>
          <w:szCs w:val="28"/>
        </w:rPr>
        <w:t xml:space="preserve">, а также оплатой задолженности </w:t>
      </w:r>
      <w:r w:rsidR="00B557DE" w:rsidRPr="004F23ED">
        <w:rPr>
          <w:sz w:val="28"/>
          <w:szCs w:val="28"/>
        </w:rPr>
        <w:t xml:space="preserve">прошлых периодов </w:t>
      </w:r>
      <w:r w:rsidRPr="004F23ED">
        <w:rPr>
          <w:sz w:val="28"/>
          <w:szCs w:val="28"/>
        </w:rPr>
        <w:t>физическими лицами по требованиям налоговой инспекции.</w:t>
      </w:r>
    </w:p>
    <w:p w:rsidR="00775AE7" w:rsidRPr="004F23ED" w:rsidRDefault="00775AE7" w:rsidP="00775AE7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lastRenderedPageBreak/>
        <w:t xml:space="preserve">Одним из направлений работы по росту доходного потенциала </w:t>
      </w:r>
      <w:r w:rsidR="003C1443" w:rsidRPr="004F23ED">
        <w:rPr>
          <w:sz w:val="28"/>
          <w:szCs w:val="28"/>
        </w:rPr>
        <w:t>городского округа</w:t>
      </w:r>
      <w:r w:rsidRPr="004F23ED">
        <w:rPr>
          <w:sz w:val="28"/>
          <w:szCs w:val="28"/>
        </w:rPr>
        <w:t xml:space="preserve"> является реализация мер по повышению эффективности налогового администрирования.</w:t>
      </w:r>
    </w:p>
    <w:p w:rsidR="003C1443" w:rsidRPr="004F23ED" w:rsidRDefault="003C1443" w:rsidP="003C1443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Постановлением администрации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</w:t>
      </w:r>
      <w:r w:rsidR="00B557DE" w:rsidRPr="004F23ED">
        <w:rPr>
          <w:sz w:val="28"/>
          <w:szCs w:val="28"/>
        </w:rPr>
        <w:t xml:space="preserve">жный Владимирской области от 15 декабря </w:t>
      </w:r>
      <w:r w:rsidRPr="004F23ED">
        <w:rPr>
          <w:sz w:val="28"/>
          <w:szCs w:val="28"/>
        </w:rPr>
        <w:t>2015 год</w:t>
      </w:r>
      <w:r w:rsidR="00B557DE" w:rsidRPr="004F23ED">
        <w:rPr>
          <w:sz w:val="28"/>
          <w:szCs w:val="28"/>
        </w:rPr>
        <w:t>а</w:t>
      </w:r>
      <w:r w:rsidRPr="004F23ED">
        <w:rPr>
          <w:sz w:val="28"/>
          <w:szCs w:val="28"/>
        </w:rPr>
        <w:t xml:space="preserve"> № 2086 создана межведомственная комиссия по мобилизации доходов в бюджет ЗАТО г.Радужный и легализации трудовых отношений в организациях, расположенных в ЗАТО г.Радужный. Указанная комиссия является постоянно действующим коллегиальным органом и создана с целью мобилизации и обеспечения доходов в бюджет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 xml:space="preserve">адужный, рассмотрения вопросов по ликвидации задолженности в части выплаты заработной платы, пресечения факторов выплаты заработной платы ниже прожиточного минимума, легализации системы отношений, связанных с установлением и осуществлением работодателем выплат работникам за их труд (пресечение выплаты «серой» заработной платы работникам), снижения неформальной занятости, повышения собираемости страховых взносов во внебюджетные фонды. По итогам 2018 года проведено </w:t>
      </w:r>
      <w:r w:rsidR="007800AD" w:rsidRPr="004F23ED">
        <w:rPr>
          <w:sz w:val="28"/>
          <w:szCs w:val="28"/>
        </w:rPr>
        <w:t>4 з</w:t>
      </w:r>
      <w:r w:rsidRPr="004F23ED">
        <w:rPr>
          <w:sz w:val="28"/>
          <w:szCs w:val="28"/>
        </w:rPr>
        <w:t>аседания комиссии, протоколы заседани</w:t>
      </w:r>
      <w:r w:rsidR="007800AD" w:rsidRPr="004F23ED">
        <w:rPr>
          <w:sz w:val="28"/>
          <w:szCs w:val="28"/>
        </w:rPr>
        <w:t>й</w:t>
      </w:r>
      <w:r w:rsidRPr="004F23ED">
        <w:rPr>
          <w:sz w:val="28"/>
          <w:szCs w:val="28"/>
        </w:rPr>
        <w:t xml:space="preserve"> направл</w:t>
      </w:r>
      <w:r w:rsidR="007800AD" w:rsidRPr="004F23ED">
        <w:rPr>
          <w:sz w:val="28"/>
          <w:szCs w:val="28"/>
        </w:rPr>
        <w:t>ены</w:t>
      </w:r>
      <w:r w:rsidRPr="004F23ED">
        <w:rPr>
          <w:sz w:val="28"/>
          <w:szCs w:val="28"/>
        </w:rPr>
        <w:t xml:space="preserve"> в </w:t>
      </w:r>
      <w:r w:rsidR="000520FA">
        <w:rPr>
          <w:sz w:val="28"/>
          <w:szCs w:val="28"/>
        </w:rPr>
        <w:t>д</w:t>
      </w:r>
      <w:r w:rsidRPr="004F23ED">
        <w:rPr>
          <w:sz w:val="28"/>
          <w:szCs w:val="28"/>
        </w:rPr>
        <w:t xml:space="preserve">епартамент финансов, бюджетной и налоговой политики администрации Владимирской области. </w:t>
      </w:r>
    </w:p>
    <w:p w:rsidR="003C1443" w:rsidRPr="004F23ED" w:rsidRDefault="000520FA" w:rsidP="003C14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</w:t>
      </w:r>
      <w:r w:rsidR="003C1443" w:rsidRPr="004F23ED">
        <w:rPr>
          <w:sz w:val="28"/>
          <w:szCs w:val="28"/>
        </w:rPr>
        <w:t>умма налог</w:t>
      </w:r>
      <w:r>
        <w:rPr>
          <w:sz w:val="28"/>
          <w:szCs w:val="28"/>
        </w:rPr>
        <w:t>овых доходов, поступивших</w:t>
      </w:r>
      <w:r w:rsidR="003C1443" w:rsidRPr="004F23ED">
        <w:rPr>
          <w:sz w:val="28"/>
          <w:szCs w:val="28"/>
        </w:rPr>
        <w:t xml:space="preserve"> в бюджет ЗАТО г</w:t>
      </w:r>
      <w:proofErr w:type="gramStart"/>
      <w:r w:rsidR="003C1443" w:rsidRPr="004F23ED">
        <w:rPr>
          <w:sz w:val="28"/>
          <w:szCs w:val="28"/>
        </w:rPr>
        <w:t>.Р</w:t>
      </w:r>
      <w:proofErr w:type="gramEnd"/>
      <w:r w:rsidR="003C1443" w:rsidRPr="004F23ED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="007800AD" w:rsidRPr="004F23ED">
        <w:rPr>
          <w:sz w:val="28"/>
          <w:szCs w:val="28"/>
        </w:rPr>
        <w:t>по</w:t>
      </w:r>
      <w:r w:rsidR="003C1443" w:rsidRPr="004F23ED">
        <w:rPr>
          <w:sz w:val="28"/>
          <w:szCs w:val="28"/>
        </w:rPr>
        <w:t xml:space="preserve"> </w:t>
      </w:r>
      <w:r w:rsidR="007800AD" w:rsidRPr="004F23ED">
        <w:rPr>
          <w:sz w:val="28"/>
          <w:szCs w:val="28"/>
        </w:rPr>
        <w:t>результатам</w:t>
      </w:r>
      <w:r w:rsidR="003C1443" w:rsidRPr="004F23ED">
        <w:rPr>
          <w:sz w:val="28"/>
          <w:szCs w:val="28"/>
        </w:rPr>
        <w:t xml:space="preserve"> работы комиссии </w:t>
      </w:r>
      <w:r w:rsidR="007800AD" w:rsidRPr="004F23ED">
        <w:rPr>
          <w:sz w:val="28"/>
          <w:szCs w:val="28"/>
        </w:rPr>
        <w:t>за 2018 год</w:t>
      </w:r>
      <w:r>
        <w:rPr>
          <w:sz w:val="28"/>
          <w:szCs w:val="28"/>
        </w:rPr>
        <w:t>,</w:t>
      </w:r>
      <w:r w:rsidR="007800AD" w:rsidRPr="004F23ED">
        <w:rPr>
          <w:sz w:val="28"/>
          <w:szCs w:val="28"/>
        </w:rPr>
        <w:t xml:space="preserve"> составила</w:t>
      </w:r>
      <w:r w:rsidR="003C1443" w:rsidRPr="004F23ED">
        <w:rPr>
          <w:sz w:val="28"/>
          <w:szCs w:val="28"/>
        </w:rPr>
        <w:t xml:space="preserve"> 100,90 тыс. руб. Недоимка по местным налогам по с</w:t>
      </w:r>
      <w:r w:rsidR="00B557DE" w:rsidRPr="004F23ED">
        <w:rPr>
          <w:sz w:val="28"/>
          <w:szCs w:val="28"/>
        </w:rPr>
        <w:t xml:space="preserve">остоянию на 01 января </w:t>
      </w:r>
      <w:r w:rsidR="003C1443" w:rsidRPr="004F23ED">
        <w:rPr>
          <w:sz w:val="28"/>
          <w:szCs w:val="28"/>
        </w:rPr>
        <w:t>2019 года уменьшилась на 16,8 % или на 467,00 тыс. руб.</w:t>
      </w:r>
      <w:r w:rsidR="00B557DE" w:rsidRPr="004F23ED">
        <w:rPr>
          <w:sz w:val="28"/>
          <w:szCs w:val="28"/>
        </w:rPr>
        <w:t xml:space="preserve"> по сравнению с недоимкой на 01 января </w:t>
      </w:r>
      <w:r w:rsidR="003C1443" w:rsidRPr="004F23ED">
        <w:rPr>
          <w:sz w:val="28"/>
          <w:szCs w:val="28"/>
        </w:rPr>
        <w:t>2018 года.</w:t>
      </w:r>
    </w:p>
    <w:p w:rsidR="004F1D8F" w:rsidRPr="004F23ED" w:rsidRDefault="004F1D8F" w:rsidP="0003116E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В </w:t>
      </w:r>
      <w:r w:rsidR="007800AD" w:rsidRPr="004F23ED">
        <w:rPr>
          <w:sz w:val="28"/>
          <w:szCs w:val="28"/>
        </w:rPr>
        <w:t>городском округе</w:t>
      </w:r>
      <w:r w:rsidRPr="004F23ED">
        <w:rPr>
          <w:sz w:val="28"/>
          <w:szCs w:val="28"/>
        </w:rPr>
        <w:t xml:space="preserve"> реализуется </w:t>
      </w:r>
      <w:r w:rsidR="007800AD" w:rsidRPr="004F23ED">
        <w:rPr>
          <w:sz w:val="28"/>
          <w:szCs w:val="28"/>
        </w:rPr>
        <w:t>6</w:t>
      </w:r>
      <w:r w:rsidRPr="004F23ED">
        <w:rPr>
          <w:sz w:val="28"/>
          <w:szCs w:val="28"/>
        </w:rPr>
        <w:t xml:space="preserve"> «дорожных карт», разработанных м</w:t>
      </w:r>
      <w:r w:rsidR="0003116E" w:rsidRPr="004F23ED">
        <w:rPr>
          <w:sz w:val="28"/>
          <w:szCs w:val="28"/>
        </w:rPr>
        <w:t>ежведомственной рабочей группой по повышению собираем</w:t>
      </w:r>
      <w:r w:rsidRPr="004F23ED">
        <w:rPr>
          <w:sz w:val="28"/>
          <w:szCs w:val="28"/>
        </w:rPr>
        <w:t>ости местных налогов:</w:t>
      </w:r>
    </w:p>
    <w:p w:rsidR="004F1D8F" w:rsidRPr="004F23ED" w:rsidRDefault="007800AD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42232B" w:rsidRPr="004F23ED">
        <w:rPr>
          <w:sz w:val="28"/>
          <w:szCs w:val="28"/>
        </w:rPr>
        <w:tab/>
      </w:r>
      <w:r w:rsidR="0003116E" w:rsidRPr="004F23ED">
        <w:rPr>
          <w:sz w:val="28"/>
          <w:szCs w:val="28"/>
        </w:rPr>
        <w:t>по оценк</w:t>
      </w:r>
      <w:r w:rsidR="004F1D8F" w:rsidRPr="004F23ED">
        <w:rPr>
          <w:sz w:val="28"/>
          <w:szCs w:val="28"/>
        </w:rPr>
        <w:t>е эффективности налоговых льгот;</w:t>
      </w:r>
      <w:r w:rsidR="0003116E" w:rsidRPr="004F23ED">
        <w:rPr>
          <w:sz w:val="28"/>
          <w:szCs w:val="28"/>
        </w:rPr>
        <w:t xml:space="preserve"> </w:t>
      </w:r>
    </w:p>
    <w:p w:rsidR="004F1D8F" w:rsidRPr="004F23ED" w:rsidRDefault="007800AD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42232B"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 xml:space="preserve">по </w:t>
      </w:r>
      <w:r w:rsidR="0003116E" w:rsidRPr="004F23ED">
        <w:rPr>
          <w:sz w:val="28"/>
          <w:szCs w:val="28"/>
        </w:rPr>
        <w:t>организации муниципального земельного контроля</w:t>
      </w:r>
      <w:r w:rsidR="004F1D8F" w:rsidRPr="004F23ED">
        <w:rPr>
          <w:sz w:val="28"/>
          <w:szCs w:val="28"/>
        </w:rPr>
        <w:t>;</w:t>
      </w:r>
      <w:r w:rsidR="0003116E" w:rsidRPr="004F23ED">
        <w:rPr>
          <w:sz w:val="28"/>
          <w:szCs w:val="28"/>
        </w:rPr>
        <w:t xml:space="preserve"> </w:t>
      </w:r>
    </w:p>
    <w:p w:rsidR="004F1D8F" w:rsidRPr="004F23ED" w:rsidRDefault="007800AD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42232B"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 xml:space="preserve">по </w:t>
      </w:r>
      <w:r w:rsidR="0003116E" w:rsidRPr="004F23ED">
        <w:rPr>
          <w:sz w:val="28"/>
          <w:szCs w:val="28"/>
        </w:rPr>
        <w:t>выявлению не состоящих на кадастровом и налогов</w:t>
      </w:r>
      <w:r w:rsidR="004F1D8F" w:rsidRPr="004F23ED">
        <w:rPr>
          <w:sz w:val="28"/>
          <w:szCs w:val="28"/>
        </w:rPr>
        <w:t xml:space="preserve">ом учетах объектов недвижимости; </w:t>
      </w:r>
    </w:p>
    <w:p w:rsidR="004F1D8F" w:rsidRPr="004F23ED" w:rsidRDefault="0042232B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>по</w:t>
      </w:r>
      <w:r w:rsidR="0003116E" w:rsidRPr="004F23ED">
        <w:rPr>
          <w:sz w:val="28"/>
          <w:szCs w:val="28"/>
        </w:rPr>
        <w:t xml:space="preserve"> организации работы по сверке земельных участков с налоговы</w:t>
      </w:r>
      <w:r w:rsidR="004F1D8F" w:rsidRPr="004F23ED">
        <w:rPr>
          <w:sz w:val="28"/>
          <w:szCs w:val="28"/>
        </w:rPr>
        <w:t>ми органами и органами кадастра;</w:t>
      </w:r>
    </w:p>
    <w:p w:rsidR="004F1D8F" w:rsidRPr="004F23ED" w:rsidRDefault="0042232B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>по</w:t>
      </w:r>
      <w:r w:rsidR="0003116E" w:rsidRPr="004F23ED">
        <w:rPr>
          <w:sz w:val="28"/>
          <w:szCs w:val="28"/>
        </w:rPr>
        <w:t xml:space="preserve"> мобилизации в бюджет налога на доходы физических лиц</w:t>
      </w:r>
      <w:r w:rsidR="004F1D8F" w:rsidRPr="004F23ED">
        <w:rPr>
          <w:sz w:val="28"/>
          <w:szCs w:val="28"/>
        </w:rPr>
        <w:t>;</w:t>
      </w:r>
    </w:p>
    <w:p w:rsidR="0003116E" w:rsidRPr="004F23ED" w:rsidRDefault="0042232B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</w:r>
      <w:r w:rsidR="007800AD" w:rsidRPr="004F23ED">
        <w:rPr>
          <w:sz w:val="28"/>
          <w:szCs w:val="28"/>
        </w:rPr>
        <w:t>по выявлению вновь возведенных (реконструированных) объектов, принадлежащих физическим лицам, и не учтенных в органах БТИ и Росреестра.</w:t>
      </w:r>
    </w:p>
    <w:p w:rsidR="00046882" w:rsidRPr="004F23ED" w:rsidRDefault="000329F0" w:rsidP="000329F0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В ходе реализации мероприятий</w:t>
      </w:r>
      <w:r w:rsidR="00046882" w:rsidRPr="004F23ED">
        <w:rPr>
          <w:sz w:val="28"/>
          <w:szCs w:val="28"/>
        </w:rPr>
        <w:t>, утвержденных «дорожными</w:t>
      </w:r>
      <w:r w:rsidRPr="004F23ED">
        <w:rPr>
          <w:sz w:val="28"/>
          <w:szCs w:val="28"/>
        </w:rPr>
        <w:t xml:space="preserve"> карт</w:t>
      </w:r>
      <w:r w:rsidR="00046882" w:rsidRPr="004F23ED">
        <w:rPr>
          <w:sz w:val="28"/>
          <w:szCs w:val="28"/>
        </w:rPr>
        <w:t>ами</w:t>
      </w:r>
      <w:r w:rsidRPr="004F23ED">
        <w:rPr>
          <w:sz w:val="28"/>
          <w:szCs w:val="28"/>
        </w:rPr>
        <w:t>»</w:t>
      </w:r>
      <w:r w:rsidR="00046882" w:rsidRPr="004F23ED">
        <w:rPr>
          <w:sz w:val="28"/>
          <w:szCs w:val="28"/>
        </w:rPr>
        <w:t>,</w:t>
      </w:r>
      <w:r w:rsidRPr="004F23ED">
        <w:rPr>
          <w:sz w:val="28"/>
          <w:szCs w:val="28"/>
        </w:rPr>
        <w:t xml:space="preserve"> органами мес</w:t>
      </w:r>
      <w:r w:rsidR="00046882" w:rsidRPr="004F23ED">
        <w:rPr>
          <w:sz w:val="28"/>
          <w:szCs w:val="28"/>
        </w:rPr>
        <w:t>тного самоуправления проведена</w:t>
      </w:r>
      <w:r w:rsidRPr="004F23ED">
        <w:rPr>
          <w:sz w:val="28"/>
          <w:szCs w:val="28"/>
        </w:rPr>
        <w:t xml:space="preserve"> работа по выявлению объектов недвижимости, не поставленных на кадастровый и налоговый учеты, а также разъяснительная работа по побуждению лиц к регистрации прав на имущество. В ходе проведенных в 2018 году </w:t>
      </w:r>
      <w:r w:rsidR="007800AD" w:rsidRPr="004F23ED">
        <w:rPr>
          <w:sz w:val="28"/>
          <w:szCs w:val="28"/>
        </w:rPr>
        <w:t>49</w:t>
      </w:r>
      <w:r w:rsidR="00B557DE" w:rsidRPr="004F23ED">
        <w:rPr>
          <w:sz w:val="28"/>
          <w:szCs w:val="28"/>
        </w:rPr>
        <w:t>-ти</w:t>
      </w:r>
      <w:r w:rsidRPr="004F23ED">
        <w:rPr>
          <w:sz w:val="28"/>
          <w:szCs w:val="28"/>
        </w:rPr>
        <w:t xml:space="preserve"> мероприятий объектов</w:t>
      </w:r>
      <w:r w:rsidR="00046882" w:rsidRPr="004F23ED">
        <w:rPr>
          <w:sz w:val="28"/>
          <w:szCs w:val="28"/>
        </w:rPr>
        <w:t>, не поставленных на кадастровый и налоговый учеты</w:t>
      </w:r>
      <w:r w:rsidR="007800AD" w:rsidRPr="004F23ED">
        <w:rPr>
          <w:sz w:val="28"/>
          <w:szCs w:val="28"/>
        </w:rPr>
        <w:t>, на территории города не выявлено</w:t>
      </w:r>
      <w:r w:rsidRPr="004F23ED">
        <w:rPr>
          <w:sz w:val="28"/>
          <w:szCs w:val="28"/>
        </w:rPr>
        <w:t xml:space="preserve">. </w:t>
      </w:r>
      <w:r w:rsidR="007800AD" w:rsidRPr="004F23ED">
        <w:rPr>
          <w:sz w:val="28"/>
          <w:szCs w:val="28"/>
        </w:rPr>
        <w:t>В течение 2018 года подано 49 исковых заявлений о признании права собственности на гаражные бокс</w:t>
      </w:r>
      <w:r w:rsidR="009220BC">
        <w:rPr>
          <w:sz w:val="28"/>
          <w:szCs w:val="28"/>
        </w:rPr>
        <w:t>ы</w:t>
      </w:r>
      <w:r w:rsidR="007800AD" w:rsidRPr="004F23ED">
        <w:rPr>
          <w:sz w:val="28"/>
          <w:szCs w:val="28"/>
        </w:rPr>
        <w:t xml:space="preserve">, из </w:t>
      </w:r>
      <w:r w:rsidR="00B557DE" w:rsidRPr="004F23ED">
        <w:rPr>
          <w:sz w:val="28"/>
          <w:szCs w:val="28"/>
        </w:rPr>
        <w:t>них</w:t>
      </w:r>
      <w:r w:rsidR="007800AD" w:rsidRPr="004F23ED">
        <w:rPr>
          <w:sz w:val="28"/>
          <w:szCs w:val="28"/>
        </w:rPr>
        <w:t xml:space="preserve"> 41 – удовл</w:t>
      </w:r>
      <w:r w:rsidR="00B557DE" w:rsidRPr="004F23ED">
        <w:rPr>
          <w:sz w:val="28"/>
          <w:szCs w:val="28"/>
        </w:rPr>
        <w:t>етворены судом</w:t>
      </w:r>
      <w:r w:rsidRPr="004F23ED">
        <w:rPr>
          <w:sz w:val="28"/>
          <w:szCs w:val="28"/>
        </w:rPr>
        <w:t>.</w:t>
      </w:r>
      <w:r w:rsidR="00282CBB" w:rsidRPr="004F23ED">
        <w:rPr>
          <w:sz w:val="28"/>
          <w:szCs w:val="28"/>
        </w:rPr>
        <w:t xml:space="preserve"> </w:t>
      </w:r>
    </w:p>
    <w:p w:rsidR="007800AD" w:rsidRPr="004F23ED" w:rsidRDefault="007800AD" w:rsidP="000329F0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В рамках реализации полномочий по муниципальному земельному контролю </w:t>
      </w:r>
      <w:r w:rsidR="000329F0" w:rsidRPr="004F23ED">
        <w:rPr>
          <w:sz w:val="28"/>
          <w:szCs w:val="28"/>
        </w:rPr>
        <w:t>в 2018 год</w:t>
      </w:r>
      <w:r w:rsidRPr="004F23ED">
        <w:rPr>
          <w:sz w:val="28"/>
          <w:szCs w:val="28"/>
        </w:rPr>
        <w:t>у</w:t>
      </w:r>
      <w:r w:rsidR="000329F0" w:rsidRPr="004F23ED">
        <w:rPr>
          <w:sz w:val="28"/>
          <w:szCs w:val="28"/>
        </w:rPr>
        <w:t xml:space="preserve"> </w:t>
      </w:r>
      <w:r w:rsidRPr="004F23ED">
        <w:rPr>
          <w:sz w:val="28"/>
          <w:szCs w:val="28"/>
        </w:rPr>
        <w:t xml:space="preserve">проведено 16 проверок, из них 10 – в отношении физических лиц, 6 – в отношении юридических лиц. Выявлено 7 нарушений по </w:t>
      </w:r>
      <w:r w:rsidRPr="004F23ED">
        <w:rPr>
          <w:sz w:val="28"/>
          <w:szCs w:val="28"/>
        </w:rPr>
        <w:lastRenderedPageBreak/>
        <w:t>статье 7.1 КоАП РФ, 5 субъектов привлечены к административной ответственности, сумма начисленных штрафов составила 25 тыс. рублей.</w:t>
      </w:r>
    </w:p>
    <w:p w:rsidR="00282CBB" w:rsidRPr="004F23ED" w:rsidRDefault="00282CBB" w:rsidP="00282C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F23ED">
        <w:rPr>
          <w:sz w:val="28"/>
          <w:szCs w:val="28"/>
        </w:rPr>
        <w:t xml:space="preserve">Приоритетами налоговой политики области в среднесрочной перспективе являются </w:t>
      </w:r>
      <w:r w:rsidR="001D2500" w:rsidRPr="004F23ED">
        <w:rPr>
          <w:sz w:val="28"/>
          <w:szCs w:val="28"/>
        </w:rPr>
        <w:t xml:space="preserve">расширение </w:t>
      </w:r>
      <w:r w:rsidR="00046882" w:rsidRPr="004F23ED">
        <w:rPr>
          <w:sz w:val="28"/>
          <w:szCs w:val="28"/>
        </w:rPr>
        <w:t xml:space="preserve">экономического </w:t>
      </w:r>
      <w:r w:rsidR="001D2500" w:rsidRPr="004F23ED">
        <w:rPr>
          <w:sz w:val="28"/>
          <w:szCs w:val="28"/>
        </w:rPr>
        <w:t xml:space="preserve">потенциала </w:t>
      </w:r>
      <w:r w:rsidR="007800AD" w:rsidRPr="004F23ED">
        <w:rPr>
          <w:sz w:val="28"/>
          <w:szCs w:val="28"/>
        </w:rPr>
        <w:t>городского округа</w:t>
      </w:r>
      <w:r w:rsidR="001D2500" w:rsidRPr="004F23ED">
        <w:rPr>
          <w:sz w:val="28"/>
          <w:szCs w:val="28"/>
        </w:rPr>
        <w:t xml:space="preserve"> за счет повышения инвестиционной активности, </w:t>
      </w:r>
      <w:r w:rsidR="0042232B" w:rsidRPr="004F23ED">
        <w:rPr>
          <w:sz w:val="28"/>
          <w:szCs w:val="28"/>
        </w:rPr>
        <w:t xml:space="preserve">вовлечения большей доли экономически активного населения в трудовую деятельность на территории города, </w:t>
      </w:r>
      <w:r w:rsidR="001D2500" w:rsidRPr="004F23ED">
        <w:rPr>
          <w:sz w:val="28"/>
          <w:szCs w:val="28"/>
        </w:rPr>
        <w:t xml:space="preserve">создания условий справедливой конкурентной среды и сокращения </w:t>
      </w:r>
      <w:r w:rsidR="0042232B" w:rsidRPr="004F23ED">
        <w:rPr>
          <w:sz w:val="28"/>
          <w:szCs w:val="28"/>
        </w:rPr>
        <w:t>«</w:t>
      </w:r>
      <w:r w:rsidR="001D2500" w:rsidRPr="004F23ED">
        <w:rPr>
          <w:sz w:val="28"/>
          <w:szCs w:val="28"/>
        </w:rPr>
        <w:t>теневого</w:t>
      </w:r>
      <w:r w:rsidR="0042232B" w:rsidRPr="004F23ED">
        <w:rPr>
          <w:sz w:val="28"/>
          <w:szCs w:val="28"/>
        </w:rPr>
        <w:t>»</w:t>
      </w:r>
      <w:r w:rsidR="001D2500" w:rsidRPr="004F23ED">
        <w:rPr>
          <w:sz w:val="28"/>
          <w:szCs w:val="28"/>
        </w:rPr>
        <w:t xml:space="preserve"> сектора, </w:t>
      </w:r>
      <w:r w:rsidRPr="004F23ED">
        <w:rPr>
          <w:sz w:val="28"/>
          <w:szCs w:val="28"/>
        </w:rPr>
        <w:t>а также совершенствование и оптимизация системы налогового администрирования, стимулирование развития малого и среднего предпринимательства</w:t>
      </w:r>
      <w:r w:rsidR="0042232B" w:rsidRPr="004F23ED">
        <w:rPr>
          <w:sz w:val="28"/>
          <w:szCs w:val="28"/>
        </w:rPr>
        <w:t>.</w:t>
      </w:r>
      <w:proofErr w:type="gramEnd"/>
    </w:p>
    <w:p w:rsidR="00FC01D0" w:rsidRPr="0050266B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026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266B">
        <w:rPr>
          <w:rFonts w:ascii="Times New Roman" w:hAnsi="Times New Roman" w:cs="Times New Roman"/>
          <w:sz w:val="28"/>
          <w:szCs w:val="28"/>
        </w:rPr>
        <w:t>. Макроэкономические показатели социально-экономического</w:t>
      </w:r>
      <w:r w:rsidR="0042232B" w:rsidRPr="0050266B">
        <w:rPr>
          <w:rFonts w:ascii="Times New Roman" w:hAnsi="Times New Roman" w:cs="Times New Roman"/>
          <w:sz w:val="28"/>
          <w:szCs w:val="28"/>
        </w:rPr>
        <w:t xml:space="preserve"> </w:t>
      </w:r>
      <w:r w:rsidRPr="0050266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2232B" w:rsidRPr="0050266B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</w:p>
    <w:p w:rsidR="00062AAA" w:rsidRPr="004F23ED" w:rsidRDefault="00062AAA" w:rsidP="00062AA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Основные направления налоговой политики разрабатывались с учетом показателей</w:t>
      </w:r>
      <w:r w:rsidR="00580E03" w:rsidRPr="004F23ED">
        <w:rPr>
          <w:sz w:val="28"/>
          <w:szCs w:val="28"/>
        </w:rPr>
        <w:t xml:space="preserve"> Прогноза </w:t>
      </w:r>
      <w:r w:rsidRPr="004F23ED">
        <w:rPr>
          <w:sz w:val="28"/>
          <w:szCs w:val="28"/>
        </w:rPr>
        <w:t xml:space="preserve">социально-экономического развития </w:t>
      </w:r>
      <w:r w:rsidR="00580E03" w:rsidRPr="004F23ED">
        <w:rPr>
          <w:sz w:val="28"/>
          <w:szCs w:val="28"/>
        </w:rPr>
        <w:t>муниципального образования ЗАТО г</w:t>
      </w:r>
      <w:proofErr w:type="gramStart"/>
      <w:r w:rsidR="00580E03" w:rsidRPr="004F23ED">
        <w:rPr>
          <w:sz w:val="28"/>
          <w:szCs w:val="28"/>
        </w:rPr>
        <w:t>.Р</w:t>
      </w:r>
      <w:proofErr w:type="gramEnd"/>
      <w:r w:rsidR="00580E03" w:rsidRPr="004F23ED">
        <w:rPr>
          <w:sz w:val="28"/>
          <w:szCs w:val="28"/>
        </w:rPr>
        <w:t>адужный Владимирской области</w:t>
      </w:r>
      <w:r w:rsidRPr="004F23ED">
        <w:rPr>
          <w:sz w:val="28"/>
          <w:szCs w:val="28"/>
        </w:rPr>
        <w:t xml:space="preserve"> на </w:t>
      </w:r>
      <w:r w:rsidR="0028745C" w:rsidRPr="004F23ED">
        <w:rPr>
          <w:sz w:val="28"/>
          <w:szCs w:val="28"/>
        </w:rPr>
        <w:t>период 20</w:t>
      </w:r>
      <w:r w:rsidR="00580E03" w:rsidRPr="004F23ED">
        <w:rPr>
          <w:sz w:val="28"/>
          <w:szCs w:val="28"/>
        </w:rPr>
        <w:t>20</w:t>
      </w:r>
      <w:r w:rsidR="0028745C" w:rsidRPr="004F23ED">
        <w:rPr>
          <w:sz w:val="28"/>
          <w:szCs w:val="28"/>
        </w:rPr>
        <w:t>-2024 годов</w:t>
      </w:r>
      <w:r w:rsidR="00580E03" w:rsidRPr="004F23ED">
        <w:rPr>
          <w:sz w:val="28"/>
          <w:szCs w:val="28"/>
        </w:rPr>
        <w:t>, одобренного постановлением администрации ЗАТО г.Радужный Владимирской област</w:t>
      </w:r>
      <w:r w:rsidR="00B557DE" w:rsidRPr="004F23ED">
        <w:rPr>
          <w:sz w:val="28"/>
          <w:szCs w:val="28"/>
        </w:rPr>
        <w:t xml:space="preserve">и от 28 августа </w:t>
      </w:r>
      <w:r w:rsidR="00580E03" w:rsidRPr="004F23ED">
        <w:rPr>
          <w:sz w:val="28"/>
          <w:szCs w:val="28"/>
        </w:rPr>
        <w:t xml:space="preserve">2019 </w:t>
      </w:r>
      <w:r w:rsidR="00B557DE" w:rsidRPr="004F23ED">
        <w:rPr>
          <w:sz w:val="28"/>
          <w:szCs w:val="28"/>
        </w:rPr>
        <w:t xml:space="preserve">года </w:t>
      </w:r>
      <w:r w:rsidR="00580E03" w:rsidRPr="004F23ED">
        <w:rPr>
          <w:sz w:val="28"/>
          <w:szCs w:val="28"/>
        </w:rPr>
        <w:t>№ 1123</w:t>
      </w:r>
      <w:r w:rsidRPr="004F23ED">
        <w:rPr>
          <w:sz w:val="28"/>
          <w:szCs w:val="28"/>
        </w:rPr>
        <w:t>.</w:t>
      </w:r>
    </w:p>
    <w:p w:rsidR="00580E03" w:rsidRPr="004F23ED" w:rsidRDefault="00580E03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Для расчета исходных данных для составления прогноза бюджета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 xml:space="preserve">адужный Владимирской области на 2020-2022 годы использовались уточненные показатели базового Прогноза социально-экономического развития муниципального образования. </w:t>
      </w:r>
    </w:p>
    <w:p w:rsidR="00580E03" w:rsidRPr="004F23ED" w:rsidRDefault="00580E03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В соответствии с прогнозными показателями численность населения муниципального образования в период 2020-2022 годов останется на уровне оценки 2019 года</w:t>
      </w:r>
      <w:r w:rsidR="001B0000" w:rsidRPr="004F23ED">
        <w:rPr>
          <w:sz w:val="28"/>
          <w:szCs w:val="28"/>
        </w:rPr>
        <w:t xml:space="preserve"> и составит 18,4 тыс. человек</w:t>
      </w:r>
      <w:r w:rsidRPr="004F23ED">
        <w:rPr>
          <w:sz w:val="28"/>
          <w:szCs w:val="28"/>
        </w:rPr>
        <w:t xml:space="preserve">, при этом </w:t>
      </w:r>
      <w:r w:rsidR="00E51C2D" w:rsidRPr="004F23ED">
        <w:rPr>
          <w:sz w:val="28"/>
          <w:szCs w:val="28"/>
        </w:rPr>
        <w:t>среднесписочная числ</w:t>
      </w:r>
      <w:r w:rsidR="00CB7D9F" w:rsidRPr="004F23ED">
        <w:rPr>
          <w:sz w:val="28"/>
          <w:szCs w:val="28"/>
        </w:rPr>
        <w:t>енность работников организаци</w:t>
      </w:r>
      <w:r w:rsidR="001B0000" w:rsidRPr="004F23ED">
        <w:rPr>
          <w:sz w:val="28"/>
          <w:szCs w:val="28"/>
        </w:rPr>
        <w:t>й, расположенных на территории города,</w:t>
      </w:r>
      <w:r w:rsidR="00CB7D9F" w:rsidRPr="004F23ED">
        <w:rPr>
          <w:sz w:val="28"/>
          <w:szCs w:val="28"/>
        </w:rPr>
        <w:t xml:space="preserve"> планируется</w:t>
      </w:r>
      <w:r w:rsidR="00E51C2D" w:rsidRPr="004F23ED">
        <w:rPr>
          <w:sz w:val="28"/>
          <w:szCs w:val="28"/>
        </w:rPr>
        <w:t xml:space="preserve"> </w:t>
      </w:r>
      <w:r w:rsidR="001B0000" w:rsidRPr="004F23ED">
        <w:rPr>
          <w:sz w:val="28"/>
          <w:szCs w:val="28"/>
        </w:rPr>
        <w:t xml:space="preserve">также </w:t>
      </w:r>
      <w:r w:rsidR="00E51C2D" w:rsidRPr="004F23ED">
        <w:rPr>
          <w:sz w:val="28"/>
          <w:szCs w:val="28"/>
        </w:rPr>
        <w:t>на уровне оценки 2019 года</w:t>
      </w:r>
      <w:r w:rsidR="001B0000" w:rsidRPr="004F23ED">
        <w:rPr>
          <w:sz w:val="28"/>
          <w:szCs w:val="28"/>
        </w:rPr>
        <w:t xml:space="preserve"> (7,5 тыс. человек)</w:t>
      </w:r>
      <w:r w:rsidR="00E51C2D" w:rsidRPr="004F23ED">
        <w:rPr>
          <w:sz w:val="28"/>
          <w:szCs w:val="28"/>
        </w:rPr>
        <w:t>.</w:t>
      </w:r>
    </w:p>
    <w:p w:rsidR="001B0000" w:rsidRPr="004F23ED" w:rsidRDefault="001B000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proofErr w:type="gramStart"/>
      <w:r w:rsidRPr="004F23ED">
        <w:rPr>
          <w:sz w:val="28"/>
          <w:szCs w:val="28"/>
        </w:rPr>
        <w:t xml:space="preserve">Фонд начисленной заработной платы всех работников предприятий, расположенных на территории города, запланирован с ростом на 5-7% и составит в 2020 году </w:t>
      </w:r>
      <w:r w:rsidR="000D7BA0" w:rsidRPr="004F23ED">
        <w:rPr>
          <w:sz w:val="28"/>
          <w:szCs w:val="28"/>
        </w:rPr>
        <w:t>2 702,2 млн. рублей (105,1% к показателю 2019 года), в 2021 году – 2 883,2 млн. рублей (106,7% к объему 2020 года), в 2022 году – 3 079,3 млн. рублей (106,8% к объему 2021 года).</w:t>
      </w:r>
      <w:r w:rsidRPr="004F23ED">
        <w:rPr>
          <w:sz w:val="28"/>
          <w:szCs w:val="28"/>
        </w:rPr>
        <w:t xml:space="preserve"> </w:t>
      </w:r>
      <w:proofErr w:type="gramEnd"/>
    </w:p>
    <w:p w:rsidR="001B0000" w:rsidRPr="004F23ED" w:rsidRDefault="00CB7D9F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Объем отгруженных товаров собственного производства предприятий</w:t>
      </w:r>
      <w:r w:rsidR="001B0000" w:rsidRPr="004F23ED">
        <w:rPr>
          <w:sz w:val="28"/>
          <w:szCs w:val="28"/>
        </w:rPr>
        <w:t>, расположенных на территории города, составит:</w:t>
      </w:r>
    </w:p>
    <w:p w:rsidR="00CB7D9F" w:rsidRPr="004F23ED" w:rsidRDefault="001B000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  <w:t xml:space="preserve">в сфере </w:t>
      </w:r>
      <w:r w:rsidR="00CB7D9F" w:rsidRPr="004F23ED">
        <w:rPr>
          <w:sz w:val="28"/>
          <w:szCs w:val="28"/>
        </w:rPr>
        <w:t xml:space="preserve">обрабатывающего производства </w:t>
      </w:r>
      <w:r w:rsidRPr="004F23ED">
        <w:rPr>
          <w:sz w:val="28"/>
          <w:szCs w:val="28"/>
        </w:rPr>
        <w:t>в 2020 году 11 289,0 млн. рублей (106,9% к объему 2019 года), в 2021 году – 12 146,9 млн. рублей (107,6% к объему 2020 года), в 2022 году – 13 130,8 млн. рублей (108,1% к объему 2021 года);</w:t>
      </w:r>
    </w:p>
    <w:p w:rsidR="00CB7D9F" w:rsidRPr="004F23ED" w:rsidRDefault="001B000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 xml:space="preserve">- </w:t>
      </w:r>
      <w:r w:rsidRPr="004F23ED">
        <w:rPr>
          <w:sz w:val="28"/>
          <w:szCs w:val="28"/>
        </w:rPr>
        <w:tab/>
        <w:t>в сфере производства и распределения электроэнергии, газа и воды в 2020 году 733,8 млн. рублей (104,1% к объему 2019 года), в 2021 году – 763,2 млн. рублей (104,0% к объему 2020 года), в 2022 году – 793,7 млн. рублей (104,0% к объему 2021 года);</w:t>
      </w:r>
    </w:p>
    <w:p w:rsidR="001B0000" w:rsidRPr="004F23ED" w:rsidRDefault="001B000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  <w:t>в сфере строительства в 2020 году 32,6 млн. рублей (105,2% к объему 2019 года), в 2021 году – 34,4 млн. рублей (105,5% к объему 2020 года), в 2022 году –36,3 млн. рублей (105,5% к объему 2021 года);</w:t>
      </w:r>
    </w:p>
    <w:p w:rsidR="001B0000" w:rsidRPr="004F23ED" w:rsidRDefault="001B000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lastRenderedPageBreak/>
        <w:t>-</w:t>
      </w:r>
      <w:r w:rsidRPr="004F23ED">
        <w:rPr>
          <w:sz w:val="28"/>
          <w:szCs w:val="28"/>
        </w:rPr>
        <w:tab/>
        <w:t>в сфере рознично</w:t>
      </w:r>
      <w:r w:rsidR="004A1C32" w:rsidRPr="004F23ED">
        <w:rPr>
          <w:sz w:val="28"/>
          <w:szCs w:val="28"/>
        </w:rPr>
        <w:t>й</w:t>
      </w:r>
      <w:r w:rsidRPr="004F23ED">
        <w:rPr>
          <w:sz w:val="28"/>
          <w:szCs w:val="28"/>
        </w:rPr>
        <w:t xml:space="preserve"> торговли в 2020 году 1 210,9 млн. рублей (103,5% к объему 2019 года), в 2021 году – 1 256,9 млн. рублей (103,8% к объему 2020 года), в 2022 году – 1 305,9 млн. рублей (103,9% к объему 2021 года).</w:t>
      </w:r>
    </w:p>
    <w:p w:rsidR="000D7BA0" w:rsidRPr="004F23ED" w:rsidRDefault="000D7BA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Общий объем инвестиций на период 2020-2022 года планируется с ежегодным приростом в 104%: в 2020 году – 1 584,5 млн. рублей, в 2021 году – 1 649,5 млн. рублей, в 2022 году – 1 717,2 млн. рублей.</w:t>
      </w:r>
    </w:p>
    <w:p w:rsidR="00B22FD6" w:rsidRPr="004F23ED" w:rsidRDefault="00CB7D9F" w:rsidP="000D7BA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 xml:space="preserve"> </w:t>
      </w:r>
      <w:r w:rsidR="00B22FD6" w:rsidRPr="004F23ED">
        <w:rPr>
          <w:sz w:val="28"/>
          <w:szCs w:val="28"/>
        </w:rPr>
        <w:t>Индекс потребительских цен прогнозируется на 2020 год – 103,8%</w:t>
      </w:r>
      <w:r w:rsidR="00DE366F" w:rsidRPr="004F23ED">
        <w:rPr>
          <w:sz w:val="28"/>
          <w:szCs w:val="28"/>
        </w:rPr>
        <w:t>,</w:t>
      </w:r>
      <w:r w:rsidR="00B22FD6" w:rsidRPr="004F23ED">
        <w:rPr>
          <w:sz w:val="28"/>
          <w:szCs w:val="28"/>
        </w:rPr>
        <w:t xml:space="preserve"> на 2021-2022 годы - 104%.</w:t>
      </w:r>
    </w:p>
    <w:p w:rsidR="00FC01D0" w:rsidRPr="0050266B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0266B">
        <w:rPr>
          <w:rFonts w:ascii="Times New Roman" w:hAnsi="Times New Roman" w:cs="Times New Roman"/>
          <w:sz w:val="28"/>
          <w:szCs w:val="28"/>
        </w:rPr>
        <w:t>III. Основные направления налоговой политики на 20</w:t>
      </w:r>
      <w:r w:rsidR="00CF3CE7" w:rsidRPr="0050266B"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50266B">
        <w:rPr>
          <w:rFonts w:ascii="Times New Roman" w:hAnsi="Times New Roman" w:cs="Times New Roman"/>
          <w:sz w:val="28"/>
          <w:szCs w:val="28"/>
        </w:rPr>
        <w:t xml:space="preserve"> и 20</w:t>
      </w:r>
      <w:r w:rsidR="00CF3CE7" w:rsidRPr="0050266B">
        <w:rPr>
          <w:rFonts w:ascii="Times New Roman" w:hAnsi="Times New Roman" w:cs="Times New Roman"/>
          <w:sz w:val="28"/>
          <w:szCs w:val="28"/>
        </w:rPr>
        <w:t>22</w:t>
      </w:r>
      <w:r w:rsidRPr="0050266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01D0" w:rsidRPr="004F23ED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Основными задачами в трехлетней перспективе являются:</w:t>
      </w:r>
    </w:p>
    <w:p w:rsidR="0003781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037810" w:rsidRPr="004F23ED">
        <w:rPr>
          <w:rFonts w:ascii="Times New Roman" w:hAnsi="Times New Roman" w:cs="Times New Roman"/>
          <w:sz w:val="28"/>
          <w:szCs w:val="28"/>
        </w:rPr>
        <w:t xml:space="preserve">ориентация приоритетов налоговой </w:t>
      </w:r>
      <w:proofErr w:type="gramStart"/>
      <w:r w:rsidR="00037810" w:rsidRPr="004F23ED">
        <w:rPr>
          <w:rFonts w:ascii="Times New Roman" w:hAnsi="Times New Roman" w:cs="Times New Roman"/>
          <w:sz w:val="28"/>
          <w:szCs w:val="28"/>
        </w:rPr>
        <w:t>политики на достижение</w:t>
      </w:r>
      <w:proofErr w:type="gramEnd"/>
      <w:r w:rsidR="00037810" w:rsidRPr="004F23ED">
        <w:rPr>
          <w:rFonts w:ascii="Times New Roman" w:hAnsi="Times New Roman" w:cs="Times New Roman"/>
          <w:sz w:val="28"/>
          <w:szCs w:val="28"/>
        </w:rPr>
        <w:t xml:space="preserve"> национальных целей развития;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повышение реалистичности прогнозирования и минимизация рисков несбалансированности при бюджетном планировании;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укрепление доходной базы бюджета </w:t>
      </w:r>
      <w:r w:rsidRPr="004F23ED">
        <w:rPr>
          <w:rFonts w:ascii="Times New Roman" w:hAnsi="Times New Roman" w:cs="Times New Roman"/>
          <w:sz w:val="28"/>
          <w:szCs w:val="28"/>
        </w:rPr>
        <w:t>города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03781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E74952" w:rsidRPr="004F23ED">
        <w:rPr>
          <w:rFonts w:ascii="Times New Roman" w:hAnsi="Times New Roman" w:cs="Times New Roman"/>
          <w:sz w:val="28"/>
          <w:szCs w:val="28"/>
        </w:rPr>
        <w:t>формирование прозрачной системы регулирования неналоговых платежей</w:t>
      </w:r>
      <w:r w:rsidR="00037810" w:rsidRPr="004F23ED">
        <w:rPr>
          <w:rFonts w:ascii="Times New Roman" w:hAnsi="Times New Roman" w:cs="Times New Roman"/>
          <w:sz w:val="28"/>
          <w:szCs w:val="28"/>
        </w:rPr>
        <w:t>;</w:t>
      </w:r>
    </w:p>
    <w:p w:rsidR="00ED05B7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ED05B7" w:rsidRPr="004F23ED">
        <w:rPr>
          <w:rFonts w:ascii="Times New Roman" w:hAnsi="Times New Roman" w:cs="Times New Roman"/>
          <w:sz w:val="28"/>
          <w:szCs w:val="28"/>
        </w:rPr>
        <w:t>стимулировани</w:t>
      </w:r>
      <w:r w:rsidRPr="004F23ED">
        <w:rPr>
          <w:rFonts w:ascii="Times New Roman" w:hAnsi="Times New Roman" w:cs="Times New Roman"/>
          <w:sz w:val="28"/>
          <w:szCs w:val="28"/>
        </w:rPr>
        <w:t>е</w:t>
      </w:r>
      <w:r w:rsidR="00ED05B7" w:rsidRPr="004F23ED">
        <w:rPr>
          <w:rFonts w:ascii="Times New Roman" w:hAnsi="Times New Roman" w:cs="Times New Roman"/>
          <w:sz w:val="28"/>
          <w:szCs w:val="28"/>
        </w:rPr>
        <w:t xml:space="preserve"> роста инвестиций в развитие производства;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поддержка субъектов малого</w:t>
      </w:r>
      <w:r w:rsidR="00037810" w:rsidRPr="004F23ED">
        <w:rPr>
          <w:rFonts w:ascii="Times New Roman" w:hAnsi="Times New Roman" w:cs="Times New Roman"/>
          <w:sz w:val="28"/>
          <w:szCs w:val="28"/>
        </w:rPr>
        <w:t xml:space="preserve"> и с</w:t>
      </w:r>
      <w:r w:rsidR="00DA3C72" w:rsidRPr="004F23ED">
        <w:rPr>
          <w:rFonts w:ascii="Times New Roman" w:hAnsi="Times New Roman" w:cs="Times New Roman"/>
          <w:sz w:val="28"/>
          <w:szCs w:val="28"/>
        </w:rPr>
        <w:t>реднего предпринимательства.</w:t>
      </w:r>
    </w:p>
    <w:p w:rsidR="00FC01D0" w:rsidRPr="004F23ED" w:rsidRDefault="00FC01D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Основными направлениями, по которым предполагается реализовать налоговую политику</w:t>
      </w:r>
      <w:r w:rsidR="00E74952" w:rsidRPr="004F23ED">
        <w:rPr>
          <w:rFonts w:ascii="Times New Roman" w:hAnsi="Times New Roman" w:cs="Times New Roman"/>
          <w:sz w:val="28"/>
          <w:szCs w:val="28"/>
        </w:rPr>
        <w:t xml:space="preserve"> в 2020-2022 годах</w:t>
      </w:r>
      <w:r w:rsidRPr="004F23ED">
        <w:rPr>
          <w:rFonts w:ascii="Times New Roman" w:hAnsi="Times New Roman" w:cs="Times New Roman"/>
          <w:sz w:val="28"/>
          <w:szCs w:val="28"/>
        </w:rPr>
        <w:t>, являются: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</w:t>
      </w:r>
      <w:r w:rsidRPr="004F23ED">
        <w:rPr>
          <w:rFonts w:ascii="Times New Roman" w:hAnsi="Times New Roman" w:cs="Times New Roman"/>
          <w:sz w:val="28"/>
          <w:szCs w:val="28"/>
        </w:rPr>
        <w:t xml:space="preserve"> поступления доходов в 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4F23ED">
        <w:rPr>
          <w:rFonts w:ascii="Times New Roman" w:hAnsi="Times New Roman" w:cs="Times New Roman"/>
          <w:sz w:val="28"/>
          <w:szCs w:val="28"/>
        </w:rPr>
        <w:t>города</w:t>
      </w:r>
      <w:r w:rsidR="00FC01D0" w:rsidRPr="004F23ED">
        <w:rPr>
          <w:rFonts w:ascii="Times New Roman" w:hAnsi="Times New Roman" w:cs="Times New Roman"/>
          <w:sz w:val="28"/>
          <w:szCs w:val="28"/>
        </w:rPr>
        <w:t>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усиление работы администраторов по неплатежам в бюджеты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C01D0" w:rsidRPr="004F23ED">
        <w:rPr>
          <w:rFonts w:ascii="Times New Roman" w:hAnsi="Times New Roman" w:cs="Times New Roman"/>
          <w:sz w:val="28"/>
          <w:szCs w:val="28"/>
        </w:rPr>
        <w:t>;</w:t>
      </w:r>
    </w:p>
    <w:p w:rsidR="003956F9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3956F9" w:rsidRPr="004F23ED">
        <w:rPr>
          <w:rFonts w:ascii="Times New Roman" w:hAnsi="Times New Roman" w:cs="Times New Roman"/>
          <w:sz w:val="28"/>
          <w:szCs w:val="28"/>
        </w:rPr>
        <w:t>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3956F9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3956F9" w:rsidRPr="004F23ED">
        <w:rPr>
          <w:rFonts w:ascii="Times New Roman" w:hAnsi="Times New Roman" w:cs="Times New Roman"/>
          <w:sz w:val="28"/>
          <w:szCs w:val="28"/>
        </w:rPr>
        <w:t>создание благоприятных условий для расширения производства, новых рабочих мест, инвестиционной и инновационной активности;</w:t>
      </w:r>
    </w:p>
    <w:p w:rsidR="003956F9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3956F9" w:rsidRPr="004F23ED">
        <w:rPr>
          <w:rFonts w:ascii="Times New Roman" w:hAnsi="Times New Roman" w:cs="Times New Roman"/>
          <w:sz w:val="28"/>
          <w:szCs w:val="28"/>
        </w:rPr>
        <w:t>осуществление содействия среднему и малому бизнесу для развития предпринимательской деятельности;</w:t>
      </w:r>
    </w:p>
    <w:p w:rsidR="007F5C24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  <w:t>совершенствование методов</w:t>
      </w:r>
      <w:r w:rsidR="00A82676" w:rsidRPr="004F23ED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7F5C24" w:rsidRPr="004F23ED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A54A12" w:rsidRPr="004F23ED">
        <w:rPr>
          <w:rFonts w:ascii="Times New Roman" w:hAnsi="Times New Roman" w:cs="Times New Roman"/>
          <w:sz w:val="28"/>
          <w:szCs w:val="28"/>
        </w:rPr>
        <w:t>налоговых расходов (</w:t>
      </w:r>
      <w:r w:rsidR="00A82676" w:rsidRPr="004F23ED">
        <w:rPr>
          <w:rFonts w:ascii="Times New Roman" w:hAnsi="Times New Roman" w:cs="Times New Roman"/>
          <w:sz w:val="28"/>
          <w:szCs w:val="28"/>
        </w:rPr>
        <w:t>налоговых льгот</w:t>
      </w:r>
      <w:r w:rsidR="00A54A12" w:rsidRPr="004F23ED">
        <w:rPr>
          <w:rFonts w:ascii="Times New Roman" w:hAnsi="Times New Roman" w:cs="Times New Roman"/>
          <w:sz w:val="28"/>
          <w:szCs w:val="28"/>
        </w:rPr>
        <w:t>)</w:t>
      </w:r>
      <w:r w:rsidR="00A82676" w:rsidRPr="004F23ED">
        <w:rPr>
          <w:rFonts w:ascii="Times New Roman" w:hAnsi="Times New Roman" w:cs="Times New Roman"/>
          <w:sz w:val="28"/>
          <w:szCs w:val="28"/>
        </w:rPr>
        <w:t xml:space="preserve">, </w:t>
      </w:r>
      <w:r w:rsidR="007F5C24" w:rsidRPr="004F23E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4F23ED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A82676" w:rsidRPr="004F23ED">
        <w:rPr>
          <w:rFonts w:ascii="Times New Roman" w:hAnsi="Times New Roman" w:cs="Times New Roman"/>
          <w:sz w:val="28"/>
          <w:szCs w:val="28"/>
        </w:rPr>
        <w:t>, отмена</w:t>
      </w:r>
      <w:r w:rsidR="007F5C24" w:rsidRPr="004F23ED">
        <w:rPr>
          <w:rFonts w:ascii="Times New Roman" w:hAnsi="Times New Roman" w:cs="Times New Roman"/>
          <w:sz w:val="28"/>
          <w:szCs w:val="28"/>
        </w:rPr>
        <w:t xml:space="preserve"> неэффективных налоговых льгот;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муниципальной собственностью</w:t>
      </w:r>
      <w:r w:rsidR="006F0B49" w:rsidRPr="004F23E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C1D57" w:rsidRPr="004F23ED">
        <w:rPr>
          <w:rFonts w:ascii="Times New Roman" w:hAnsi="Times New Roman" w:cs="Times New Roman"/>
          <w:sz w:val="28"/>
          <w:szCs w:val="28"/>
        </w:rPr>
        <w:t>: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D0" w:rsidRPr="004F23ED" w:rsidRDefault="006F0B49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а</w:t>
      </w:r>
      <w:r w:rsidR="00FC01D0" w:rsidRPr="004F23ED">
        <w:rPr>
          <w:rFonts w:ascii="Times New Roman" w:hAnsi="Times New Roman" w:cs="Times New Roman"/>
          <w:sz w:val="28"/>
          <w:szCs w:val="28"/>
        </w:rPr>
        <w:t>)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имущества;</w:t>
      </w:r>
    </w:p>
    <w:p w:rsidR="003956F9" w:rsidRPr="004F23ED" w:rsidRDefault="006F0B49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б</w:t>
      </w:r>
      <w:r w:rsidR="003956F9" w:rsidRPr="004F23ED">
        <w:rPr>
          <w:rFonts w:ascii="Times New Roman" w:hAnsi="Times New Roman" w:cs="Times New Roman"/>
          <w:sz w:val="28"/>
          <w:szCs w:val="28"/>
        </w:rPr>
        <w:t>) активизации работы по приватизации и коммерциализации непрофильных активов;</w:t>
      </w:r>
    </w:p>
    <w:p w:rsidR="000F0AAA" w:rsidRPr="004F23ED" w:rsidRDefault="006F0B49" w:rsidP="000F0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01D0" w:rsidRPr="004F23ED">
        <w:rPr>
          <w:rFonts w:ascii="Times New Roman" w:hAnsi="Times New Roman" w:cs="Times New Roman"/>
          <w:sz w:val="28"/>
          <w:szCs w:val="28"/>
        </w:rPr>
        <w:t>)</w:t>
      </w:r>
      <w:r w:rsidR="000F0AAA" w:rsidRPr="004F23ED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муниципальным имуществом и земельными участками;</w:t>
      </w:r>
    </w:p>
    <w:p w:rsidR="00FC01D0" w:rsidRPr="004F23ED" w:rsidRDefault="006F0B49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г</w:t>
      </w:r>
      <w:r w:rsidR="00691B7D" w:rsidRPr="004F23ED">
        <w:rPr>
          <w:rFonts w:ascii="Times New Roman" w:hAnsi="Times New Roman" w:cs="Times New Roman"/>
          <w:sz w:val="28"/>
          <w:szCs w:val="28"/>
        </w:rPr>
        <w:t xml:space="preserve">) 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организации управления </w:t>
      </w:r>
      <w:r w:rsidR="000D7BA0" w:rsidRPr="004F23ED">
        <w:rPr>
          <w:rFonts w:ascii="Times New Roman" w:hAnsi="Times New Roman" w:cs="Times New Roman"/>
          <w:sz w:val="28"/>
          <w:szCs w:val="28"/>
        </w:rPr>
        <w:t>долями</w:t>
      </w:r>
      <w:r w:rsidR="00FA608E" w:rsidRPr="004F23ED">
        <w:rPr>
          <w:rFonts w:ascii="Times New Roman" w:hAnsi="Times New Roman" w:cs="Times New Roman"/>
          <w:sz w:val="28"/>
          <w:szCs w:val="28"/>
        </w:rPr>
        <w:t xml:space="preserve"> в уставном капитале обществ</w:t>
      </w:r>
      <w:r w:rsidR="00FC01D0" w:rsidRPr="004F23ED">
        <w:rPr>
          <w:rFonts w:ascii="Times New Roman" w:hAnsi="Times New Roman" w:cs="Times New Roman"/>
          <w:sz w:val="28"/>
          <w:szCs w:val="28"/>
        </w:rPr>
        <w:t>, находящимися в муниципальной собственности.</w:t>
      </w:r>
    </w:p>
    <w:p w:rsidR="006F0B49" w:rsidRPr="004F23ED" w:rsidRDefault="00EB35F4" w:rsidP="006F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3ED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CB0F54" w:rsidRPr="004F23E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F23ED">
        <w:rPr>
          <w:rFonts w:ascii="Times New Roman" w:hAnsi="Times New Roman" w:cs="Times New Roman"/>
          <w:sz w:val="28"/>
          <w:szCs w:val="28"/>
        </w:rPr>
        <w:t>уделить выполнению</w:t>
      </w:r>
      <w:r w:rsidR="006F0B49" w:rsidRPr="004F23ED">
        <w:rPr>
          <w:rFonts w:ascii="Times New Roman" w:hAnsi="Times New Roman" w:cs="Times New Roman"/>
          <w:sz w:val="28"/>
          <w:szCs w:val="28"/>
        </w:rPr>
        <w:t xml:space="preserve"> поручения Президента Российской Федерации по итогам заседания Государственного Совета по вопросу развития конкуренции </w:t>
      </w:r>
      <w:r w:rsidRPr="004F23ED">
        <w:rPr>
          <w:rFonts w:ascii="Times New Roman" w:hAnsi="Times New Roman" w:cs="Times New Roman"/>
          <w:sz w:val="28"/>
          <w:szCs w:val="28"/>
        </w:rPr>
        <w:t>от 5 апреля 2018 года</w:t>
      </w:r>
      <w:r w:rsidR="00CB0F54" w:rsidRPr="004F23ED">
        <w:rPr>
          <w:rFonts w:ascii="Times New Roman" w:hAnsi="Times New Roman" w:cs="Times New Roman"/>
          <w:sz w:val="28"/>
          <w:szCs w:val="28"/>
        </w:rPr>
        <w:t>,</w:t>
      </w:r>
      <w:r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="00CB0F54" w:rsidRPr="004F23ED">
        <w:rPr>
          <w:rFonts w:ascii="Times New Roman" w:hAnsi="Times New Roman" w:cs="Times New Roman"/>
          <w:sz w:val="28"/>
          <w:szCs w:val="28"/>
        </w:rPr>
        <w:t>требованиям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 Федерального закона от 14 ноября </w:t>
      </w:r>
      <w:r w:rsidR="006F0B49" w:rsidRPr="004F23ED">
        <w:rPr>
          <w:rFonts w:ascii="Times New Roman" w:hAnsi="Times New Roman" w:cs="Times New Roman"/>
          <w:sz w:val="28"/>
          <w:szCs w:val="28"/>
        </w:rPr>
        <w:t>2002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B49" w:rsidRPr="004F23ED">
        <w:rPr>
          <w:rFonts w:ascii="Times New Roman" w:hAnsi="Times New Roman" w:cs="Times New Roman"/>
          <w:sz w:val="28"/>
          <w:szCs w:val="28"/>
        </w:rPr>
        <w:t xml:space="preserve"> № 161-Ф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З (в редакции от 29 декабря </w:t>
      </w:r>
      <w:r w:rsidR="00CB0F54" w:rsidRPr="004F23ED">
        <w:rPr>
          <w:rFonts w:ascii="Times New Roman" w:hAnsi="Times New Roman" w:cs="Times New Roman"/>
          <w:sz w:val="28"/>
          <w:szCs w:val="28"/>
        </w:rPr>
        <w:t>2017) и п</w:t>
      </w:r>
      <w:r w:rsidR="006F0B49" w:rsidRPr="004F23ED">
        <w:rPr>
          <w:rFonts w:ascii="Times New Roman" w:hAnsi="Times New Roman" w:cs="Times New Roman"/>
          <w:sz w:val="28"/>
          <w:szCs w:val="28"/>
        </w:rPr>
        <w:t>остановления Правитель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23 июня </w:t>
      </w:r>
      <w:r w:rsidR="006F0B49" w:rsidRPr="004F23ED">
        <w:rPr>
          <w:rFonts w:ascii="Times New Roman" w:hAnsi="Times New Roman" w:cs="Times New Roman"/>
          <w:sz w:val="28"/>
          <w:szCs w:val="28"/>
        </w:rPr>
        <w:t xml:space="preserve">2016 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F0B49" w:rsidRPr="004F23ED">
        <w:rPr>
          <w:rFonts w:ascii="Times New Roman" w:hAnsi="Times New Roman" w:cs="Times New Roman"/>
          <w:sz w:val="28"/>
          <w:szCs w:val="28"/>
        </w:rPr>
        <w:t>№ 574</w:t>
      </w:r>
      <w:r w:rsidR="000D7BA0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(в редакции от 05 июня </w:t>
      </w:r>
      <w:r w:rsidR="006F0B49" w:rsidRPr="004F23ED">
        <w:rPr>
          <w:rFonts w:ascii="Times New Roman" w:hAnsi="Times New Roman" w:cs="Times New Roman"/>
          <w:sz w:val="28"/>
          <w:szCs w:val="28"/>
        </w:rPr>
        <w:t xml:space="preserve">2019 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F0B49" w:rsidRPr="004F23ED">
        <w:rPr>
          <w:rFonts w:ascii="Times New Roman" w:hAnsi="Times New Roman" w:cs="Times New Roman"/>
          <w:sz w:val="28"/>
          <w:szCs w:val="28"/>
        </w:rPr>
        <w:t>№ 722)</w:t>
      </w:r>
      <w:r w:rsidR="00CB0F54" w:rsidRPr="004F23ED">
        <w:rPr>
          <w:rFonts w:ascii="Times New Roman" w:hAnsi="Times New Roman" w:cs="Times New Roman"/>
          <w:sz w:val="28"/>
          <w:szCs w:val="28"/>
        </w:rPr>
        <w:t xml:space="preserve"> в части рассмотрения</w:t>
      </w:r>
      <w:proofErr w:type="gramEnd"/>
      <w:r w:rsidR="00CB0F54" w:rsidRPr="004F23ED">
        <w:rPr>
          <w:rFonts w:ascii="Times New Roman" w:hAnsi="Times New Roman" w:cs="Times New Roman"/>
          <w:sz w:val="28"/>
          <w:szCs w:val="28"/>
        </w:rPr>
        <w:t xml:space="preserve"> вопросов о </w:t>
      </w:r>
      <w:r w:rsidR="006F0B49" w:rsidRPr="004F23ED">
        <w:rPr>
          <w:rFonts w:ascii="Times New Roman" w:hAnsi="Times New Roman" w:cs="Times New Roman"/>
          <w:sz w:val="28"/>
          <w:szCs w:val="28"/>
        </w:rPr>
        <w:t xml:space="preserve">реорганизации (ликвидации) </w:t>
      </w:r>
      <w:r w:rsidR="00CB0F54" w:rsidRPr="004F23ED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</w:t>
      </w:r>
      <w:r w:rsidR="006F0B49" w:rsidRPr="004F23ED">
        <w:rPr>
          <w:rFonts w:ascii="Times New Roman" w:hAnsi="Times New Roman" w:cs="Times New Roman"/>
          <w:sz w:val="28"/>
          <w:szCs w:val="28"/>
        </w:rPr>
        <w:t>, которые на конкуре</w:t>
      </w:r>
      <w:r w:rsidR="00CB0F54" w:rsidRPr="004F23ED">
        <w:rPr>
          <w:rFonts w:ascii="Times New Roman" w:hAnsi="Times New Roman" w:cs="Times New Roman"/>
          <w:sz w:val="28"/>
          <w:szCs w:val="28"/>
        </w:rPr>
        <w:t>нтном рынке являются убыточными.</w:t>
      </w:r>
    </w:p>
    <w:p w:rsidR="00D620DB" w:rsidRPr="004F23ED" w:rsidRDefault="00D620DB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3ED">
        <w:rPr>
          <w:rFonts w:ascii="Times New Roman" w:hAnsi="Times New Roman" w:cs="Times New Roman"/>
          <w:sz w:val="28"/>
          <w:szCs w:val="28"/>
        </w:rPr>
        <w:t>При формировании основных направлений налоговой политики области учтены изменения в налоговое и бюджетное законодательство, вносимые и планируемые к прин</w:t>
      </w:r>
      <w:r w:rsidR="00201181" w:rsidRPr="004F23ED">
        <w:rPr>
          <w:rFonts w:ascii="Times New Roman" w:hAnsi="Times New Roman" w:cs="Times New Roman"/>
          <w:sz w:val="28"/>
          <w:szCs w:val="28"/>
        </w:rPr>
        <w:t xml:space="preserve">ятию </w:t>
      </w:r>
      <w:r w:rsidRPr="004F23ED">
        <w:rPr>
          <w:rFonts w:ascii="Times New Roman" w:hAnsi="Times New Roman" w:cs="Times New Roman"/>
          <w:sz w:val="28"/>
          <w:szCs w:val="28"/>
        </w:rPr>
        <w:t>на федеральном и региональном уровнях.</w:t>
      </w:r>
      <w:proofErr w:type="gramEnd"/>
    </w:p>
    <w:p w:rsidR="00FC01D0" w:rsidRPr="004F23ED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На федеральном уровне вступили в силу, а также планируются к принятию следующие изменения </w:t>
      </w:r>
      <w:r w:rsidR="00BC0356" w:rsidRPr="004F23ED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Pr="004F23ED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2D1BA8" w:rsidRPr="004F23ED" w:rsidRDefault="000D7BA0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2D1BA8" w:rsidRPr="004F23ED">
        <w:rPr>
          <w:rFonts w:ascii="Times New Roman" w:hAnsi="Times New Roman" w:cs="Times New Roman"/>
          <w:sz w:val="28"/>
          <w:szCs w:val="28"/>
        </w:rPr>
        <w:t>расширился перечень льготных категорий граждан, которые могут уменьшить сумму земельного налога на кадастровую стоимость 600 кв.м. площади одного земельного участка. Теперь помимо инвалидов 1 и 2 групп, пенсионеров, право на льготу будет у лиц, имеющих трех и более несовершеннолетних детей (Федеральный закон от 1</w:t>
      </w:r>
      <w:r w:rsidRPr="004F23ED">
        <w:rPr>
          <w:rFonts w:ascii="Times New Roman" w:hAnsi="Times New Roman" w:cs="Times New Roman"/>
          <w:sz w:val="28"/>
          <w:szCs w:val="28"/>
        </w:rPr>
        <w:t xml:space="preserve">5 апреля 2019 года </w:t>
      </w:r>
      <w:r w:rsidR="002D1BA8" w:rsidRPr="004F23ED">
        <w:rPr>
          <w:rFonts w:ascii="Times New Roman" w:hAnsi="Times New Roman" w:cs="Times New Roman"/>
          <w:sz w:val="28"/>
          <w:szCs w:val="28"/>
        </w:rPr>
        <w:t>№ 63-ФЗ);</w:t>
      </w:r>
    </w:p>
    <w:p w:rsidR="002D1BA8" w:rsidRPr="004F23ED" w:rsidRDefault="00112829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2D1BA8" w:rsidRPr="004F23ED">
        <w:rPr>
          <w:rFonts w:ascii="Times New Roman" w:hAnsi="Times New Roman" w:cs="Times New Roman"/>
          <w:sz w:val="28"/>
          <w:szCs w:val="28"/>
        </w:rPr>
        <w:t>расчет земельного налога с физических лиц будет производиться с применением коэффициента, ограничивающего рост налога не более чем на 10% по сравнению с предшествующим годом. Исключение составят участки для жилищного строительства, при расчете налога по которым применяется повышающий коэффициент из-за несвоевременной застройки (Федеральный закон от 15 апреля 2019 года № 63-ФЗ);</w:t>
      </w:r>
    </w:p>
    <w:p w:rsidR="00015FA6" w:rsidRPr="004F23ED" w:rsidRDefault="00112829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2D1BA8" w:rsidRPr="004F23ED">
        <w:rPr>
          <w:rFonts w:ascii="Times New Roman" w:hAnsi="Times New Roman" w:cs="Times New Roman"/>
          <w:sz w:val="28"/>
          <w:szCs w:val="28"/>
        </w:rPr>
        <w:t>введены дополнительные налоговые вычеты по налогу на имущество для физических лиц, имеющих трех и более несовершеннолетних детей. Налогооблагаемая база уменьшается на величину кадастровой стоимости 5 кв.м. в отношении площади квартиры, части квартиры, комнаты и на 7 м.кв. в отношении площади жилого дома, части жилого дома в расчете на каждого несовершеннолетнего ребенка</w:t>
      </w:r>
      <w:r w:rsidR="00015FA6" w:rsidRPr="004F23ED">
        <w:rPr>
          <w:rFonts w:ascii="Times New Roman" w:hAnsi="Times New Roman" w:cs="Times New Roman"/>
          <w:sz w:val="28"/>
          <w:szCs w:val="28"/>
        </w:rPr>
        <w:t xml:space="preserve"> (Федеральный закон от 15 апреля 2019 года</w:t>
      </w:r>
      <w:r w:rsidR="00EC539B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="00015FA6" w:rsidRPr="004F23ED">
        <w:rPr>
          <w:rFonts w:ascii="Times New Roman" w:hAnsi="Times New Roman" w:cs="Times New Roman"/>
          <w:sz w:val="28"/>
          <w:szCs w:val="28"/>
        </w:rPr>
        <w:t>№ 63-ФЗ);</w:t>
      </w:r>
    </w:p>
    <w:p w:rsidR="001D412F" w:rsidRPr="004F23ED" w:rsidRDefault="001D412F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="00112829" w:rsidRPr="004F23ED">
        <w:rPr>
          <w:rFonts w:ascii="Times New Roman" w:hAnsi="Times New Roman" w:cs="Times New Roman"/>
          <w:sz w:val="28"/>
          <w:szCs w:val="28"/>
        </w:rPr>
        <w:tab/>
      </w:r>
      <w:r w:rsidRPr="004F23ED">
        <w:rPr>
          <w:rFonts w:ascii="Times New Roman" w:hAnsi="Times New Roman" w:cs="Times New Roman"/>
          <w:sz w:val="28"/>
          <w:szCs w:val="28"/>
        </w:rPr>
        <w:t>с 1 января 2021 года отменяется действие системы налогообложения в виде единого налога на вмененный доход (Федеральный закон от 29 июня 2012 года № 97-ФЗ);</w:t>
      </w:r>
    </w:p>
    <w:p w:rsidR="00150778" w:rsidRPr="004F23ED" w:rsidRDefault="00150778" w:rsidP="001B33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112829" w:rsidRPr="004F23ED">
        <w:rPr>
          <w:sz w:val="28"/>
          <w:szCs w:val="28"/>
        </w:rPr>
        <w:tab/>
      </w:r>
      <w:r w:rsidR="00955A16" w:rsidRPr="004F23ED">
        <w:rPr>
          <w:sz w:val="28"/>
          <w:szCs w:val="28"/>
        </w:rPr>
        <w:t>расширяются условия</w:t>
      </w:r>
      <w:r w:rsidRPr="004F23ED">
        <w:rPr>
          <w:sz w:val="28"/>
          <w:szCs w:val="28"/>
        </w:rPr>
        <w:t xml:space="preserve"> применения физическими лицами имущественного налогового вычета при приобретении и продажи жилья (проект федерального закона).</w:t>
      </w:r>
    </w:p>
    <w:p w:rsidR="000669A3" w:rsidRPr="004F23ED" w:rsidRDefault="000669A3" w:rsidP="001B33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Внесены изменения в Бюджетный кодекс Российской Федерации:</w:t>
      </w:r>
    </w:p>
    <w:p w:rsidR="00015FA6" w:rsidRPr="004F23ED" w:rsidRDefault="00015FA6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="00112829" w:rsidRPr="004F23ED">
        <w:rPr>
          <w:rFonts w:ascii="Times New Roman" w:hAnsi="Times New Roman" w:cs="Times New Roman"/>
          <w:sz w:val="28"/>
          <w:szCs w:val="28"/>
        </w:rPr>
        <w:tab/>
      </w:r>
      <w:r w:rsidRPr="004F23ED">
        <w:rPr>
          <w:rFonts w:ascii="Times New Roman" w:hAnsi="Times New Roman" w:cs="Times New Roman"/>
          <w:sz w:val="28"/>
          <w:szCs w:val="28"/>
        </w:rPr>
        <w:t xml:space="preserve">с 1 января 2020 года </w:t>
      </w:r>
      <w:r w:rsidR="007A5E78" w:rsidRPr="004F23ED">
        <w:rPr>
          <w:rFonts w:ascii="Times New Roman" w:hAnsi="Times New Roman" w:cs="Times New Roman"/>
          <w:sz w:val="28"/>
          <w:szCs w:val="28"/>
        </w:rPr>
        <w:t>изменяется</w:t>
      </w:r>
      <w:r w:rsidRPr="004F23ED">
        <w:rPr>
          <w:rFonts w:ascii="Times New Roman" w:hAnsi="Times New Roman" w:cs="Times New Roman"/>
          <w:sz w:val="28"/>
          <w:szCs w:val="28"/>
        </w:rPr>
        <w:t xml:space="preserve"> порядок зачисления штрафных санкций в </w:t>
      </w:r>
      <w:r w:rsidR="00DF1027" w:rsidRPr="004F23ED">
        <w:rPr>
          <w:rFonts w:ascii="Times New Roman" w:hAnsi="Times New Roman" w:cs="Times New Roman"/>
          <w:sz w:val="28"/>
          <w:szCs w:val="28"/>
        </w:rPr>
        <w:t>соответствующий бюджет</w:t>
      </w:r>
      <w:r w:rsidRPr="004F23ED">
        <w:rPr>
          <w:rFonts w:ascii="Times New Roman" w:hAnsi="Times New Roman" w:cs="Times New Roman"/>
          <w:sz w:val="28"/>
          <w:szCs w:val="28"/>
        </w:rPr>
        <w:t xml:space="preserve"> в зави</w:t>
      </w:r>
      <w:r w:rsidR="0062200A" w:rsidRPr="004F23ED">
        <w:rPr>
          <w:rFonts w:ascii="Times New Roman" w:hAnsi="Times New Roman" w:cs="Times New Roman"/>
          <w:sz w:val="28"/>
          <w:szCs w:val="28"/>
        </w:rPr>
        <w:t xml:space="preserve">симости </w:t>
      </w:r>
      <w:r w:rsidR="006412FB" w:rsidRPr="004F23ED">
        <w:rPr>
          <w:rFonts w:ascii="Times New Roman" w:hAnsi="Times New Roman" w:cs="Times New Roman"/>
          <w:sz w:val="28"/>
          <w:szCs w:val="28"/>
        </w:rPr>
        <w:t xml:space="preserve">от нормативно-правового </w:t>
      </w:r>
      <w:r w:rsidR="006412FB" w:rsidRPr="004F23ED">
        <w:rPr>
          <w:rFonts w:ascii="Times New Roman" w:hAnsi="Times New Roman" w:cs="Times New Roman"/>
          <w:sz w:val="28"/>
          <w:szCs w:val="28"/>
        </w:rPr>
        <w:lastRenderedPageBreak/>
        <w:t>акта, на основании которого налагается штраф</w:t>
      </w:r>
      <w:r w:rsidR="00DF1027" w:rsidRPr="004F23ED">
        <w:rPr>
          <w:rFonts w:ascii="Times New Roman" w:hAnsi="Times New Roman" w:cs="Times New Roman"/>
          <w:sz w:val="28"/>
          <w:szCs w:val="28"/>
        </w:rPr>
        <w:t>, а также от</w:t>
      </w:r>
      <w:r w:rsidR="00DF1027" w:rsidRPr="004F23ED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</w:t>
      </w:r>
      <w:r w:rsidR="0013093E" w:rsidRPr="004F23ED">
        <w:rPr>
          <w:rFonts w:ascii="Times New Roman" w:eastAsia="Calibri" w:hAnsi="Times New Roman" w:cs="Times New Roman"/>
          <w:sz w:val="28"/>
          <w:szCs w:val="28"/>
        </w:rPr>
        <w:t xml:space="preserve"> деятельности органа, должностные лица которого налагают штраф </w:t>
      </w:r>
      <w:r w:rsidRPr="004F23ED">
        <w:rPr>
          <w:rFonts w:ascii="Times New Roman" w:hAnsi="Times New Roman" w:cs="Times New Roman"/>
          <w:sz w:val="28"/>
          <w:szCs w:val="28"/>
        </w:rPr>
        <w:t xml:space="preserve">(Федеральный закон от 15 апреля 2019 </w:t>
      </w:r>
      <w:r w:rsidR="00CF53F4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23ED">
        <w:rPr>
          <w:rFonts w:ascii="Times New Roman" w:hAnsi="Times New Roman" w:cs="Times New Roman"/>
          <w:sz w:val="28"/>
          <w:szCs w:val="28"/>
        </w:rPr>
        <w:t>№ 62-ФЗ);</w:t>
      </w:r>
    </w:p>
    <w:p w:rsidR="003D58DF" w:rsidRPr="004F23ED" w:rsidRDefault="00112829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27385F" w:rsidRPr="004F23ED">
        <w:rPr>
          <w:rFonts w:ascii="Times New Roman" w:hAnsi="Times New Roman" w:cs="Times New Roman"/>
          <w:sz w:val="28"/>
          <w:szCs w:val="28"/>
        </w:rPr>
        <w:t xml:space="preserve">с 1 января 2020 года </w:t>
      </w:r>
      <w:r w:rsidRPr="004F23E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88412C" w:rsidRPr="004F23ED">
        <w:rPr>
          <w:rFonts w:ascii="Times New Roman" w:hAnsi="Times New Roman" w:cs="Times New Roman"/>
          <w:sz w:val="28"/>
          <w:szCs w:val="28"/>
        </w:rPr>
        <w:t xml:space="preserve">норматив зачисления в бюджеты городских округов </w:t>
      </w:r>
      <w:r w:rsidR="00015FA6" w:rsidRPr="004F23ED">
        <w:rPr>
          <w:rFonts w:ascii="Times New Roman" w:hAnsi="Times New Roman" w:cs="Times New Roman"/>
          <w:sz w:val="28"/>
          <w:szCs w:val="28"/>
        </w:rPr>
        <w:t xml:space="preserve">платы за негативное воздействие на окружающую среду </w:t>
      </w:r>
      <w:r w:rsidR="0088412C" w:rsidRPr="004F23ED">
        <w:rPr>
          <w:rFonts w:ascii="Times New Roman" w:hAnsi="Times New Roman" w:cs="Times New Roman"/>
          <w:sz w:val="28"/>
          <w:szCs w:val="28"/>
        </w:rPr>
        <w:t>в размере</w:t>
      </w:r>
      <w:r w:rsidR="00015FA6" w:rsidRPr="004F23ED">
        <w:rPr>
          <w:rFonts w:ascii="Times New Roman" w:hAnsi="Times New Roman" w:cs="Times New Roman"/>
          <w:sz w:val="28"/>
          <w:szCs w:val="28"/>
        </w:rPr>
        <w:t xml:space="preserve"> 60% (Федеральный закон от</w:t>
      </w:r>
      <w:r w:rsidRPr="004F23ED">
        <w:rPr>
          <w:rFonts w:ascii="Times New Roman" w:hAnsi="Times New Roman" w:cs="Times New Roman"/>
          <w:sz w:val="28"/>
          <w:szCs w:val="28"/>
        </w:rPr>
        <w:t xml:space="preserve"> 15 апреля 2019 </w:t>
      </w:r>
      <w:r w:rsidR="00CF53F4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23ED">
        <w:rPr>
          <w:rFonts w:ascii="Times New Roman" w:hAnsi="Times New Roman" w:cs="Times New Roman"/>
          <w:sz w:val="28"/>
          <w:szCs w:val="28"/>
        </w:rPr>
        <w:t>№</w:t>
      </w:r>
      <w:r w:rsidR="00CF53F4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Pr="004F23ED">
        <w:rPr>
          <w:rFonts w:ascii="Times New Roman" w:hAnsi="Times New Roman" w:cs="Times New Roman"/>
          <w:sz w:val="28"/>
          <w:szCs w:val="28"/>
        </w:rPr>
        <w:t>62-ФЗ).</w:t>
      </w:r>
    </w:p>
    <w:p w:rsidR="00FA608E" w:rsidRPr="004F23ED" w:rsidRDefault="00FA608E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Положения законодательства Владимирской области:</w:t>
      </w:r>
    </w:p>
    <w:p w:rsidR="00FA608E" w:rsidRPr="004F23ED" w:rsidRDefault="00FA608E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  <w:t>установлены дифференцированные нормативы отчислений в местные бюджеты по доходам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F23E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4F23ED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 на 2020,2021 года в размере 0,0341</w:t>
      </w:r>
      <w:r w:rsidR="00CF53F4" w:rsidRPr="004F23ED">
        <w:rPr>
          <w:rFonts w:ascii="Times New Roman" w:hAnsi="Times New Roman" w:cs="Times New Roman"/>
          <w:sz w:val="28"/>
          <w:szCs w:val="28"/>
        </w:rPr>
        <w:t xml:space="preserve"> (Закон Владимирской области от 24 декабря 2018 года № 131-ОЗ)</w:t>
      </w:r>
      <w:r w:rsidRPr="004F23ED">
        <w:rPr>
          <w:rFonts w:ascii="Times New Roman" w:hAnsi="Times New Roman" w:cs="Times New Roman"/>
          <w:sz w:val="28"/>
          <w:szCs w:val="28"/>
        </w:rPr>
        <w:t>;</w:t>
      </w:r>
    </w:p>
    <w:p w:rsidR="00CF53F4" w:rsidRPr="004F23ED" w:rsidRDefault="00CF53F4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  <w:t>установлен единый норматив отчислений от налога на доходы физических лиц для городских округов в размере 5 % (З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акон Владимирской области от 10 октября </w:t>
      </w:r>
      <w:r w:rsidRPr="004F23ED">
        <w:rPr>
          <w:rFonts w:ascii="Times New Roman" w:hAnsi="Times New Roman" w:cs="Times New Roman"/>
          <w:sz w:val="28"/>
          <w:szCs w:val="28"/>
        </w:rPr>
        <w:t>2005 года № 139-ОЗ).</w:t>
      </w:r>
    </w:p>
    <w:p w:rsidR="00CF53F4" w:rsidRPr="004F23ED" w:rsidRDefault="00CF53F4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Основные параметры доходной части бюджета ЗАТО г</w:t>
      </w:r>
      <w:proofErr w:type="gramStart"/>
      <w:r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 на 2020-2022 годы запланированы исходя из максимальных размеров ставок по земельному налогу и налогу на имущество физических лиц.</w:t>
      </w:r>
    </w:p>
    <w:p w:rsidR="00CF53F4" w:rsidRPr="004F23ED" w:rsidRDefault="00CF53F4" w:rsidP="001B33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Постановлением администрации ЗАТО г</w:t>
      </w:r>
      <w:proofErr w:type="gramStart"/>
      <w:r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3ED">
        <w:rPr>
          <w:rFonts w:ascii="Times New Roman" w:hAnsi="Times New Roman" w:cs="Times New Roman"/>
          <w:sz w:val="28"/>
          <w:szCs w:val="28"/>
        </w:rPr>
        <w:t>аду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13 октября </w:t>
      </w:r>
      <w:r w:rsidRPr="004F23ED">
        <w:rPr>
          <w:rFonts w:ascii="Times New Roman" w:hAnsi="Times New Roman" w:cs="Times New Roman"/>
          <w:sz w:val="28"/>
          <w:szCs w:val="28"/>
        </w:rPr>
        <w:t>2017 года № 1567 утвержден План по отмене установленных муниципальным образованием ЗАТО г.Радужный налоговых льгот</w:t>
      </w:r>
      <w:r w:rsidR="00D803B3" w:rsidRPr="004F23ED">
        <w:rPr>
          <w:rFonts w:ascii="Times New Roman" w:hAnsi="Times New Roman" w:cs="Times New Roman"/>
          <w:sz w:val="28"/>
          <w:szCs w:val="28"/>
        </w:rPr>
        <w:t>, в соот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ветствии с которым в срок до 01 января </w:t>
      </w:r>
      <w:r w:rsidR="00D803B3" w:rsidRPr="004F23ED">
        <w:rPr>
          <w:rFonts w:ascii="Times New Roman" w:hAnsi="Times New Roman" w:cs="Times New Roman"/>
          <w:sz w:val="28"/>
          <w:szCs w:val="28"/>
        </w:rPr>
        <w:t xml:space="preserve">2021 года должны быть отменены следующие льготы: освобождение от уплаты земельного налога ветеранов и инвалидов Великой Отечественной войны; освобождение от уплаты земельного </w:t>
      </w:r>
      <w:proofErr w:type="gramStart"/>
      <w:r w:rsidR="00D803B3" w:rsidRPr="004F23ED">
        <w:rPr>
          <w:rFonts w:ascii="Times New Roman" w:hAnsi="Times New Roman" w:cs="Times New Roman"/>
          <w:sz w:val="28"/>
          <w:szCs w:val="28"/>
        </w:rPr>
        <w:t>налога членов семей погибших защитников Отечества</w:t>
      </w:r>
      <w:proofErr w:type="gramEnd"/>
      <w:r w:rsidR="00D803B3" w:rsidRPr="004F23ED">
        <w:rPr>
          <w:rFonts w:ascii="Times New Roman" w:hAnsi="Times New Roman" w:cs="Times New Roman"/>
          <w:sz w:val="28"/>
          <w:szCs w:val="28"/>
        </w:rPr>
        <w:t>.</w:t>
      </w:r>
    </w:p>
    <w:p w:rsidR="00FC01D0" w:rsidRPr="004F23ED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0266B">
        <w:rPr>
          <w:rFonts w:ascii="Times New Roman" w:hAnsi="Times New Roman" w:cs="Times New Roman"/>
          <w:sz w:val="28"/>
          <w:szCs w:val="28"/>
        </w:rPr>
        <w:t>IV. Основные параметры налоговых и неналоговых доходов</w:t>
      </w:r>
      <w:r w:rsidR="0050266B">
        <w:rPr>
          <w:rFonts w:ascii="Times New Roman" w:hAnsi="Times New Roman" w:cs="Times New Roman"/>
          <w:sz w:val="28"/>
          <w:szCs w:val="28"/>
        </w:rPr>
        <w:t xml:space="preserve"> б</w:t>
      </w:r>
      <w:r w:rsidR="00D803B3" w:rsidRPr="0050266B">
        <w:rPr>
          <w:rFonts w:ascii="Times New Roman" w:hAnsi="Times New Roman" w:cs="Times New Roman"/>
          <w:sz w:val="28"/>
          <w:szCs w:val="28"/>
        </w:rPr>
        <w:t>юджета ЗАТО г</w:t>
      </w:r>
      <w:proofErr w:type="gramStart"/>
      <w:r w:rsidR="00D803B3" w:rsidRPr="005026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B3" w:rsidRPr="0050266B">
        <w:rPr>
          <w:rFonts w:ascii="Times New Roman" w:hAnsi="Times New Roman" w:cs="Times New Roman"/>
          <w:sz w:val="28"/>
          <w:szCs w:val="28"/>
        </w:rPr>
        <w:t>адужный</w:t>
      </w:r>
      <w:r w:rsidRPr="0050266B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FC01D0" w:rsidRPr="004F23ED" w:rsidRDefault="00FC01D0" w:rsidP="005A2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D803B3" w:rsidRPr="004F23E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803B3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B3" w:rsidRPr="004F23ED">
        <w:rPr>
          <w:rFonts w:ascii="Times New Roman" w:hAnsi="Times New Roman" w:cs="Times New Roman"/>
          <w:sz w:val="28"/>
          <w:szCs w:val="28"/>
        </w:rPr>
        <w:t xml:space="preserve">адужный </w:t>
      </w:r>
      <w:r w:rsidRPr="004F23ED">
        <w:rPr>
          <w:rFonts w:ascii="Times New Roman" w:hAnsi="Times New Roman" w:cs="Times New Roman"/>
          <w:sz w:val="28"/>
          <w:szCs w:val="28"/>
        </w:rPr>
        <w:t xml:space="preserve">Владимирской области определяют параметры налоговых и неналоговых доходов бюджета </w:t>
      </w:r>
      <w:r w:rsidR="00D803B3" w:rsidRPr="004F23ED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23ED">
        <w:rPr>
          <w:rFonts w:ascii="Times New Roman" w:hAnsi="Times New Roman" w:cs="Times New Roman"/>
          <w:sz w:val="28"/>
          <w:szCs w:val="28"/>
        </w:rPr>
        <w:t>на 20</w:t>
      </w:r>
      <w:r w:rsidR="006B703C" w:rsidRPr="004F23ED">
        <w:rPr>
          <w:rFonts w:ascii="Times New Roman" w:hAnsi="Times New Roman" w:cs="Times New Roman"/>
          <w:sz w:val="28"/>
          <w:szCs w:val="28"/>
        </w:rPr>
        <w:t>20</w:t>
      </w:r>
      <w:r w:rsidRPr="004F23ED">
        <w:rPr>
          <w:rFonts w:ascii="Times New Roman" w:hAnsi="Times New Roman" w:cs="Times New Roman"/>
          <w:sz w:val="28"/>
          <w:szCs w:val="28"/>
        </w:rPr>
        <w:t>-</w:t>
      </w:r>
      <w:r w:rsidR="006B703C" w:rsidRPr="004F23ED">
        <w:rPr>
          <w:rFonts w:ascii="Times New Roman" w:hAnsi="Times New Roman" w:cs="Times New Roman"/>
          <w:sz w:val="28"/>
          <w:szCs w:val="28"/>
        </w:rPr>
        <w:t>2022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годы (таблица 1).</w:t>
      </w:r>
    </w:p>
    <w:p w:rsidR="00FC01D0" w:rsidRPr="00500181" w:rsidRDefault="00FC01D0" w:rsidP="00ED361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00181">
        <w:rPr>
          <w:rFonts w:ascii="Times New Roman" w:hAnsi="Times New Roman" w:cs="Times New Roman"/>
          <w:sz w:val="24"/>
          <w:szCs w:val="24"/>
        </w:rPr>
        <w:t>Таблица 1</w:t>
      </w:r>
    </w:p>
    <w:p w:rsidR="00FC01D0" w:rsidRPr="00500181" w:rsidRDefault="00FC01D0" w:rsidP="001747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0181">
        <w:rPr>
          <w:rFonts w:ascii="Times New Roman" w:hAnsi="Times New Roman" w:cs="Times New Roman"/>
          <w:sz w:val="24"/>
          <w:szCs w:val="24"/>
        </w:rPr>
        <w:t>Прогноз</w:t>
      </w:r>
      <w:r w:rsidR="0050266B" w:rsidRPr="00500181">
        <w:rPr>
          <w:rFonts w:ascii="Times New Roman" w:hAnsi="Times New Roman" w:cs="Times New Roman"/>
          <w:sz w:val="24"/>
          <w:szCs w:val="24"/>
        </w:rPr>
        <w:t xml:space="preserve"> </w:t>
      </w:r>
      <w:r w:rsidRPr="00500181">
        <w:rPr>
          <w:rFonts w:ascii="Times New Roman" w:hAnsi="Times New Roman" w:cs="Times New Roman"/>
          <w:sz w:val="24"/>
          <w:szCs w:val="24"/>
        </w:rPr>
        <w:t xml:space="preserve">поступления налоговых и неналоговых доходов бюджета </w:t>
      </w:r>
      <w:r w:rsidR="00D803B3" w:rsidRPr="00500181">
        <w:rPr>
          <w:rFonts w:ascii="Times New Roman" w:hAnsi="Times New Roman" w:cs="Times New Roman"/>
          <w:sz w:val="24"/>
          <w:szCs w:val="24"/>
        </w:rPr>
        <w:t>ЗАТО г</w:t>
      </w:r>
      <w:proofErr w:type="gramStart"/>
      <w:r w:rsidR="00D803B3" w:rsidRPr="005001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803B3" w:rsidRPr="00500181">
        <w:rPr>
          <w:rFonts w:ascii="Times New Roman" w:hAnsi="Times New Roman" w:cs="Times New Roman"/>
          <w:sz w:val="24"/>
          <w:szCs w:val="24"/>
        </w:rPr>
        <w:t>адужный</w:t>
      </w:r>
      <w:r w:rsidR="0050266B" w:rsidRPr="00500181"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  <w:r w:rsidRPr="00500181">
        <w:rPr>
          <w:rFonts w:ascii="Times New Roman" w:hAnsi="Times New Roman" w:cs="Times New Roman"/>
          <w:sz w:val="24"/>
          <w:szCs w:val="24"/>
        </w:rPr>
        <w:t>на 20</w:t>
      </w:r>
      <w:r w:rsidR="006B703C" w:rsidRPr="00500181">
        <w:rPr>
          <w:rFonts w:ascii="Times New Roman" w:hAnsi="Times New Roman" w:cs="Times New Roman"/>
          <w:sz w:val="24"/>
          <w:szCs w:val="24"/>
        </w:rPr>
        <w:t>20</w:t>
      </w:r>
      <w:r w:rsidRPr="00500181">
        <w:rPr>
          <w:rFonts w:ascii="Times New Roman" w:hAnsi="Times New Roman" w:cs="Times New Roman"/>
          <w:sz w:val="24"/>
          <w:szCs w:val="24"/>
        </w:rPr>
        <w:t>-</w:t>
      </w:r>
      <w:r w:rsidR="006B703C" w:rsidRPr="00500181">
        <w:rPr>
          <w:rFonts w:ascii="Times New Roman" w:hAnsi="Times New Roman" w:cs="Times New Roman"/>
          <w:sz w:val="24"/>
          <w:szCs w:val="24"/>
        </w:rPr>
        <w:t>2022</w:t>
      </w:r>
      <w:r w:rsidRPr="00500181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97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701"/>
        <w:gridCol w:w="1843"/>
        <w:gridCol w:w="1701"/>
      </w:tblGrid>
      <w:tr w:rsidR="00387ED8" w:rsidRPr="00500181" w:rsidTr="00500181">
        <w:trPr>
          <w:trHeight w:val="131"/>
          <w:tblHeader/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387ED8">
            <w:pPr>
              <w:jc w:val="center"/>
              <w:rPr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387ED8" w:rsidRPr="00500181" w:rsidRDefault="00387ED8" w:rsidP="00387ED8">
            <w:pPr>
              <w:jc w:val="center"/>
              <w:rPr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Налоговые доходы бюджета города</w:t>
            </w:r>
          </w:p>
        </w:tc>
        <w:tc>
          <w:tcPr>
            <w:tcW w:w="1701" w:type="dxa"/>
            <w:shd w:val="clear" w:color="auto" w:fill="auto"/>
          </w:tcPr>
          <w:p w:rsidR="00387ED8" w:rsidRPr="00500181" w:rsidRDefault="00387ED8" w:rsidP="00387ED8">
            <w:pPr>
              <w:jc w:val="center"/>
              <w:rPr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Неналоговые доходы бюджета города</w:t>
            </w:r>
          </w:p>
        </w:tc>
        <w:tc>
          <w:tcPr>
            <w:tcW w:w="1843" w:type="dxa"/>
          </w:tcPr>
          <w:p w:rsidR="00387ED8" w:rsidRPr="00500181" w:rsidRDefault="00387ED8" w:rsidP="00387ED8">
            <w:pPr>
              <w:jc w:val="center"/>
              <w:rPr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387ED8" w:rsidRPr="00500181" w:rsidRDefault="00387ED8" w:rsidP="00387ED8">
            <w:pPr>
              <w:jc w:val="center"/>
              <w:rPr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из них доходы дорожного фонда</w:t>
            </w:r>
          </w:p>
        </w:tc>
      </w:tr>
      <w:tr w:rsidR="00387ED8" w:rsidRPr="00500181" w:rsidTr="00500181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500181">
            <w:pPr>
              <w:rPr>
                <w:bCs/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План на 2019 год (уточненный)</w:t>
            </w:r>
            <w:r w:rsidR="00500181" w:rsidRPr="00500181">
              <w:rPr>
                <w:sz w:val="24"/>
                <w:szCs w:val="24"/>
              </w:rPr>
              <w:t>, тыс</w:t>
            </w:r>
            <w:proofErr w:type="gramStart"/>
            <w:r w:rsidR="00500181" w:rsidRPr="00500181">
              <w:rPr>
                <w:sz w:val="24"/>
                <w:szCs w:val="24"/>
              </w:rPr>
              <w:t>.р</w:t>
            </w:r>
            <w:proofErr w:type="gramEnd"/>
            <w:r w:rsidR="00500181" w:rsidRPr="00500181">
              <w:rPr>
                <w:sz w:val="24"/>
                <w:szCs w:val="24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ED8" w:rsidRPr="00500181" w:rsidRDefault="00387ED8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87 729,80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28 351,19</w:t>
            </w:r>
          </w:p>
        </w:tc>
        <w:tc>
          <w:tcPr>
            <w:tcW w:w="1843" w:type="dxa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116 080,99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7 420,00</w:t>
            </w:r>
          </w:p>
        </w:tc>
      </w:tr>
      <w:tr w:rsidR="00387ED8" w:rsidRPr="00500181" w:rsidTr="00500181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500181">
            <w:pPr>
              <w:rPr>
                <w:bCs/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Прогноз на 2020 год</w:t>
            </w:r>
            <w:r w:rsidR="00500181" w:rsidRPr="00500181">
              <w:rPr>
                <w:sz w:val="24"/>
                <w:szCs w:val="24"/>
              </w:rPr>
              <w:t>, тыс</w:t>
            </w:r>
            <w:proofErr w:type="gramStart"/>
            <w:r w:rsidR="00500181" w:rsidRPr="00500181">
              <w:rPr>
                <w:sz w:val="24"/>
                <w:szCs w:val="24"/>
              </w:rPr>
              <w:t>.р</w:t>
            </w:r>
            <w:proofErr w:type="gramEnd"/>
            <w:r w:rsidR="00500181" w:rsidRPr="00500181">
              <w:rPr>
                <w:sz w:val="24"/>
                <w:szCs w:val="24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ED8" w:rsidRPr="00500181" w:rsidRDefault="00387ED8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97 414,00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26 084,40</w:t>
            </w:r>
          </w:p>
        </w:tc>
        <w:tc>
          <w:tcPr>
            <w:tcW w:w="1843" w:type="dxa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123 498,40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8 140,00</w:t>
            </w:r>
          </w:p>
        </w:tc>
      </w:tr>
      <w:tr w:rsidR="00387ED8" w:rsidRPr="00500181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387ED8">
            <w:pPr>
              <w:rPr>
                <w:bCs/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Отклонение прогноза на 2020 год от плана 2019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ED8" w:rsidRPr="00500181" w:rsidRDefault="00387ED8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111,04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92,0</w:t>
            </w:r>
          </w:p>
        </w:tc>
        <w:tc>
          <w:tcPr>
            <w:tcW w:w="1843" w:type="dxa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109,7</w:t>
            </w:r>
          </w:p>
        </w:tc>
      </w:tr>
      <w:tr w:rsidR="00387ED8" w:rsidRPr="00500181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500181">
            <w:pPr>
              <w:rPr>
                <w:bCs/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Прогноз на</w:t>
            </w:r>
            <w:r w:rsidR="00500181" w:rsidRPr="00500181">
              <w:rPr>
                <w:sz w:val="24"/>
                <w:szCs w:val="24"/>
              </w:rPr>
              <w:t xml:space="preserve"> </w:t>
            </w:r>
            <w:r w:rsidRPr="00500181">
              <w:rPr>
                <w:sz w:val="24"/>
                <w:szCs w:val="24"/>
              </w:rPr>
              <w:t>2021 год</w:t>
            </w:r>
            <w:r w:rsidR="00500181" w:rsidRPr="00500181">
              <w:rPr>
                <w:sz w:val="24"/>
                <w:szCs w:val="24"/>
              </w:rPr>
              <w:t xml:space="preserve">, </w:t>
            </w:r>
            <w:r w:rsidR="00500181" w:rsidRPr="00500181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="00500181" w:rsidRPr="00500181">
              <w:rPr>
                <w:sz w:val="24"/>
                <w:szCs w:val="24"/>
              </w:rPr>
              <w:t>.р</w:t>
            </w:r>
            <w:proofErr w:type="gramEnd"/>
            <w:r w:rsidR="00500181" w:rsidRPr="00500181">
              <w:rPr>
                <w:sz w:val="24"/>
                <w:szCs w:val="24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ED8" w:rsidRPr="00500181" w:rsidRDefault="00387ED8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lastRenderedPageBreak/>
              <w:t>102 041,00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26 192,50</w:t>
            </w:r>
          </w:p>
        </w:tc>
        <w:tc>
          <w:tcPr>
            <w:tcW w:w="1843" w:type="dxa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128 233,50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8 140,00</w:t>
            </w:r>
          </w:p>
        </w:tc>
      </w:tr>
      <w:tr w:rsidR="00387ED8" w:rsidRPr="00500181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387ED8">
            <w:pPr>
              <w:rPr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lastRenderedPageBreak/>
              <w:t>Отклонение прогноза на 2021 года от прогноза 2020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ED8" w:rsidRPr="00500181" w:rsidRDefault="00387ED8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100,4</w:t>
            </w:r>
          </w:p>
        </w:tc>
        <w:tc>
          <w:tcPr>
            <w:tcW w:w="1843" w:type="dxa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100,0</w:t>
            </w:r>
          </w:p>
        </w:tc>
      </w:tr>
      <w:tr w:rsidR="00387ED8" w:rsidRPr="00500181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387ED8">
            <w:pPr>
              <w:rPr>
                <w:bCs/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Прогноз на 2022 год</w:t>
            </w:r>
            <w:r w:rsidR="00500181" w:rsidRPr="00500181">
              <w:rPr>
                <w:sz w:val="24"/>
                <w:szCs w:val="24"/>
              </w:rPr>
              <w:t>, тыс</w:t>
            </w:r>
            <w:proofErr w:type="gramStart"/>
            <w:r w:rsidR="00500181" w:rsidRPr="00500181">
              <w:rPr>
                <w:sz w:val="24"/>
                <w:szCs w:val="24"/>
              </w:rPr>
              <w:t>.р</w:t>
            </w:r>
            <w:proofErr w:type="gramEnd"/>
            <w:r w:rsidR="00500181" w:rsidRPr="00500181">
              <w:rPr>
                <w:sz w:val="24"/>
                <w:szCs w:val="24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ED8" w:rsidRPr="00500181" w:rsidRDefault="00387ED8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107 050,00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26 642,60</w:t>
            </w:r>
          </w:p>
        </w:tc>
        <w:tc>
          <w:tcPr>
            <w:tcW w:w="1843" w:type="dxa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133  692,60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8 140,00</w:t>
            </w:r>
          </w:p>
        </w:tc>
      </w:tr>
      <w:tr w:rsidR="00387ED8" w:rsidRPr="00500181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387ED8" w:rsidRPr="00500181" w:rsidRDefault="00387ED8" w:rsidP="00387ED8">
            <w:pPr>
              <w:rPr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Отклонение прогноза на 2022 год от прогноза 2021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ED8" w:rsidRPr="00500181" w:rsidRDefault="00387ED8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sz w:val="24"/>
                <w:szCs w:val="24"/>
              </w:rPr>
              <w:t>104,9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101,7</w:t>
            </w:r>
          </w:p>
        </w:tc>
        <w:tc>
          <w:tcPr>
            <w:tcW w:w="1843" w:type="dxa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ED8" w:rsidRPr="00500181" w:rsidRDefault="00500181" w:rsidP="00387ED8">
            <w:pPr>
              <w:jc w:val="center"/>
              <w:rPr>
                <w:bCs/>
                <w:sz w:val="24"/>
                <w:szCs w:val="24"/>
              </w:rPr>
            </w:pPr>
            <w:r w:rsidRPr="00500181">
              <w:rPr>
                <w:bCs/>
                <w:sz w:val="24"/>
                <w:szCs w:val="24"/>
              </w:rPr>
              <w:t>100,0</w:t>
            </w:r>
          </w:p>
        </w:tc>
      </w:tr>
    </w:tbl>
    <w:p w:rsidR="00387ED8" w:rsidRDefault="00387ED8" w:rsidP="001D6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96D" w:rsidRPr="004F23ED" w:rsidRDefault="001D696D" w:rsidP="001D6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Налоговые и неналоговые доходы бюджета города на 2020-2022 годы сформированы главными администраторами доходов в соответствии с общими требованиями к методике прогнозирования поступлений доходов, утвержденными постановлением Правительства Российской Федерации от 23 июня 2016 года № 574 с учетом внесенных в него изменений постановлением Правительства Российской Федерации от 5 июня 2019 года № 722.</w:t>
      </w:r>
    </w:p>
    <w:p w:rsidR="001D696D" w:rsidRPr="004F23ED" w:rsidRDefault="006260D7" w:rsidP="001D6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D696D" w:rsidRPr="004F23ED">
        <w:rPr>
          <w:sz w:val="28"/>
          <w:szCs w:val="28"/>
        </w:rPr>
        <w:t xml:space="preserve">асчет налоговых и неналоговых доходов </w:t>
      </w:r>
      <w:r>
        <w:rPr>
          <w:sz w:val="28"/>
          <w:szCs w:val="28"/>
        </w:rPr>
        <w:t>осуществлен на основе</w:t>
      </w:r>
      <w:r w:rsidR="001D696D" w:rsidRPr="004F23E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1D696D" w:rsidRPr="004F23ED">
        <w:rPr>
          <w:sz w:val="28"/>
          <w:szCs w:val="28"/>
        </w:rPr>
        <w:t xml:space="preserve"> прогноза со</w:t>
      </w:r>
      <w:r>
        <w:rPr>
          <w:sz w:val="28"/>
          <w:szCs w:val="28"/>
        </w:rPr>
        <w:t>циально-экономического развития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адужный Владимирской области и прогноза </w:t>
      </w:r>
      <w:r w:rsidRPr="004F23ED">
        <w:rPr>
          <w:sz w:val="28"/>
          <w:szCs w:val="28"/>
        </w:rPr>
        <w:t>со</w:t>
      </w:r>
      <w:r>
        <w:rPr>
          <w:sz w:val="28"/>
          <w:szCs w:val="28"/>
        </w:rPr>
        <w:t>циально-экономического развития Владимирской области</w:t>
      </w:r>
      <w:r w:rsidR="001D696D" w:rsidRPr="004F23ED">
        <w:rPr>
          <w:sz w:val="28"/>
          <w:szCs w:val="28"/>
        </w:rPr>
        <w:t xml:space="preserve"> на 2020-2022 годы.</w:t>
      </w:r>
    </w:p>
    <w:p w:rsidR="006260D7" w:rsidRDefault="006260D7" w:rsidP="00432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Бюджетом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адужный Владимирской области на </w:t>
      </w:r>
      <w:r w:rsidRPr="004F23ED">
        <w:rPr>
          <w:sz w:val="28"/>
          <w:szCs w:val="28"/>
        </w:rPr>
        <w:t>2019 год и на плановый период 2020 и 2021 годов</w:t>
      </w:r>
      <w:r>
        <w:rPr>
          <w:sz w:val="28"/>
          <w:szCs w:val="28"/>
        </w:rPr>
        <w:t>, утвержденным р</w:t>
      </w:r>
      <w:r w:rsidR="004320C1" w:rsidRPr="004F23ED">
        <w:rPr>
          <w:sz w:val="28"/>
          <w:szCs w:val="28"/>
        </w:rPr>
        <w:t>ешением Совета народных депутатов ЗАТО г.Радуж</w:t>
      </w:r>
      <w:r>
        <w:rPr>
          <w:sz w:val="28"/>
          <w:szCs w:val="28"/>
        </w:rPr>
        <w:t xml:space="preserve">ный Владимирской области от 10 декабря </w:t>
      </w:r>
      <w:r w:rsidR="004320C1" w:rsidRPr="004F23ED">
        <w:rPr>
          <w:sz w:val="28"/>
          <w:szCs w:val="28"/>
        </w:rPr>
        <w:t>2018 г</w:t>
      </w:r>
      <w:r>
        <w:rPr>
          <w:sz w:val="28"/>
          <w:szCs w:val="28"/>
        </w:rPr>
        <w:t>ода</w:t>
      </w:r>
      <w:r w:rsidR="004320C1" w:rsidRPr="004F23ED">
        <w:rPr>
          <w:sz w:val="28"/>
          <w:szCs w:val="28"/>
        </w:rPr>
        <w:t xml:space="preserve"> № 19/101 </w:t>
      </w:r>
      <w:r>
        <w:rPr>
          <w:sz w:val="28"/>
          <w:szCs w:val="28"/>
        </w:rPr>
        <w:t>(с изменениями),</w:t>
      </w:r>
      <w:r w:rsidR="004320C1" w:rsidRPr="004F23ED">
        <w:rPr>
          <w:sz w:val="28"/>
          <w:szCs w:val="28"/>
        </w:rPr>
        <w:t xml:space="preserve"> </w:t>
      </w:r>
      <w:r w:rsidRPr="004F23ED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 xml:space="preserve">установлен объем </w:t>
      </w:r>
      <w:r w:rsidR="004320C1" w:rsidRPr="004F23ED">
        <w:rPr>
          <w:sz w:val="28"/>
          <w:szCs w:val="28"/>
        </w:rPr>
        <w:t>налоговы</w:t>
      </w:r>
      <w:r>
        <w:rPr>
          <w:sz w:val="28"/>
          <w:szCs w:val="28"/>
        </w:rPr>
        <w:t>х</w:t>
      </w:r>
      <w:r w:rsidR="004320C1" w:rsidRPr="004F23ED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х доходов</w:t>
      </w:r>
      <w:r w:rsidR="004320C1" w:rsidRPr="004F23E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116 080,99 тыс. рублей.</w:t>
      </w:r>
    </w:p>
    <w:p w:rsidR="004320C1" w:rsidRPr="004F23ED" w:rsidRDefault="006260D7" w:rsidP="00432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прогнозу о</w:t>
      </w:r>
      <w:r w:rsidR="004320C1" w:rsidRPr="004F23ED">
        <w:rPr>
          <w:sz w:val="28"/>
          <w:szCs w:val="28"/>
        </w:rPr>
        <w:t xml:space="preserve">бщий объем налоговых и неналоговых доходов </w:t>
      </w:r>
      <w:r>
        <w:rPr>
          <w:sz w:val="28"/>
          <w:szCs w:val="28"/>
        </w:rPr>
        <w:t>в</w:t>
      </w:r>
      <w:r w:rsidR="004320C1" w:rsidRPr="004F23ED">
        <w:rPr>
          <w:sz w:val="28"/>
          <w:szCs w:val="28"/>
        </w:rPr>
        <w:t xml:space="preserve"> 2020 год</w:t>
      </w:r>
      <w:r>
        <w:rPr>
          <w:sz w:val="28"/>
          <w:szCs w:val="28"/>
        </w:rPr>
        <w:t>у</w:t>
      </w:r>
      <w:r w:rsidR="004320C1" w:rsidRPr="004F23ED">
        <w:rPr>
          <w:sz w:val="28"/>
          <w:szCs w:val="28"/>
        </w:rPr>
        <w:t xml:space="preserve"> </w:t>
      </w:r>
      <w:r w:rsidR="00271C9D">
        <w:rPr>
          <w:sz w:val="28"/>
          <w:szCs w:val="28"/>
        </w:rPr>
        <w:t xml:space="preserve">увеличиться на </w:t>
      </w:r>
      <w:r w:rsidR="00271C9D" w:rsidRPr="004F23ED">
        <w:rPr>
          <w:sz w:val="28"/>
          <w:szCs w:val="28"/>
        </w:rPr>
        <w:t>7 417,41 тыс. рублей</w:t>
      </w:r>
      <w:r w:rsidR="00271C9D">
        <w:rPr>
          <w:sz w:val="28"/>
          <w:szCs w:val="28"/>
        </w:rPr>
        <w:t xml:space="preserve"> и</w:t>
      </w:r>
      <w:r w:rsidR="00271C9D" w:rsidRPr="004F23ED">
        <w:rPr>
          <w:sz w:val="28"/>
          <w:szCs w:val="28"/>
        </w:rPr>
        <w:t xml:space="preserve"> </w:t>
      </w:r>
      <w:r w:rsidR="00D27F9A" w:rsidRPr="004F23ED">
        <w:rPr>
          <w:sz w:val="28"/>
          <w:szCs w:val="28"/>
        </w:rPr>
        <w:t>составит 123</w:t>
      </w:r>
      <w:r w:rsidR="00AC1E0A" w:rsidRPr="004F23ED">
        <w:rPr>
          <w:sz w:val="28"/>
          <w:szCs w:val="28"/>
        </w:rPr>
        <w:t> 498,40</w:t>
      </w:r>
      <w:r w:rsidR="00D27F9A" w:rsidRPr="004F23E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D27F9A" w:rsidRPr="004F23E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 w:rsidR="00AC1E0A" w:rsidRPr="004F23ED">
        <w:rPr>
          <w:sz w:val="28"/>
          <w:szCs w:val="28"/>
        </w:rPr>
        <w:t>106,4</w:t>
      </w:r>
      <w:r w:rsidR="00271C9D">
        <w:rPr>
          <w:sz w:val="28"/>
          <w:szCs w:val="28"/>
        </w:rPr>
        <w:t>% к 2019 году</w:t>
      </w:r>
      <w:r w:rsidR="004320C1" w:rsidRPr="004F23ED">
        <w:rPr>
          <w:sz w:val="28"/>
          <w:szCs w:val="28"/>
        </w:rPr>
        <w:t>.</w:t>
      </w:r>
    </w:p>
    <w:p w:rsidR="001D696D" w:rsidRPr="004F23ED" w:rsidRDefault="001D696D" w:rsidP="001D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На 2021 год прогнозируемый объем налоговых и неналоговых доходов составит </w:t>
      </w:r>
      <w:r w:rsidR="00AC1E0A" w:rsidRPr="004F23ED">
        <w:rPr>
          <w:rFonts w:ascii="Times New Roman" w:hAnsi="Times New Roman" w:cs="Times New Roman"/>
          <w:sz w:val="28"/>
          <w:szCs w:val="28"/>
        </w:rPr>
        <w:t>128 233,50</w:t>
      </w:r>
      <w:r w:rsidR="00D27F9A" w:rsidRPr="004F23ED">
        <w:rPr>
          <w:rFonts w:ascii="Times New Roman" w:hAnsi="Times New Roman" w:cs="Times New Roman"/>
          <w:sz w:val="28"/>
          <w:szCs w:val="28"/>
        </w:rPr>
        <w:t xml:space="preserve"> тыс</w:t>
      </w:r>
      <w:r w:rsidR="00271C9D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1B6911" w:rsidRPr="004F23ED">
        <w:rPr>
          <w:rFonts w:ascii="Times New Roman" w:hAnsi="Times New Roman" w:cs="Times New Roman"/>
          <w:sz w:val="28"/>
          <w:szCs w:val="28"/>
        </w:rPr>
        <w:t>103,8</w:t>
      </w:r>
      <w:r w:rsidR="00271C9D">
        <w:rPr>
          <w:rFonts w:ascii="Times New Roman" w:hAnsi="Times New Roman" w:cs="Times New Roman"/>
          <w:sz w:val="28"/>
          <w:szCs w:val="28"/>
        </w:rPr>
        <w:t>% к 2020 году;</w:t>
      </w:r>
      <w:r w:rsidRPr="004F23ED">
        <w:rPr>
          <w:rFonts w:ascii="Times New Roman" w:hAnsi="Times New Roman" w:cs="Times New Roman"/>
          <w:sz w:val="28"/>
          <w:szCs w:val="28"/>
        </w:rPr>
        <w:t xml:space="preserve"> на 2022 год – </w:t>
      </w:r>
      <w:r w:rsidR="00D27F9A" w:rsidRPr="004F23ED">
        <w:rPr>
          <w:rFonts w:ascii="Times New Roman" w:hAnsi="Times New Roman" w:cs="Times New Roman"/>
          <w:sz w:val="28"/>
          <w:szCs w:val="28"/>
        </w:rPr>
        <w:t>133</w:t>
      </w:r>
      <w:r w:rsidR="00AC1E0A" w:rsidRPr="004F23ED">
        <w:rPr>
          <w:rFonts w:ascii="Times New Roman" w:hAnsi="Times New Roman" w:cs="Times New Roman"/>
          <w:sz w:val="28"/>
          <w:szCs w:val="28"/>
        </w:rPr>
        <w:t> 692,60</w:t>
      </w:r>
      <w:r w:rsidR="00D27F9A" w:rsidRPr="004F23ED">
        <w:rPr>
          <w:rFonts w:ascii="Times New Roman" w:hAnsi="Times New Roman" w:cs="Times New Roman"/>
          <w:sz w:val="28"/>
          <w:szCs w:val="28"/>
        </w:rPr>
        <w:t xml:space="preserve"> тыс</w:t>
      </w:r>
      <w:r w:rsidRPr="004F23ED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271C9D">
        <w:rPr>
          <w:rFonts w:ascii="Times New Roman" w:hAnsi="Times New Roman" w:cs="Times New Roman"/>
          <w:sz w:val="28"/>
          <w:szCs w:val="28"/>
        </w:rPr>
        <w:t xml:space="preserve">или </w:t>
      </w:r>
      <w:r w:rsidR="00AC1E0A" w:rsidRPr="004F23ED">
        <w:rPr>
          <w:rFonts w:ascii="Times New Roman" w:hAnsi="Times New Roman" w:cs="Times New Roman"/>
          <w:sz w:val="28"/>
          <w:szCs w:val="28"/>
        </w:rPr>
        <w:t>104,3</w:t>
      </w:r>
      <w:r w:rsidRPr="004F23ED">
        <w:rPr>
          <w:rFonts w:ascii="Times New Roman" w:hAnsi="Times New Roman" w:cs="Times New Roman"/>
          <w:sz w:val="28"/>
          <w:szCs w:val="28"/>
        </w:rPr>
        <w:t>% к 2021 году.</w:t>
      </w:r>
    </w:p>
    <w:p w:rsidR="001D696D" w:rsidRPr="004F23ED" w:rsidRDefault="001D696D" w:rsidP="001D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Параметры налоговых и неналоговых доходов бюджета города могут быть изменены в случае уточнения показателей социально-экономического развития </w:t>
      </w:r>
      <w:r w:rsidR="00271C9D" w:rsidRPr="00271C9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271C9D" w:rsidRPr="00271C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1C9D" w:rsidRPr="00271C9D">
        <w:rPr>
          <w:rFonts w:ascii="Times New Roman" w:hAnsi="Times New Roman" w:cs="Times New Roman"/>
          <w:sz w:val="28"/>
          <w:szCs w:val="28"/>
        </w:rPr>
        <w:t>адужный Владимирской области и прогноза социально-экономического развития Владимирской области</w:t>
      </w:r>
      <w:r w:rsidR="00271C9D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Pr="004F23ED">
        <w:rPr>
          <w:rFonts w:ascii="Times New Roman" w:hAnsi="Times New Roman" w:cs="Times New Roman"/>
          <w:sz w:val="28"/>
          <w:szCs w:val="28"/>
        </w:rPr>
        <w:t>и внесения изменений в налоговое и бюджетное законодательство.</w:t>
      </w:r>
    </w:p>
    <w:p w:rsidR="00242F46" w:rsidRPr="004F23ED" w:rsidRDefault="0078201C" w:rsidP="0024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 от 07 октября 2013 года «О создании муниципального дорожного фонда муниципального образования ЗАТО г.Радужный Владимирской области» и</w:t>
      </w:r>
      <w:r w:rsidR="00242F46" w:rsidRPr="004F23ED">
        <w:rPr>
          <w:rFonts w:ascii="Times New Roman" w:hAnsi="Times New Roman" w:cs="Times New Roman"/>
          <w:sz w:val="28"/>
          <w:szCs w:val="28"/>
        </w:rPr>
        <w:t xml:space="preserve">сточниками формирования дорожного фонда ЗАТО г.Радужный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среди прочих </w:t>
      </w:r>
      <w:r w:rsidR="00242F46" w:rsidRPr="004F23ED">
        <w:rPr>
          <w:rFonts w:ascii="Times New Roman" w:hAnsi="Times New Roman" w:cs="Times New Roman"/>
          <w:sz w:val="28"/>
          <w:szCs w:val="28"/>
        </w:rPr>
        <w:t>являются:</w:t>
      </w:r>
    </w:p>
    <w:p w:rsidR="0078201C" w:rsidRDefault="0050266B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0266B">
        <w:rPr>
          <w:rFonts w:ascii="Times New Roman" w:hAnsi="Times New Roman" w:cs="Times New Roman"/>
          <w:sz w:val="28"/>
          <w:szCs w:val="28"/>
        </w:rPr>
        <w:tab/>
        <w:t xml:space="preserve">доходы от акцизов на </w:t>
      </w:r>
      <w:r w:rsidR="0078201C">
        <w:rPr>
          <w:rFonts w:ascii="Times New Roman" w:hAnsi="Times New Roman" w:cs="Times New Roman"/>
          <w:sz w:val="28"/>
          <w:szCs w:val="28"/>
        </w:rPr>
        <w:t xml:space="preserve">автомобильный бензин, прямогонный бензин, дизельное топливо, моторные масла для дизельных и (или) карбюраторных </w:t>
      </w:r>
      <w:r w:rsidR="0078201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78201C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78201C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бюджет.</w:t>
      </w:r>
    </w:p>
    <w:p w:rsidR="00242F46" w:rsidRDefault="0078201C" w:rsidP="007820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1C">
        <w:rPr>
          <w:rFonts w:ascii="Times New Roman" w:hAnsi="Times New Roman" w:cs="Times New Roman"/>
          <w:sz w:val="28"/>
          <w:szCs w:val="28"/>
        </w:rPr>
        <w:t>Объем доходов от уплаты акцизов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66B" w:rsidRPr="0050266B">
        <w:rPr>
          <w:rFonts w:ascii="Times New Roman" w:hAnsi="Times New Roman" w:cs="Times New Roman"/>
          <w:sz w:val="28"/>
          <w:szCs w:val="28"/>
        </w:rPr>
        <w:t xml:space="preserve">нефтепродукты </w:t>
      </w:r>
      <w:r>
        <w:rPr>
          <w:rFonts w:ascii="Times New Roman" w:hAnsi="Times New Roman" w:cs="Times New Roman"/>
          <w:sz w:val="28"/>
          <w:szCs w:val="28"/>
        </w:rPr>
        <w:t>зачисляются</w:t>
      </w:r>
      <w:r w:rsidRPr="0050266B">
        <w:rPr>
          <w:rFonts w:ascii="Times New Roman" w:hAnsi="Times New Roman" w:cs="Times New Roman"/>
          <w:sz w:val="28"/>
          <w:szCs w:val="28"/>
        </w:rPr>
        <w:t xml:space="preserve"> в консолидированный бюджет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50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нормативу 10% от доходов,</w:t>
      </w:r>
      <w:r w:rsidR="0050266B" w:rsidRPr="0050266B">
        <w:rPr>
          <w:rFonts w:ascii="Times New Roman" w:hAnsi="Times New Roman" w:cs="Times New Roman"/>
          <w:sz w:val="28"/>
          <w:szCs w:val="28"/>
        </w:rPr>
        <w:t xml:space="preserve"> и распределяются в бюджеты муниципальных </w:t>
      </w:r>
      <w:proofErr w:type="gramStart"/>
      <w:r w:rsidR="0050266B" w:rsidRPr="0050266B">
        <w:rPr>
          <w:rFonts w:ascii="Times New Roman" w:hAnsi="Times New Roman" w:cs="Times New Roman"/>
          <w:sz w:val="28"/>
          <w:szCs w:val="28"/>
        </w:rPr>
        <w:t>образований</w:t>
      </w:r>
      <w:proofErr w:type="gramEnd"/>
      <w:r w:rsidR="0050266B" w:rsidRPr="0050266B">
        <w:rPr>
          <w:rFonts w:ascii="Times New Roman" w:hAnsi="Times New Roman" w:cs="Times New Roman"/>
          <w:sz w:val="28"/>
          <w:szCs w:val="28"/>
        </w:rPr>
        <w:t xml:space="preserve"> в виде дифференцированного норматива исходя из протяженности автомобильных дорог местного значения,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муниципалитетов</w:t>
      </w:r>
      <w:r w:rsidR="0050266B">
        <w:rPr>
          <w:rFonts w:ascii="Times New Roman" w:hAnsi="Times New Roman" w:cs="Times New Roman"/>
          <w:sz w:val="28"/>
          <w:szCs w:val="28"/>
        </w:rPr>
        <w:t>;</w:t>
      </w:r>
    </w:p>
    <w:p w:rsidR="00242F46" w:rsidRPr="004F23ED" w:rsidRDefault="0078201C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66B">
        <w:rPr>
          <w:rFonts w:ascii="Times New Roman" w:hAnsi="Times New Roman" w:cs="Times New Roman"/>
          <w:sz w:val="28"/>
          <w:szCs w:val="28"/>
        </w:rPr>
        <w:t>)</w:t>
      </w:r>
      <w:r w:rsidR="0050266B" w:rsidRPr="0050266B">
        <w:rPr>
          <w:rFonts w:ascii="Times New Roman" w:hAnsi="Times New Roman" w:cs="Times New Roman"/>
          <w:sz w:val="28"/>
          <w:szCs w:val="28"/>
        </w:rPr>
        <w:tab/>
      </w:r>
      <w:r w:rsidR="00242F46" w:rsidRPr="004F23ED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2F46" w:rsidRPr="004F23ED">
        <w:rPr>
          <w:rFonts w:ascii="Times New Roman" w:hAnsi="Times New Roman" w:cs="Times New Roman"/>
          <w:sz w:val="28"/>
          <w:szCs w:val="28"/>
        </w:rPr>
        <w:t xml:space="preserve">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ЗАТО г</w:t>
      </w:r>
      <w:proofErr w:type="gramStart"/>
      <w:r w:rsidR="00242F46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2F46" w:rsidRPr="004F23ED">
        <w:rPr>
          <w:rFonts w:ascii="Times New Roman" w:hAnsi="Times New Roman" w:cs="Times New Roman"/>
          <w:sz w:val="28"/>
          <w:szCs w:val="28"/>
        </w:rPr>
        <w:t>адужный</w:t>
      </w:r>
      <w:r w:rsidR="0050266B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242F46" w:rsidRPr="004F23ED">
        <w:rPr>
          <w:rFonts w:ascii="Times New Roman" w:hAnsi="Times New Roman" w:cs="Times New Roman"/>
          <w:sz w:val="28"/>
          <w:szCs w:val="28"/>
        </w:rPr>
        <w:t>;</w:t>
      </w:r>
    </w:p>
    <w:p w:rsidR="00242F46" w:rsidRDefault="00534FA9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2F46" w:rsidRPr="004F23ED">
        <w:rPr>
          <w:rFonts w:ascii="Times New Roman" w:hAnsi="Times New Roman" w:cs="Times New Roman"/>
          <w:sz w:val="28"/>
          <w:szCs w:val="28"/>
        </w:rPr>
        <w:t>)</w:t>
      </w:r>
      <w:r w:rsidR="0050266B" w:rsidRPr="0050266B">
        <w:rPr>
          <w:rFonts w:ascii="Times New Roman" w:hAnsi="Times New Roman" w:cs="Times New Roman"/>
          <w:sz w:val="28"/>
          <w:szCs w:val="28"/>
        </w:rPr>
        <w:tab/>
      </w:r>
      <w:r w:rsidR="00242F46" w:rsidRPr="004F23ED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2F46" w:rsidRPr="004F23ED">
        <w:rPr>
          <w:rFonts w:ascii="Times New Roman" w:hAnsi="Times New Roman" w:cs="Times New Roman"/>
          <w:sz w:val="28"/>
          <w:szCs w:val="28"/>
        </w:rPr>
        <w:t xml:space="preserve"> в виде субсидий, субвенций</w:t>
      </w:r>
      <w:r>
        <w:rPr>
          <w:rFonts w:ascii="Times New Roman" w:hAnsi="Times New Roman" w:cs="Times New Roman"/>
          <w:sz w:val="28"/>
          <w:szCs w:val="28"/>
        </w:rPr>
        <w:t>, иных межбюджетных трансфертов, имеющих целевое назначение,</w:t>
      </w:r>
      <w:r w:rsidR="00242F46" w:rsidRPr="004F23ED">
        <w:rPr>
          <w:rFonts w:ascii="Times New Roman" w:hAnsi="Times New Roman" w:cs="Times New Roman"/>
          <w:sz w:val="28"/>
          <w:szCs w:val="28"/>
        </w:rPr>
        <w:t xml:space="preserve"> из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2F46" w:rsidRPr="004F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242F46" w:rsidRPr="004F23ED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r w:rsidR="00387ED8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ED8" w:rsidRDefault="00387ED8" w:rsidP="00387ED8">
      <w:pPr>
        <w:tabs>
          <w:tab w:val="left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387ED8">
        <w:rPr>
          <w:sz w:val="28"/>
          <w:szCs w:val="28"/>
        </w:rPr>
        <w:t>Объем доходов от уплаты акцизов на нефтепродукты, зачисляемых в муниципальный дорожный фонд ЗАТО г</w:t>
      </w:r>
      <w:proofErr w:type="gramStart"/>
      <w:r w:rsidRPr="00387ED8">
        <w:rPr>
          <w:sz w:val="28"/>
          <w:szCs w:val="28"/>
        </w:rPr>
        <w:t>.Р</w:t>
      </w:r>
      <w:proofErr w:type="gramEnd"/>
      <w:r w:rsidRPr="00387ED8">
        <w:rPr>
          <w:sz w:val="28"/>
          <w:szCs w:val="28"/>
        </w:rPr>
        <w:t>адужный Владимирской области, рассчитан исходя из данных, предоставленных администратором доходов, с учетом д</w:t>
      </w:r>
      <w:r>
        <w:rPr>
          <w:sz w:val="28"/>
          <w:szCs w:val="28"/>
        </w:rPr>
        <w:t>и</w:t>
      </w:r>
      <w:r w:rsidRPr="00387ED8">
        <w:rPr>
          <w:sz w:val="28"/>
          <w:szCs w:val="28"/>
        </w:rPr>
        <w:t>фференцированных нормативов отчислений для муниципальных образований, и в 2020 году в плановом периоде 2021-2022 год</w:t>
      </w:r>
      <w:r>
        <w:rPr>
          <w:sz w:val="28"/>
          <w:szCs w:val="28"/>
        </w:rPr>
        <w:t>ов</w:t>
      </w:r>
      <w:r w:rsidRPr="00387ED8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1 220,00</w:t>
      </w:r>
      <w:r w:rsidRPr="00387ED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387ED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ежегодно.</w:t>
      </w:r>
    </w:p>
    <w:p w:rsidR="00387ED8" w:rsidRPr="00387ED8" w:rsidRDefault="00387ED8" w:rsidP="00387ED8">
      <w:pPr>
        <w:tabs>
          <w:tab w:val="left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Прогнозные показатели прочих доходов от оказания </w:t>
      </w:r>
      <w:proofErr w:type="gramStart"/>
      <w:r>
        <w:rPr>
          <w:sz w:val="28"/>
          <w:szCs w:val="28"/>
        </w:rPr>
        <w:t>платных услуг, учитываемых при формировании муниципального дорожного фонда в 2020 году и в плановом периоде 2021-2022 годов составляют</w:t>
      </w:r>
      <w:proofErr w:type="gramEnd"/>
      <w:r>
        <w:rPr>
          <w:sz w:val="28"/>
          <w:szCs w:val="28"/>
        </w:rPr>
        <w:t xml:space="preserve"> 6 920,00 тыс. рублей ежегодно</w:t>
      </w:r>
      <w:r w:rsidR="00FA3F11">
        <w:rPr>
          <w:sz w:val="28"/>
          <w:szCs w:val="28"/>
        </w:rPr>
        <w:t xml:space="preserve"> при аналогичном показателе 2019 года</w:t>
      </w:r>
      <w:r>
        <w:rPr>
          <w:sz w:val="28"/>
          <w:szCs w:val="28"/>
        </w:rPr>
        <w:t>.</w:t>
      </w:r>
    </w:p>
    <w:p w:rsidR="00B87D87" w:rsidRDefault="00534FA9" w:rsidP="00500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 целях содержания автомобильных дорог общего пользования местного значения в нормативном состоянии в дорожный фонд муниципального образования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53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направляется часть</w:t>
      </w:r>
      <w:r w:rsidR="00242F46" w:rsidRPr="004F23ED">
        <w:rPr>
          <w:rFonts w:ascii="Times New Roman" w:hAnsi="Times New Roman" w:cs="Times New Roman"/>
          <w:sz w:val="28"/>
          <w:szCs w:val="28"/>
        </w:rPr>
        <w:t xml:space="preserve"> общих доходов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242F46" w:rsidRPr="004F23ED">
        <w:rPr>
          <w:rFonts w:ascii="Times New Roman" w:hAnsi="Times New Roman" w:cs="Times New Roman"/>
          <w:sz w:val="28"/>
          <w:szCs w:val="28"/>
        </w:rPr>
        <w:t>.</w:t>
      </w:r>
    </w:p>
    <w:p w:rsidR="004D612D" w:rsidRDefault="004D612D" w:rsidP="00500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4D612D" w:rsidTr="004D612D">
        <w:tc>
          <w:tcPr>
            <w:tcW w:w="5778" w:type="dxa"/>
          </w:tcPr>
          <w:p w:rsidR="004D612D" w:rsidRDefault="004D612D" w:rsidP="004D61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</w:tcPr>
          <w:p w:rsidR="004D612D" w:rsidRDefault="004D612D" w:rsidP="004D612D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Горшкова</w:t>
            </w:r>
          </w:p>
        </w:tc>
      </w:tr>
    </w:tbl>
    <w:p w:rsidR="004D612D" w:rsidRDefault="004D612D" w:rsidP="00500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12D" w:rsidRDefault="004D612D" w:rsidP="00500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12D" w:rsidRPr="00500181" w:rsidRDefault="004D612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612D" w:rsidRPr="00500181" w:rsidSect="004F23ED">
      <w:headerReference w:type="even" r:id="rId8"/>
      <w:headerReference w:type="default" r:id="rId9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07" w:rsidRDefault="00941907" w:rsidP="003D5462">
      <w:r>
        <w:separator/>
      </w:r>
    </w:p>
  </w:endnote>
  <w:endnote w:type="continuationSeparator" w:id="0">
    <w:p w:rsidR="00941907" w:rsidRDefault="00941907" w:rsidP="003D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07" w:rsidRDefault="00941907" w:rsidP="003D5462">
      <w:r>
        <w:separator/>
      </w:r>
    </w:p>
  </w:footnote>
  <w:footnote w:type="continuationSeparator" w:id="0">
    <w:p w:rsidR="00941907" w:rsidRDefault="00941907" w:rsidP="003D5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07" w:rsidRDefault="001B54DA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190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1907">
      <w:rPr>
        <w:rStyle w:val="ac"/>
        <w:noProof/>
      </w:rPr>
      <w:t>12</w:t>
    </w:r>
    <w:r>
      <w:rPr>
        <w:rStyle w:val="ac"/>
      </w:rPr>
      <w:fldChar w:fldCharType="end"/>
    </w:r>
  </w:p>
  <w:p w:rsidR="00941907" w:rsidRDefault="009419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07" w:rsidRDefault="001B54DA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190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682F">
      <w:rPr>
        <w:rStyle w:val="ac"/>
        <w:noProof/>
      </w:rPr>
      <w:t>2</w:t>
    </w:r>
    <w:r>
      <w:rPr>
        <w:rStyle w:val="ac"/>
      </w:rPr>
      <w:fldChar w:fldCharType="end"/>
    </w:r>
  </w:p>
  <w:p w:rsidR="00941907" w:rsidRDefault="009419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3E6"/>
    <w:multiLevelType w:val="hybridMultilevel"/>
    <w:tmpl w:val="07269B04"/>
    <w:lvl w:ilvl="0" w:tplc="CF4051C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25914"/>
    <w:multiLevelType w:val="hybridMultilevel"/>
    <w:tmpl w:val="69BE25E6"/>
    <w:lvl w:ilvl="0" w:tplc="B7A6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46"/>
    <w:multiLevelType w:val="hybridMultilevel"/>
    <w:tmpl w:val="71368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17CA8"/>
    <w:multiLevelType w:val="hybridMultilevel"/>
    <w:tmpl w:val="15F499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0D"/>
    <w:rsid w:val="00003A97"/>
    <w:rsid w:val="000051D3"/>
    <w:rsid w:val="00006823"/>
    <w:rsid w:val="00006F43"/>
    <w:rsid w:val="00010EBB"/>
    <w:rsid w:val="00015FA6"/>
    <w:rsid w:val="00021C3A"/>
    <w:rsid w:val="00021E5D"/>
    <w:rsid w:val="0003116E"/>
    <w:rsid w:val="00031321"/>
    <w:rsid w:val="000329F0"/>
    <w:rsid w:val="00033D51"/>
    <w:rsid w:val="00034652"/>
    <w:rsid w:val="00037810"/>
    <w:rsid w:val="00040EF2"/>
    <w:rsid w:val="0004401C"/>
    <w:rsid w:val="0004433B"/>
    <w:rsid w:val="00046882"/>
    <w:rsid w:val="00047A8D"/>
    <w:rsid w:val="00051B99"/>
    <w:rsid w:val="000520FA"/>
    <w:rsid w:val="000527CB"/>
    <w:rsid w:val="00056D32"/>
    <w:rsid w:val="00062AAA"/>
    <w:rsid w:val="000634F1"/>
    <w:rsid w:val="00064B2E"/>
    <w:rsid w:val="00064BCF"/>
    <w:rsid w:val="000669A3"/>
    <w:rsid w:val="00070779"/>
    <w:rsid w:val="00080486"/>
    <w:rsid w:val="00082B9F"/>
    <w:rsid w:val="00087E47"/>
    <w:rsid w:val="000A21DE"/>
    <w:rsid w:val="000A30BD"/>
    <w:rsid w:val="000A4A33"/>
    <w:rsid w:val="000A5D9B"/>
    <w:rsid w:val="000A6467"/>
    <w:rsid w:val="000B0EFD"/>
    <w:rsid w:val="000B271C"/>
    <w:rsid w:val="000B4200"/>
    <w:rsid w:val="000B427E"/>
    <w:rsid w:val="000C1A19"/>
    <w:rsid w:val="000D02D0"/>
    <w:rsid w:val="000D2F5F"/>
    <w:rsid w:val="000D3429"/>
    <w:rsid w:val="000D45E4"/>
    <w:rsid w:val="000D7BA0"/>
    <w:rsid w:val="000F0AAA"/>
    <w:rsid w:val="000F6CFD"/>
    <w:rsid w:val="001002DA"/>
    <w:rsid w:val="00100BEE"/>
    <w:rsid w:val="0010689C"/>
    <w:rsid w:val="00112755"/>
    <w:rsid w:val="00112829"/>
    <w:rsid w:val="00114957"/>
    <w:rsid w:val="00115B29"/>
    <w:rsid w:val="0011606D"/>
    <w:rsid w:val="00120781"/>
    <w:rsid w:val="0012148D"/>
    <w:rsid w:val="001225BB"/>
    <w:rsid w:val="001226FB"/>
    <w:rsid w:val="00126E57"/>
    <w:rsid w:val="001272F9"/>
    <w:rsid w:val="0013093E"/>
    <w:rsid w:val="001319E7"/>
    <w:rsid w:val="0013359C"/>
    <w:rsid w:val="00134654"/>
    <w:rsid w:val="00136FAC"/>
    <w:rsid w:val="00137CE3"/>
    <w:rsid w:val="001421EF"/>
    <w:rsid w:val="001445C8"/>
    <w:rsid w:val="001470C5"/>
    <w:rsid w:val="00150778"/>
    <w:rsid w:val="00150EB6"/>
    <w:rsid w:val="00153921"/>
    <w:rsid w:val="00154E2C"/>
    <w:rsid w:val="00160374"/>
    <w:rsid w:val="00161039"/>
    <w:rsid w:val="00166038"/>
    <w:rsid w:val="00167896"/>
    <w:rsid w:val="001705AC"/>
    <w:rsid w:val="00174745"/>
    <w:rsid w:val="0017677C"/>
    <w:rsid w:val="001807F4"/>
    <w:rsid w:val="001822BA"/>
    <w:rsid w:val="00184F3E"/>
    <w:rsid w:val="001928A1"/>
    <w:rsid w:val="00194B00"/>
    <w:rsid w:val="00194D16"/>
    <w:rsid w:val="00196D67"/>
    <w:rsid w:val="00197CE2"/>
    <w:rsid w:val="001A038C"/>
    <w:rsid w:val="001A2C6D"/>
    <w:rsid w:val="001A2E5D"/>
    <w:rsid w:val="001B0000"/>
    <w:rsid w:val="001B093F"/>
    <w:rsid w:val="001B332B"/>
    <w:rsid w:val="001B54DA"/>
    <w:rsid w:val="001B6911"/>
    <w:rsid w:val="001B730A"/>
    <w:rsid w:val="001C0DA1"/>
    <w:rsid w:val="001C12B6"/>
    <w:rsid w:val="001C1B27"/>
    <w:rsid w:val="001C3A42"/>
    <w:rsid w:val="001C4638"/>
    <w:rsid w:val="001C543C"/>
    <w:rsid w:val="001C7116"/>
    <w:rsid w:val="001D00CD"/>
    <w:rsid w:val="001D0CBF"/>
    <w:rsid w:val="001D0CE1"/>
    <w:rsid w:val="001D2500"/>
    <w:rsid w:val="001D412F"/>
    <w:rsid w:val="001D696D"/>
    <w:rsid w:val="001E47E4"/>
    <w:rsid w:val="001E6305"/>
    <w:rsid w:val="001E764B"/>
    <w:rsid w:val="001F2371"/>
    <w:rsid w:val="001F47C2"/>
    <w:rsid w:val="001F78B5"/>
    <w:rsid w:val="00200134"/>
    <w:rsid w:val="00201181"/>
    <w:rsid w:val="00202921"/>
    <w:rsid w:val="0020295A"/>
    <w:rsid w:val="00203365"/>
    <w:rsid w:val="00203E62"/>
    <w:rsid w:val="00205F66"/>
    <w:rsid w:val="00207C97"/>
    <w:rsid w:val="00207D35"/>
    <w:rsid w:val="00213593"/>
    <w:rsid w:val="00214A81"/>
    <w:rsid w:val="0021547B"/>
    <w:rsid w:val="002210A8"/>
    <w:rsid w:val="002232B5"/>
    <w:rsid w:val="002248F7"/>
    <w:rsid w:val="002251D5"/>
    <w:rsid w:val="002267C6"/>
    <w:rsid w:val="00226BF3"/>
    <w:rsid w:val="00227C3F"/>
    <w:rsid w:val="00230243"/>
    <w:rsid w:val="00231773"/>
    <w:rsid w:val="00232C10"/>
    <w:rsid w:val="00234F5E"/>
    <w:rsid w:val="00235D84"/>
    <w:rsid w:val="00236AA0"/>
    <w:rsid w:val="00237896"/>
    <w:rsid w:val="00242F46"/>
    <w:rsid w:val="00250935"/>
    <w:rsid w:val="00252597"/>
    <w:rsid w:val="002550AE"/>
    <w:rsid w:val="00255A9E"/>
    <w:rsid w:val="00255D60"/>
    <w:rsid w:val="00256284"/>
    <w:rsid w:val="00257ADC"/>
    <w:rsid w:val="00262045"/>
    <w:rsid w:val="002634B6"/>
    <w:rsid w:val="002709BE"/>
    <w:rsid w:val="00271C9D"/>
    <w:rsid w:val="0027385F"/>
    <w:rsid w:val="0027493D"/>
    <w:rsid w:val="00274FB7"/>
    <w:rsid w:val="00277909"/>
    <w:rsid w:val="002807F8"/>
    <w:rsid w:val="00282CBB"/>
    <w:rsid w:val="0028577C"/>
    <w:rsid w:val="00286020"/>
    <w:rsid w:val="00286763"/>
    <w:rsid w:val="0028745C"/>
    <w:rsid w:val="00291312"/>
    <w:rsid w:val="00292518"/>
    <w:rsid w:val="00293513"/>
    <w:rsid w:val="00293F35"/>
    <w:rsid w:val="0029411C"/>
    <w:rsid w:val="00296A91"/>
    <w:rsid w:val="0029719A"/>
    <w:rsid w:val="002A2A41"/>
    <w:rsid w:val="002A2F7A"/>
    <w:rsid w:val="002A3A88"/>
    <w:rsid w:val="002A74F9"/>
    <w:rsid w:val="002B37E4"/>
    <w:rsid w:val="002B4838"/>
    <w:rsid w:val="002B75DB"/>
    <w:rsid w:val="002B78C7"/>
    <w:rsid w:val="002C3FA8"/>
    <w:rsid w:val="002C533B"/>
    <w:rsid w:val="002D1BA8"/>
    <w:rsid w:val="002D3279"/>
    <w:rsid w:val="002D446D"/>
    <w:rsid w:val="002D7379"/>
    <w:rsid w:val="002D74F6"/>
    <w:rsid w:val="002E1EFA"/>
    <w:rsid w:val="002E318F"/>
    <w:rsid w:val="002E6515"/>
    <w:rsid w:val="002F0823"/>
    <w:rsid w:val="002F5424"/>
    <w:rsid w:val="002F6319"/>
    <w:rsid w:val="002F7B4A"/>
    <w:rsid w:val="00300EC8"/>
    <w:rsid w:val="0030248A"/>
    <w:rsid w:val="003043C8"/>
    <w:rsid w:val="00307E45"/>
    <w:rsid w:val="003102A7"/>
    <w:rsid w:val="003128AF"/>
    <w:rsid w:val="00312FC9"/>
    <w:rsid w:val="00321683"/>
    <w:rsid w:val="003241B7"/>
    <w:rsid w:val="0033012C"/>
    <w:rsid w:val="0033243A"/>
    <w:rsid w:val="00336865"/>
    <w:rsid w:val="003435DD"/>
    <w:rsid w:val="00346058"/>
    <w:rsid w:val="00347521"/>
    <w:rsid w:val="003511FC"/>
    <w:rsid w:val="003536C0"/>
    <w:rsid w:val="00355458"/>
    <w:rsid w:val="00355F74"/>
    <w:rsid w:val="003570AB"/>
    <w:rsid w:val="0036108E"/>
    <w:rsid w:val="0036195C"/>
    <w:rsid w:val="00363440"/>
    <w:rsid w:val="00364B5E"/>
    <w:rsid w:val="00375FB5"/>
    <w:rsid w:val="00377AB8"/>
    <w:rsid w:val="00377F15"/>
    <w:rsid w:val="00380E9B"/>
    <w:rsid w:val="003867F8"/>
    <w:rsid w:val="00387ED8"/>
    <w:rsid w:val="003956F9"/>
    <w:rsid w:val="00397A00"/>
    <w:rsid w:val="003A104A"/>
    <w:rsid w:val="003A3D34"/>
    <w:rsid w:val="003A3DB3"/>
    <w:rsid w:val="003A5D66"/>
    <w:rsid w:val="003A662F"/>
    <w:rsid w:val="003B5A1D"/>
    <w:rsid w:val="003C0645"/>
    <w:rsid w:val="003C1443"/>
    <w:rsid w:val="003C1D5F"/>
    <w:rsid w:val="003C4A76"/>
    <w:rsid w:val="003C6DFF"/>
    <w:rsid w:val="003C6EB8"/>
    <w:rsid w:val="003C74FB"/>
    <w:rsid w:val="003D260B"/>
    <w:rsid w:val="003D3602"/>
    <w:rsid w:val="003D5462"/>
    <w:rsid w:val="003D58DF"/>
    <w:rsid w:val="003D7D0D"/>
    <w:rsid w:val="003E1F0E"/>
    <w:rsid w:val="003E3370"/>
    <w:rsid w:val="003E33BE"/>
    <w:rsid w:val="003E3A93"/>
    <w:rsid w:val="003F19C0"/>
    <w:rsid w:val="00400D17"/>
    <w:rsid w:val="00403F01"/>
    <w:rsid w:val="004046DE"/>
    <w:rsid w:val="00413E00"/>
    <w:rsid w:val="00414946"/>
    <w:rsid w:val="004157DC"/>
    <w:rsid w:val="00420546"/>
    <w:rsid w:val="0042232B"/>
    <w:rsid w:val="004241C9"/>
    <w:rsid w:val="004320C1"/>
    <w:rsid w:val="00434F13"/>
    <w:rsid w:val="00436D26"/>
    <w:rsid w:val="004405A3"/>
    <w:rsid w:val="00444126"/>
    <w:rsid w:val="004474D0"/>
    <w:rsid w:val="00455534"/>
    <w:rsid w:val="00455C89"/>
    <w:rsid w:val="00460DA2"/>
    <w:rsid w:val="00465E0D"/>
    <w:rsid w:val="0046756D"/>
    <w:rsid w:val="004703AC"/>
    <w:rsid w:val="004712FD"/>
    <w:rsid w:val="004763B9"/>
    <w:rsid w:val="004764EE"/>
    <w:rsid w:val="00476E14"/>
    <w:rsid w:val="00477711"/>
    <w:rsid w:val="0047786D"/>
    <w:rsid w:val="0048190B"/>
    <w:rsid w:val="00481E5A"/>
    <w:rsid w:val="00483E9E"/>
    <w:rsid w:val="004858BD"/>
    <w:rsid w:val="004863CB"/>
    <w:rsid w:val="0048746A"/>
    <w:rsid w:val="00492A29"/>
    <w:rsid w:val="00494794"/>
    <w:rsid w:val="00495DDF"/>
    <w:rsid w:val="00496F2A"/>
    <w:rsid w:val="004A080F"/>
    <w:rsid w:val="004A1C32"/>
    <w:rsid w:val="004A23ED"/>
    <w:rsid w:val="004A4DFA"/>
    <w:rsid w:val="004A6EEC"/>
    <w:rsid w:val="004A7845"/>
    <w:rsid w:val="004A7C87"/>
    <w:rsid w:val="004B0FCD"/>
    <w:rsid w:val="004B13AC"/>
    <w:rsid w:val="004B44E8"/>
    <w:rsid w:val="004B489C"/>
    <w:rsid w:val="004B6AEE"/>
    <w:rsid w:val="004C05B5"/>
    <w:rsid w:val="004C2F2C"/>
    <w:rsid w:val="004C4246"/>
    <w:rsid w:val="004C5DC0"/>
    <w:rsid w:val="004C6135"/>
    <w:rsid w:val="004C7407"/>
    <w:rsid w:val="004C7CDE"/>
    <w:rsid w:val="004D15AD"/>
    <w:rsid w:val="004D37A6"/>
    <w:rsid w:val="004D50D4"/>
    <w:rsid w:val="004D5330"/>
    <w:rsid w:val="004D5410"/>
    <w:rsid w:val="004D612D"/>
    <w:rsid w:val="004D63BE"/>
    <w:rsid w:val="004D6C02"/>
    <w:rsid w:val="004D7AC7"/>
    <w:rsid w:val="004E3EF1"/>
    <w:rsid w:val="004E64B8"/>
    <w:rsid w:val="004F1D8F"/>
    <w:rsid w:val="004F23ED"/>
    <w:rsid w:val="004F6A9A"/>
    <w:rsid w:val="004F7CAD"/>
    <w:rsid w:val="00500181"/>
    <w:rsid w:val="00500BEA"/>
    <w:rsid w:val="0050266B"/>
    <w:rsid w:val="00505782"/>
    <w:rsid w:val="00505BAC"/>
    <w:rsid w:val="00506CC3"/>
    <w:rsid w:val="00507DC0"/>
    <w:rsid w:val="005140BB"/>
    <w:rsid w:val="005153E6"/>
    <w:rsid w:val="00515595"/>
    <w:rsid w:val="00515DE6"/>
    <w:rsid w:val="00520D14"/>
    <w:rsid w:val="00524DC9"/>
    <w:rsid w:val="00525356"/>
    <w:rsid w:val="00525C9E"/>
    <w:rsid w:val="00530694"/>
    <w:rsid w:val="00531D8E"/>
    <w:rsid w:val="00534FA9"/>
    <w:rsid w:val="00536A3F"/>
    <w:rsid w:val="005411C5"/>
    <w:rsid w:val="005418DC"/>
    <w:rsid w:val="00541E59"/>
    <w:rsid w:val="00543CD5"/>
    <w:rsid w:val="00545409"/>
    <w:rsid w:val="00546276"/>
    <w:rsid w:val="00550359"/>
    <w:rsid w:val="00554E76"/>
    <w:rsid w:val="0055761D"/>
    <w:rsid w:val="00560D3F"/>
    <w:rsid w:val="00561576"/>
    <w:rsid w:val="00565B58"/>
    <w:rsid w:val="005663E7"/>
    <w:rsid w:val="005668CD"/>
    <w:rsid w:val="00566947"/>
    <w:rsid w:val="00571579"/>
    <w:rsid w:val="005730FE"/>
    <w:rsid w:val="00573722"/>
    <w:rsid w:val="00580E03"/>
    <w:rsid w:val="0058195D"/>
    <w:rsid w:val="00582B4C"/>
    <w:rsid w:val="0058665B"/>
    <w:rsid w:val="00590692"/>
    <w:rsid w:val="00591AEA"/>
    <w:rsid w:val="005946FE"/>
    <w:rsid w:val="00597270"/>
    <w:rsid w:val="005A267F"/>
    <w:rsid w:val="005A2AE0"/>
    <w:rsid w:val="005A364C"/>
    <w:rsid w:val="005A4E01"/>
    <w:rsid w:val="005A580B"/>
    <w:rsid w:val="005A664C"/>
    <w:rsid w:val="005A6953"/>
    <w:rsid w:val="005A6CCC"/>
    <w:rsid w:val="005B1DF3"/>
    <w:rsid w:val="005C30A1"/>
    <w:rsid w:val="005D0DA1"/>
    <w:rsid w:val="005D12F2"/>
    <w:rsid w:val="005D21BB"/>
    <w:rsid w:val="005D3D2B"/>
    <w:rsid w:val="005D42FE"/>
    <w:rsid w:val="005D5940"/>
    <w:rsid w:val="005D5B2A"/>
    <w:rsid w:val="005D67B0"/>
    <w:rsid w:val="005D701F"/>
    <w:rsid w:val="005E4157"/>
    <w:rsid w:val="005E5296"/>
    <w:rsid w:val="005E6233"/>
    <w:rsid w:val="005E6C1E"/>
    <w:rsid w:val="005F08EB"/>
    <w:rsid w:val="005F0F3D"/>
    <w:rsid w:val="005F2B34"/>
    <w:rsid w:val="005F5F41"/>
    <w:rsid w:val="005F7D39"/>
    <w:rsid w:val="005F7FAA"/>
    <w:rsid w:val="0060190A"/>
    <w:rsid w:val="00601E54"/>
    <w:rsid w:val="006028ED"/>
    <w:rsid w:val="00603423"/>
    <w:rsid w:val="00603791"/>
    <w:rsid w:val="0062200A"/>
    <w:rsid w:val="006230B9"/>
    <w:rsid w:val="00624882"/>
    <w:rsid w:val="00625A3F"/>
    <w:rsid w:val="00625D19"/>
    <w:rsid w:val="006260D7"/>
    <w:rsid w:val="00627E73"/>
    <w:rsid w:val="00632CB9"/>
    <w:rsid w:val="006412FB"/>
    <w:rsid w:val="00646AB8"/>
    <w:rsid w:val="00652854"/>
    <w:rsid w:val="006540F7"/>
    <w:rsid w:val="006600C0"/>
    <w:rsid w:val="0066216C"/>
    <w:rsid w:val="0066722D"/>
    <w:rsid w:val="0067237F"/>
    <w:rsid w:val="00673129"/>
    <w:rsid w:val="00674EDA"/>
    <w:rsid w:val="00676678"/>
    <w:rsid w:val="00676DC7"/>
    <w:rsid w:val="00681E54"/>
    <w:rsid w:val="0068443D"/>
    <w:rsid w:val="0068450D"/>
    <w:rsid w:val="00684F6C"/>
    <w:rsid w:val="00685303"/>
    <w:rsid w:val="006868D2"/>
    <w:rsid w:val="00686A05"/>
    <w:rsid w:val="00690491"/>
    <w:rsid w:val="0069186E"/>
    <w:rsid w:val="00691B7D"/>
    <w:rsid w:val="00693764"/>
    <w:rsid w:val="00693A83"/>
    <w:rsid w:val="006A32C6"/>
    <w:rsid w:val="006A5262"/>
    <w:rsid w:val="006A6DE6"/>
    <w:rsid w:val="006B355E"/>
    <w:rsid w:val="006B6A4D"/>
    <w:rsid w:val="006B703C"/>
    <w:rsid w:val="006C03BC"/>
    <w:rsid w:val="006C34F7"/>
    <w:rsid w:val="006C5B67"/>
    <w:rsid w:val="006C77E2"/>
    <w:rsid w:val="006D081E"/>
    <w:rsid w:val="006D40F8"/>
    <w:rsid w:val="006D477D"/>
    <w:rsid w:val="006D75D3"/>
    <w:rsid w:val="006E13C1"/>
    <w:rsid w:val="006E5137"/>
    <w:rsid w:val="006E6E74"/>
    <w:rsid w:val="006F0124"/>
    <w:rsid w:val="006F0B49"/>
    <w:rsid w:val="006F622C"/>
    <w:rsid w:val="00702B8B"/>
    <w:rsid w:val="00703F22"/>
    <w:rsid w:val="00705573"/>
    <w:rsid w:val="00706B54"/>
    <w:rsid w:val="00715DF0"/>
    <w:rsid w:val="007239D7"/>
    <w:rsid w:val="00725102"/>
    <w:rsid w:val="007312CD"/>
    <w:rsid w:val="0073154E"/>
    <w:rsid w:val="007330F6"/>
    <w:rsid w:val="007338AE"/>
    <w:rsid w:val="007404FD"/>
    <w:rsid w:val="00741410"/>
    <w:rsid w:val="00743A17"/>
    <w:rsid w:val="00743AD6"/>
    <w:rsid w:val="00744760"/>
    <w:rsid w:val="00744927"/>
    <w:rsid w:val="00744AC3"/>
    <w:rsid w:val="00745395"/>
    <w:rsid w:val="00746ACE"/>
    <w:rsid w:val="00746F09"/>
    <w:rsid w:val="00747C14"/>
    <w:rsid w:val="0075135B"/>
    <w:rsid w:val="00754E2B"/>
    <w:rsid w:val="0075576F"/>
    <w:rsid w:val="00755AD3"/>
    <w:rsid w:val="007610B3"/>
    <w:rsid w:val="00763753"/>
    <w:rsid w:val="00765190"/>
    <w:rsid w:val="00765F73"/>
    <w:rsid w:val="00766B9C"/>
    <w:rsid w:val="00767AB8"/>
    <w:rsid w:val="00771B3D"/>
    <w:rsid w:val="00772549"/>
    <w:rsid w:val="0077272E"/>
    <w:rsid w:val="00772A4D"/>
    <w:rsid w:val="00774FB1"/>
    <w:rsid w:val="0077519B"/>
    <w:rsid w:val="00775AE7"/>
    <w:rsid w:val="00777496"/>
    <w:rsid w:val="007800AD"/>
    <w:rsid w:val="0078201C"/>
    <w:rsid w:val="00784020"/>
    <w:rsid w:val="0079036B"/>
    <w:rsid w:val="00796872"/>
    <w:rsid w:val="007A0F32"/>
    <w:rsid w:val="007A2A31"/>
    <w:rsid w:val="007A43E2"/>
    <w:rsid w:val="007A5E78"/>
    <w:rsid w:val="007A6836"/>
    <w:rsid w:val="007A7663"/>
    <w:rsid w:val="007B10C6"/>
    <w:rsid w:val="007B125C"/>
    <w:rsid w:val="007B5538"/>
    <w:rsid w:val="007C0008"/>
    <w:rsid w:val="007C14FD"/>
    <w:rsid w:val="007C275A"/>
    <w:rsid w:val="007C6515"/>
    <w:rsid w:val="007D43D8"/>
    <w:rsid w:val="007D54C1"/>
    <w:rsid w:val="007D55DB"/>
    <w:rsid w:val="007E49BD"/>
    <w:rsid w:val="007E577D"/>
    <w:rsid w:val="007F28E1"/>
    <w:rsid w:val="007F3D5C"/>
    <w:rsid w:val="007F3E3A"/>
    <w:rsid w:val="007F5C24"/>
    <w:rsid w:val="007F5C4D"/>
    <w:rsid w:val="008007D5"/>
    <w:rsid w:val="00802AD7"/>
    <w:rsid w:val="00803030"/>
    <w:rsid w:val="008041C2"/>
    <w:rsid w:val="00806044"/>
    <w:rsid w:val="00806385"/>
    <w:rsid w:val="00810E56"/>
    <w:rsid w:val="008116CC"/>
    <w:rsid w:val="008175FC"/>
    <w:rsid w:val="008218EE"/>
    <w:rsid w:val="00822B51"/>
    <w:rsid w:val="00824D07"/>
    <w:rsid w:val="00826970"/>
    <w:rsid w:val="00827FBA"/>
    <w:rsid w:val="0083053C"/>
    <w:rsid w:val="008326AF"/>
    <w:rsid w:val="00833B02"/>
    <w:rsid w:val="00836FA4"/>
    <w:rsid w:val="00841BC3"/>
    <w:rsid w:val="00842C37"/>
    <w:rsid w:val="0084381F"/>
    <w:rsid w:val="00844D78"/>
    <w:rsid w:val="008451C6"/>
    <w:rsid w:val="00846DD9"/>
    <w:rsid w:val="00846E42"/>
    <w:rsid w:val="008535A6"/>
    <w:rsid w:val="00854D9C"/>
    <w:rsid w:val="008551F1"/>
    <w:rsid w:val="008574E3"/>
    <w:rsid w:val="00860797"/>
    <w:rsid w:val="0086254D"/>
    <w:rsid w:val="008626DC"/>
    <w:rsid w:val="008656BE"/>
    <w:rsid w:val="00865EAF"/>
    <w:rsid w:val="00866DAF"/>
    <w:rsid w:val="00873A7D"/>
    <w:rsid w:val="0087540F"/>
    <w:rsid w:val="008800AB"/>
    <w:rsid w:val="00880C1C"/>
    <w:rsid w:val="00880EFC"/>
    <w:rsid w:val="0088412C"/>
    <w:rsid w:val="008848DF"/>
    <w:rsid w:val="00886752"/>
    <w:rsid w:val="00887D73"/>
    <w:rsid w:val="00891AAA"/>
    <w:rsid w:val="008925F7"/>
    <w:rsid w:val="0089320A"/>
    <w:rsid w:val="00893AE3"/>
    <w:rsid w:val="00895BE7"/>
    <w:rsid w:val="008A2C79"/>
    <w:rsid w:val="008A65E7"/>
    <w:rsid w:val="008A66D5"/>
    <w:rsid w:val="008B120A"/>
    <w:rsid w:val="008B5A92"/>
    <w:rsid w:val="008B68F3"/>
    <w:rsid w:val="008C019A"/>
    <w:rsid w:val="008C1D57"/>
    <w:rsid w:val="008C3F43"/>
    <w:rsid w:val="008C7199"/>
    <w:rsid w:val="008D2B6C"/>
    <w:rsid w:val="008D3D9D"/>
    <w:rsid w:val="008D5CAA"/>
    <w:rsid w:val="008D6992"/>
    <w:rsid w:val="008D70FA"/>
    <w:rsid w:val="008D7E94"/>
    <w:rsid w:val="008E0429"/>
    <w:rsid w:val="008E2E77"/>
    <w:rsid w:val="008E30A6"/>
    <w:rsid w:val="008E40EF"/>
    <w:rsid w:val="008E55F5"/>
    <w:rsid w:val="008E68A2"/>
    <w:rsid w:val="008F0509"/>
    <w:rsid w:val="008F5140"/>
    <w:rsid w:val="00900CE2"/>
    <w:rsid w:val="00906EBA"/>
    <w:rsid w:val="00915037"/>
    <w:rsid w:val="00915506"/>
    <w:rsid w:val="00915667"/>
    <w:rsid w:val="00916D39"/>
    <w:rsid w:val="00920E31"/>
    <w:rsid w:val="009220BC"/>
    <w:rsid w:val="00922EC3"/>
    <w:rsid w:val="00924EDA"/>
    <w:rsid w:val="00927771"/>
    <w:rsid w:val="009328DC"/>
    <w:rsid w:val="00937570"/>
    <w:rsid w:val="00941203"/>
    <w:rsid w:val="00941907"/>
    <w:rsid w:val="0094333F"/>
    <w:rsid w:val="009440E1"/>
    <w:rsid w:val="00944BD8"/>
    <w:rsid w:val="00946BCD"/>
    <w:rsid w:val="0095077D"/>
    <w:rsid w:val="00951775"/>
    <w:rsid w:val="00952B6A"/>
    <w:rsid w:val="00953A62"/>
    <w:rsid w:val="0095464F"/>
    <w:rsid w:val="00955A16"/>
    <w:rsid w:val="00956549"/>
    <w:rsid w:val="009574D1"/>
    <w:rsid w:val="00962CE9"/>
    <w:rsid w:val="00971927"/>
    <w:rsid w:val="00975CB3"/>
    <w:rsid w:val="009775F0"/>
    <w:rsid w:val="00977D26"/>
    <w:rsid w:val="0098018C"/>
    <w:rsid w:val="00980263"/>
    <w:rsid w:val="00982099"/>
    <w:rsid w:val="00982D38"/>
    <w:rsid w:val="009851B8"/>
    <w:rsid w:val="009877C6"/>
    <w:rsid w:val="009977E1"/>
    <w:rsid w:val="009A5D28"/>
    <w:rsid w:val="009B3BAB"/>
    <w:rsid w:val="009B5B80"/>
    <w:rsid w:val="009B659C"/>
    <w:rsid w:val="009B6E88"/>
    <w:rsid w:val="009C28AD"/>
    <w:rsid w:val="009D4FBE"/>
    <w:rsid w:val="009D7590"/>
    <w:rsid w:val="009E0EB1"/>
    <w:rsid w:val="009E207D"/>
    <w:rsid w:val="009E5CB6"/>
    <w:rsid w:val="009E6E96"/>
    <w:rsid w:val="009E7488"/>
    <w:rsid w:val="009F057A"/>
    <w:rsid w:val="009F19E6"/>
    <w:rsid w:val="009F4103"/>
    <w:rsid w:val="009F590F"/>
    <w:rsid w:val="009F701D"/>
    <w:rsid w:val="009F78AE"/>
    <w:rsid w:val="00A00F9E"/>
    <w:rsid w:val="00A04613"/>
    <w:rsid w:val="00A1111D"/>
    <w:rsid w:val="00A12A55"/>
    <w:rsid w:val="00A15CD2"/>
    <w:rsid w:val="00A200C1"/>
    <w:rsid w:val="00A222C9"/>
    <w:rsid w:val="00A23B84"/>
    <w:rsid w:val="00A24464"/>
    <w:rsid w:val="00A24FB3"/>
    <w:rsid w:val="00A2538D"/>
    <w:rsid w:val="00A26C7E"/>
    <w:rsid w:val="00A363E3"/>
    <w:rsid w:val="00A4008E"/>
    <w:rsid w:val="00A40495"/>
    <w:rsid w:val="00A411E4"/>
    <w:rsid w:val="00A4497C"/>
    <w:rsid w:val="00A4668E"/>
    <w:rsid w:val="00A47FE8"/>
    <w:rsid w:val="00A54A12"/>
    <w:rsid w:val="00A6014F"/>
    <w:rsid w:val="00A60603"/>
    <w:rsid w:val="00A67275"/>
    <w:rsid w:val="00A7458F"/>
    <w:rsid w:val="00A75F10"/>
    <w:rsid w:val="00A772E1"/>
    <w:rsid w:val="00A77B03"/>
    <w:rsid w:val="00A82676"/>
    <w:rsid w:val="00A8297C"/>
    <w:rsid w:val="00A851AD"/>
    <w:rsid w:val="00A85A1F"/>
    <w:rsid w:val="00A85D32"/>
    <w:rsid w:val="00A87A84"/>
    <w:rsid w:val="00A9224C"/>
    <w:rsid w:val="00A950A7"/>
    <w:rsid w:val="00AA2373"/>
    <w:rsid w:val="00AB349E"/>
    <w:rsid w:val="00AB50DF"/>
    <w:rsid w:val="00AC1E0A"/>
    <w:rsid w:val="00AC38DF"/>
    <w:rsid w:val="00AC4EB3"/>
    <w:rsid w:val="00AC5DCF"/>
    <w:rsid w:val="00AD237C"/>
    <w:rsid w:val="00AD7831"/>
    <w:rsid w:val="00AD7C65"/>
    <w:rsid w:val="00AE455A"/>
    <w:rsid w:val="00AE6628"/>
    <w:rsid w:val="00AF051D"/>
    <w:rsid w:val="00AF1201"/>
    <w:rsid w:val="00AF48C8"/>
    <w:rsid w:val="00AF50B3"/>
    <w:rsid w:val="00AF63CB"/>
    <w:rsid w:val="00AF6D6B"/>
    <w:rsid w:val="00AF7261"/>
    <w:rsid w:val="00B00A82"/>
    <w:rsid w:val="00B01078"/>
    <w:rsid w:val="00B018FB"/>
    <w:rsid w:val="00B0623D"/>
    <w:rsid w:val="00B1081B"/>
    <w:rsid w:val="00B12335"/>
    <w:rsid w:val="00B12B04"/>
    <w:rsid w:val="00B1506D"/>
    <w:rsid w:val="00B1556F"/>
    <w:rsid w:val="00B16A22"/>
    <w:rsid w:val="00B171EF"/>
    <w:rsid w:val="00B172AB"/>
    <w:rsid w:val="00B22FD6"/>
    <w:rsid w:val="00B2322C"/>
    <w:rsid w:val="00B23492"/>
    <w:rsid w:val="00B24E9E"/>
    <w:rsid w:val="00B261C0"/>
    <w:rsid w:val="00B33426"/>
    <w:rsid w:val="00B33FDA"/>
    <w:rsid w:val="00B37100"/>
    <w:rsid w:val="00B37F3B"/>
    <w:rsid w:val="00B401BC"/>
    <w:rsid w:val="00B51391"/>
    <w:rsid w:val="00B53A43"/>
    <w:rsid w:val="00B557DE"/>
    <w:rsid w:val="00B61BF3"/>
    <w:rsid w:val="00B62421"/>
    <w:rsid w:val="00B638A5"/>
    <w:rsid w:val="00B63E2B"/>
    <w:rsid w:val="00B65F30"/>
    <w:rsid w:val="00B66514"/>
    <w:rsid w:val="00B706B6"/>
    <w:rsid w:val="00B72B1C"/>
    <w:rsid w:val="00B72D8D"/>
    <w:rsid w:val="00B75C58"/>
    <w:rsid w:val="00B771E8"/>
    <w:rsid w:val="00B77F9F"/>
    <w:rsid w:val="00B80296"/>
    <w:rsid w:val="00B84514"/>
    <w:rsid w:val="00B87CCD"/>
    <w:rsid w:val="00B87D87"/>
    <w:rsid w:val="00B9036B"/>
    <w:rsid w:val="00B94494"/>
    <w:rsid w:val="00BA44EF"/>
    <w:rsid w:val="00BB1372"/>
    <w:rsid w:val="00BB1F78"/>
    <w:rsid w:val="00BB3064"/>
    <w:rsid w:val="00BB4E42"/>
    <w:rsid w:val="00BB6A5B"/>
    <w:rsid w:val="00BC0356"/>
    <w:rsid w:val="00BC33C0"/>
    <w:rsid w:val="00BC3671"/>
    <w:rsid w:val="00BC4FFA"/>
    <w:rsid w:val="00BC5F8E"/>
    <w:rsid w:val="00BC6C2B"/>
    <w:rsid w:val="00BD0E30"/>
    <w:rsid w:val="00BD2C98"/>
    <w:rsid w:val="00BD41EE"/>
    <w:rsid w:val="00BD4F4C"/>
    <w:rsid w:val="00BD6C0F"/>
    <w:rsid w:val="00BE0E78"/>
    <w:rsid w:val="00BE1DB6"/>
    <w:rsid w:val="00BE2BBA"/>
    <w:rsid w:val="00BE4177"/>
    <w:rsid w:val="00BE485C"/>
    <w:rsid w:val="00BE48D7"/>
    <w:rsid w:val="00BE4C2B"/>
    <w:rsid w:val="00BE5738"/>
    <w:rsid w:val="00BF3AE7"/>
    <w:rsid w:val="00C011A6"/>
    <w:rsid w:val="00C05A20"/>
    <w:rsid w:val="00C07D81"/>
    <w:rsid w:val="00C13967"/>
    <w:rsid w:val="00C155F2"/>
    <w:rsid w:val="00C15667"/>
    <w:rsid w:val="00C15A55"/>
    <w:rsid w:val="00C20E9B"/>
    <w:rsid w:val="00C22CB6"/>
    <w:rsid w:val="00C2437F"/>
    <w:rsid w:val="00C31274"/>
    <w:rsid w:val="00C31F39"/>
    <w:rsid w:val="00C37178"/>
    <w:rsid w:val="00C4595A"/>
    <w:rsid w:val="00C47D56"/>
    <w:rsid w:val="00C47FC8"/>
    <w:rsid w:val="00C525A4"/>
    <w:rsid w:val="00C53907"/>
    <w:rsid w:val="00C54A92"/>
    <w:rsid w:val="00C54E5F"/>
    <w:rsid w:val="00C5646F"/>
    <w:rsid w:val="00C6302E"/>
    <w:rsid w:val="00C6311B"/>
    <w:rsid w:val="00C64063"/>
    <w:rsid w:val="00C6426C"/>
    <w:rsid w:val="00C6736B"/>
    <w:rsid w:val="00C73B61"/>
    <w:rsid w:val="00C7569E"/>
    <w:rsid w:val="00C802BD"/>
    <w:rsid w:val="00C8123C"/>
    <w:rsid w:val="00C834E8"/>
    <w:rsid w:val="00C85077"/>
    <w:rsid w:val="00C94D11"/>
    <w:rsid w:val="00C9512F"/>
    <w:rsid w:val="00C9626D"/>
    <w:rsid w:val="00C9714D"/>
    <w:rsid w:val="00C97DBB"/>
    <w:rsid w:val="00CA070D"/>
    <w:rsid w:val="00CA6AE2"/>
    <w:rsid w:val="00CB0F54"/>
    <w:rsid w:val="00CB5230"/>
    <w:rsid w:val="00CB5CAF"/>
    <w:rsid w:val="00CB62B7"/>
    <w:rsid w:val="00CB6909"/>
    <w:rsid w:val="00CB7D9F"/>
    <w:rsid w:val="00CC2ECE"/>
    <w:rsid w:val="00CC6C7E"/>
    <w:rsid w:val="00CD256D"/>
    <w:rsid w:val="00CD292C"/>
    <w:rsid w:val="00CD319A"/>
    <w:rsid w:val="00CD3706"/>
    <w:rsid w:val="00CD41FF"/>
    <w:rsid w:val="00CD4C41"/>
    <w:rsid w:val="00CD56E3"/>
    <w:rsid w:val="00CD5A06"/>
    <w:rsid w:val="00CD6581"/>
    <w:rsid w:val="00CD7CD3"/>
    <w:rsid w:val="00CE07BC"/>
    <w:rsid w:val="00CE6651"/>
    <w:rsid w:val="00CE67C0"/>
    <w:rsid w:val="00CE71D6"/>
    <w:rsid w:val="00CF3CE7"/>
    <w:rsid w:val="00CF449B"/>
    <w:rsid w:val="00CF53F4"/>
    <w:rsid w:val="00CF6F6A"/>
    <w:rsid w:val="00D05772"/>
    <w:rsid w:val="00D06DAB"/>
    <w:rsid w:val="00D06E55"/>
    <w:rsid w:val="00D115E9"/>
    <w:rsid w:val="00D1705E"/>
    <w:rsid w:val="00D1749B"/>
    <w:rsid w:val="00D230AB"/>
    <w:rsid w:val="00D2682F"/>
    <w:rsid w:val="00D27F9A"/>
    <w:rsid w:val="00D27FEC"/>
    <w:rsid w:val="00D42C84"/>
    <w:rsid w:val="00D470B5"/>
    <w:rsid w:val="00D50A97"/>
    <w:rsid w:val="00D5456F"/>
    <w:rsid w:val="00D561B1"/>
    <w:rsid w:val="00D620DB"/>
    <w:rsid w:val="00D6392D"/>
    <w:rsid w:val="00D646CA"/>
    <w:rsid w:val="00D66463"/>
    <w:rsid w:val="00D673F9"/>
    <w:rsid w:val="00D7033B"/>
    <w:rsid w:val="00D75763"/>
    <w:rsid w:val="00D803B3"/>
    <w:rsid w:val="00D826C4"/>
    <w:rsid w:val="00D82AFB"/>
    <w:rsid w:val="00D83772"/>
    <w:rsid w:val="00D95951"/>
    <w:rsid w:val="00D9752C"/>
    <w:rsid w:val="00DA3C72"/>
    <w:rsid w:val="00DA5631"/>
    <w:rsid w:val="00DA5AFC"/>
    <w:rsid w:val="00DA6994"/>
    <w:rsid w:val="00DB22B9"/>
    <w:rsid w:val="00DB2434"/>
    <w:rsid w:val="00DB62F0"/>
    <w:rsid w:val="00DB7C21"/>
    <w:rsid w:val="00DB7FB4"/>
    <w:rsid w:val="00DC1A25"/>
    <w:rsid w:val="00DC7837"/>
    <w:rsid w:val="00DD0181"/>
    <w:rsid w:val="00DD0800"/>
    <w:rsid w:val="00DD0F32"/>
    <w:rsid w:val="00DD1105"/>
    <w:rsid w:val="00DD1E6B"/>
    <w:rsid w:val="00DD42EF"/>
    <w:rsid w:val="00DD6897"/>
    <w:rsid w:val="00DE1286"/>
    <w:rsid w:val="00DE2FAD"/>
    <w:rsid w:val="00DE366F"/>
    <w:rsid w:val="00DE3A55"/>
    <w:rsid w:val="00DE42F6"/>
    <w:rsid w:val="00DE5774"/>
    <w:rsid w:val="00DF1027"/>
    <w:rsid w:val="00DF4D05"/>
    <w:rsid w:val="00DF6989"/>
    <w:rsid w:val="00DF6B43"/>
    <w:rsid w:val="00DF7454"/>
    <w:rsid w:val="00E00E2B"/>
    <w:rsid w:val="00E021A7"/>
    <w:rsid w:val="00E03EC6"/>
    <w:rsid w:val="00E05482"/>
    <w:rsid w:val="00E05C07"/>
    <w:rsid w:val="00E06539"/>
    <w:rsid w:val="00E118CB"/>
    <w:rsid w:val="00E12960"/>
    <w:rsid w:val="00E13050"/>
    <w:rsid w:val="00E13790"/>
    <w:rsid w:val="00E17488"/>
    <w:rsid w:val="00E174E6"/>
    <w:rsid w:val="00E20BEC"/>
    <w:rsid w:val="00E21341"/>
    <w:rsid w:val="00E21B38"/>
    <w:rsid w:val="00E23439"/>
    <w:rsid w:val="00E33D00"/>
    <w:rsid w:val="00E35BCF"/>
    <w:rsid w:val="00E416D7"/>
    <w:rsid w:val="00E41AE6"/>
    <w:rsid w:val="00E45C59"/>
    <w:rsid w:val="00E45F18"/>
    <w:rsid w:val="00E46312"/>
    <w:rsid w:val="00E5128C"/>
    <w:rsid w:val="00E51B49"/>
    <w:rsid w:val="00E51C2D"/>
    <w:rsid w:val="00E5423E"/>
    <w:rsid w:val="00E55DDA"/>
    <w:rsid w:val="00E60FAB"/>
    <w:rsid w:val="00E64D2D"/>
    <w:rsid w:val="00E6616A"/>
    <w:rsid w:val="00E71C68"/>
    <w:rsid w:val="00E74952"/>
    <w:rsid w:val="00E755A9"/>
    <w:rsid w:val="00E75C60"/>
    <w:rsid w:val="00E809E7"/>
    <w:rsid w:val="00E817C3"/>
    <w:rsid w:val="00E9039E"/>
    <w:rsid w:val="00E97BF3"/>
    <w:rsid w:val="00EA113B"/>
    <w:rsid w:val="00EA2637"/>
    <w:rsid w:val="00EA2973"/>
    <w:rsid w:val="00EA5C16"/>
    <w:rsid w:val="00EB30BA"/>
    <w:rsid w:val="00EB35F4"/>
    <w:rsid w:val="00EB40B3"/>
    <w:rsid w:val="00EB63AA"/>
    <w:rsid w:val="00EB7A3E"/>
    <w:rsid w:val="00EC0ECE"/>
    <w:rsid w:val="00EC539B"/>
    <w:rsid w:val="00EC5905"/>
    <w:rsid w:val="00EC5D8D"/>
    <w:rsid w:val="00EC7004"/>
    <w:rsid w:val="00EC7BB8"/>
    <w:rsid w:val="00ED05B7"/>
    <w:rsid w:val="00ED3613"/>
    <w:rsid w:val="00ED49A8"/>
    <w:rsid w:val="00ED6F24"/>
    <w:rsid w:val="00EE0E26"/>
    <w:rsid w:val="00EE2E3D"/>
    <w:rsid w:val="00EE36DA"/>
    <w:rsid w:val="00EE4117"/>
    <w:rsid w:val="00EE52D1"/>
    <w:rsid w:val="00EE69F0"/>
    <w:rsid w:val="00EF0472"/>
    <w:rsid w:val="00EF103A"/>
    <w:rsid w:val="00EF3F90"/>
    <w:rsid w:val="00EF4149"/>
    <w:rsid w:val="00EF437F"/>
    <w:rsid w:val="00EF6017"/>
    <w:rsid w:val="00EF6511"/>
    <w:rsid w:val="00F02923"/>
    <w:rsid w:val="00F0373C"/>
    <w:rsid w:val="00F041F1"/>
    <w:rsid w:val="00F05C06"/>
    <w:rsid w:val="00F07DCE"/>
    <w:rsid w:val="00F10D49"/>
    <w:rsid w:val="00F11723"/>
    <w:rsid w:val="00F1228C"/>
    <w:rsid w:val="00F13E44"/>
    <w:rsid w:val="00F15BE3"/>
    <w:rsid w:val="00F16EB6"/>
    <w:rsid w:val="00F23FD0"/>
    <w:rsid w:val="00F25B83"/>
    <w:rsid w:val="00F274CA"/>
    <w:rsid w:val="00F31B6B"/>
    <w:rsid w:val="00F361C1"/>
    <w:rsid w:val="00F40C97"/>
    <w:rsid w:val="00F40F7D"/>
    <w:rsid w:val="00F46DF7"/>
    <w:rsid w:val="00F521AF"/>
    <w:rsid w:val="00F529B8"/>
    <w:rsid w:val="00F53557"/>
    <w:rsid w:val="00F53657"/>
    <w:rsid w:val="00F544CB"/>
    <w:rsid w:val="00F54A22"/>
    <w:rsid w:val="00F552F0"/>
    <w:rsid w:val="00F606DE"/>
    <w:rsid w:val="00F62BD1"/>
    <w:rsid w:val="00F63F14"/>
    <w:rsid w:val="00F64B36"/>
    <w:rsid w:val="00F64BA5"/>
    <w:rsid w:val="00F7029A"/>
    <w:rsid w:val="00F70CD2"/>
    <w:rsid w:val="00F723D9"/>
    <w:rsid w:val="00F72416"/>
    <w:rsid w:val="00F75F9D"/>
    <w:rsid w:val="00F77F68"/>
    <w:rsid w:val="00F83A63"/>
    <w:rsid w:val="00F84A2F"/>
    <w:rsid w:val="00F85D4F"/>
    <w:rsid w:val="00F86B25"/>
    <w:rsid w:val="00F92FE8"/>
    <w:rsid w:val="00F95527"/>
    <w:rsid w:val="00F973BB"/>
    <w:rsid w:val="00FA25CA"/>
    <w:rsid w:val="00FA2CB5"/>
    <w:rsid w:val="00FA3F11"/>
    <w:rsid w:val="00FA608E"/>
    <w:rsid w:val="00FA6B8D"/>
    <w:rsid w:val="00FB1279"/>
    <w:rsid w:val="00FC01D0"/>
    <w:rsid w:val="00FC16C7"/>
    <w:rsid w:val="00FC1D3E"/>
    <w:rsid w:val="00FC2D38"/>
    <w:rsid w:val="00FC4FA8"/>
    <w:rsid w:val="00FC5425"/>
    <w:rsid w:val="00FC6808"/>
    <w:rsid w:val="00FD054E"/>
    <w:rsid w:val="00FD30C3"/>
    <w:rsid w:val="00FD4834"/>
    <w:rsid w:val="00FD5ECD"/>
    <w:rsid w:val="00FE02FF"/>
    <w:rsid w:val="00FE5B9A"/>
    <w:rsid w:val="00FF0FC7"/>
    <w:rsid w:val="00FF1178"/>
    <w:rsid w:val="00FF1E22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465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E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65E0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65E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5E0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5E0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65E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65E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65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65E0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4401C"/>
    <w:rPr>
      <w:rFonts w:eastAsia="Times New Roman" w:cs="Calibri"/>
      <w:sz w:val="22"/>
      <w:lang w:val="ru-RU" w:eastAsia="ru-RU" w:bidi="ar-SA"/>
    </w:rPr>
  </w:style>
  <w:style w:type="paragraph" w:customStyle="1" w:styleId="a6">
    <w:name w:val="???????? ????? ? ????????"/>
    <w:basedOn w:val="a"/>
    <w:uiPriority w:val="99"/>
    <w:rsid w:val="000D45E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7">
    <w:name w:val="Balloon Text"/>
    <w:basedOn w:val="a"/>
    <w:link w:val="a8"/>
    <w:uiPriority w:val="99"/>
    <w:rsid w:val="00455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55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13E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rsid w:val="003D5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D5462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5E5296"/>
    <w:rPr>
      <w:rFonts w:cs="Times New Roman"/>
    </w:rPr>
  </w:style>
  <w:style w:type="paragraph" w:styleId="ad">
    <w:name w:val="List Paragraph"/>
    <w:basedOn w:val="a"/>
    <w:uiPriority w:val="34"/>
    <w:qFormat/>
    <w:rsid w:val="00525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locked/>
    <w:rsid w:val="00B87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B974C-E094-4BFA-B3A3-39A0F4C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11</Pages>
  <Words>3699</Words>
  <Characters>24630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dfbnp</Company>
  <LinksUpToDate>false</LinksUpToDate>
  <CharactersWithSpaces>28273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vinokurova</dc:creator>
  <cp:lastModifiedBy>ms</cp:lastModifiedBy>
  <cp:revision>24</cp:revision>
  <cp:lastPrinted>2019-10-09T05:46:00Z</cp:lastPrinted>
  <dcterms:created xsi:type="dcterms:W3CDTF">2019-09-11T13:55:00Z</dcterms:created>
  <dcterms:modified xsi:type="dcterms:W3CDTF">2019-10-14T08:03:00Z</dcterms:modified>
</cp:coreProperties>
</file>