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BE" w:rsidRDefault="005E74BE" w:rsidP="005E74BE">
      <w:pPr>
        <w:ind w:left="5387"/>
        <w:jc w:val="center"/>
        <w:rPr>
          <w:sz w:val="28"/>
          <w:szCs w:val="28"/>
        </w:rPr>
      </w:pPr>
      <w:r>
        <w:rPr>
          <w:sz w:val="28"/>
          <w:szCs w:val="28"/>
        </w:rPr>
        <w:t>Приложение</w:t>
      </w:r>
    </w:p>
    <w:p w:rsidR="005E74BE" w:rsidRDefault="005E74BE" w:rsidP="005E74BE">
      <w:pPr>
        <w:ind w:left="5387"/>
        <w:jc w:val="center"/>
        <w:rPr>
          <w:sz w:val="28"/>
          <w:szCs w:val="28"/>
        </w:rPr>
      </w:pPr>
      <w:r>
        <w:rPr>
          <w:sz w:val="28"/>
          <w:szCs w:val="28"/>
        </w:rPr>
        <w:t xml:space="preserve">к решению Совета народных </w:t>
      </w:r>
      <w:proofErr w:type="gramStart"/>
      <w:r>
        <w:rPr>
          <w:sz w:val="28"/>
          <w:szCs w:val="28"/>
        </w:rPr>
        <w:t>депутатов</w:t>
      </w:r>
      <w:proofErr w:type="gramEnd"/>
      <w:r>
        <w:rPr>
          <w:sz w:val="28"/>
          <w:szCs w:val="28"/>
        </w:rPr>
        <w:t xml:space="preserve"> ЗАТО г. Радужный Владимирской области </w:t>
      </w:r>
    </w:p>
    <w:p w:rsidR="005E74BE" w:rsidRDefault="005E74BE" w:rsidP="005E74BE">
      <w:pPr>
        <w:ind w:left="5387"/>
        <w:jc w:val="center"/>
        <w:rPr>
          <w:sz w:val="28"/>
          <w:szCs w:val="28"/>
        </w:rPr>
      </w:pPr>
      <w:r>
        <w:rPr>
          <w:sz w:val="28"/>
          <w:szCs w:val="28"/>
        </w:rPr>
        <w:t xml:space="preserve">от </w:t>
      </w:r>
      <w:r w:rsidR="00877519">
        <w:rPr>
          <w:sz w:val="28"/>
          <w:szCs w:val="28"/>
        </w:rPr>
        <w:t>29.11.2021 № 19/85</w:t>
      </w:r>
    </w:p>
    <w:p w:rsidR="005E74BE" w:rsidRDefault="005E74BE" w:rsidP="005E74BE">
      <w:pPr>
        <w:ind w:firstLine="720"/>
        <w:jc w:val="right"/>
        <w:rPr>
          <w:sz w:val="28"/>
          <w:szCs w:val="28"/>
        </w:rPr>
      </w:pPr>
    </w:p>
    <w:p w:rsidR="005E74BE" w:rsidRDefault="005E74BE" w:rsidP="005E74BE">
      <w:pPr>
        <w:ind w:firstLine="720"/>
        <w:jc w:val="right"/>
        <w:rPr>
          <w:sz w:val="28"/>
          <w:szCs w:val="28"/>
        </w:rPr>
      </w:pPr>
    </w:p>
    <w:p w:rsidR="005E74BE" w:rsidRDefault="005E74BE" w:rsidP="005E74BE">
      <w:pPr>
        <w:ind w:firstLine="720"/>
        <w:jc w:val="center"/>
        <w:rPr>
          <w:sz w:val="28"/>
          <w:szCs w:val="28"/>
        </w:rPr>
      </w:pPr>
      <w:r>
        <w:rPr>
          <w:sz w:val="28"/>
          <w:szCs w:val="28"/>
        </w:rPr>
        <w:t xml:space="preserve">Перечень изменений в </w:t>
      </w:r>
      <w:r w:rsidRPr="003B6C6D">
        <w:rPr>
          <w:sz w:val="28"/>
          <w:szCs w:val="28"/>
        </w:rPr>
        <w:t>Положени</w:t>
      </w:r>
      <w:r>
        <w:rPr>
          <w:sz w:val="28"/>
          <w:szCs w:val="28"/>
        </w:rPr>
        <w:t>е</w:t>
      </w:r>
      <w:r w:rsidRPr="003B6C6D">
        <w:rPr>
          <w:sz w:val="28"/>
          <w:szCs w:val="28"/>
        </w:rPr>
        <w:t xml:space="preserve"> о бюджетном процессе в городском </w:t>
      </w:r>
      <w:proofErr w:type="gramStart"/>
      <w:r w:rsidRPr="003B6C6D">
        <w:rPr>
          <w:sz w:val="28"/>
          <w:szCs w:val="28"/>
        </w:rPr>
        <w:t>округе</w:t>
      </w:r>
      <w:proofErr w:type="gramEnd"/>
      <w:r w:rsidRPr="003B6C6D">
        <w:rPr>
          <w:sz w:val="28"/>
          <w:szCs w:val="28"/>
        </w:rPr>
        <w:t xml:space="preserve"> ЗАТО </w:t>
      </w:r>
      <w:r>
        <w:rPr>
          <w:sz w:val="28"/>
          <w:szCs w:val="28"/>
        </w:rPr>
        <w:t>г. Радужный</w:t>
      </w:r>
      <w:r w:rsidRPr="003B6C6D">
        <w:rPr>
          <w:sz w:val="28"/>
          <w:szCs w:val="28"/>
        </w:rPr>
        <w:t xml:space="preserve"> Владимирской области</w:t>
      </w:r>
      <w:r>
        <w:rPr>
          <w:sz w:val="28"/>
          <w:szCs w:val="28"/>
        </w:rPr>
        <w:t>, утвержденное решением Совета народных депутатов ЗАТО г. Радужный Владимирской области от 22.06.2020 №10/51</w:t>
      </w:r>
    </w:p>
    <w:p w:rsidR="005E74BE" w:rsidRDefault="005E74BE" w:rsidP="005E74BE">
      <w:pPr>
        <w:ind w:firstLine="720"/>
        <w:jc w:val="center"/>
        <w:rPr>
          <w:sz w:val="28"/>
          <w:szCs w:val="28"/>
        </w:rPr>
      </w:pPr>
    </w:p>
    <w:p w:rsidR="005E74BE" w:rsidRDefault="005E74BE" w:rsidP="005E74BE">
      <w:pPr>
        <w:ind w:firstLine="720"/>
        <w:jc w:val="both"/>
        <w:rPr>
          <w:sz w:val="28"/>
          <w:szCs w:val="28"/>
        </w:rPr>
      </w:pPr>
      <w:r>
        <w:rPr>
          <w:sz w:val="28"/>
          <w:szCs w:val="28"/>
        </w:rPr>
        <w:t>1.1. Часть 3 статьи 5 изложить в редакции:</w:t>
      </w:r>
    </w:p>
    <w:p w:rsidR="005E74BE" w:rsidRDefault="005E74BE" w:rsidP="005E74BE">
      <w:pPr>
        <w:pStyle w:val="ConsPlusNormal"/>
        <w:widowControl/>
        <w:ind w:firstLine="540"/>
        <w:jc w:val="both"/>
        <w:rPr>
          <w:rFonts w:ascii="Times New Roman" w:hAnsi="Times New Roman" w:cs="Times New Roman"/>
          <w:sz w:val="28"/>
          <w:szCs w:val="28"/>
        </w:rPr>
      </w:pPr>
      <w:r w:rsidRPr="00FA221E">
        <w:rPr>
          <w:rFonts w:ascii="Times New Roman" w:hAnsi="Times New Roman" w:cs="Times New Roman"/>
          <w:sz w:val="28"/>
          <w:szCs w:val="28"/>
        </w:rPr>
        <w:t>«</w:t>
      </w:r>
      <w:r>
        <w:rPr>
          <w:rFonts w:ascii="Times New Roman" w:hAnsi="Times New Roman" w:cs="Times New Roman"/>
          <w:sz w:val="28"/>
          <w:szCs w:val="28"/>
        </w:rPr>
        <w:t>3. В решении о бюджете города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rFonts w:ascii="Times New Roman" w:hAnsi="Times New Roman" w:cs="Times New Roman"/>
          <w:sz w:val="28"/>
          <w:szCs w:val="28"/>
        </w:rPr>
        <w:t>процифит</w:t>
      </w:r>
      <w:proofErr w:type="spellEnd"/>
      <w:r>
        <w:rPr>
          <w:rFonts w:ascii="Times New Roman" w:hAnsi="Times New Roman" w:cs="Times New Roman"/>
          <w:sz w:val="28"/>
          <w:szCs w:val="28"/>
        </w:rPr>
        <w:t>) бюджета, а также иные показатели, установленные Бюджетным кодексом Российской Федерации, законами Владимирской области, решениями Совета (кроме законов (решений) о бюджете).</w:t>
      </w:r>
    </w:p>
    <w:p w:rsidR="005E74BE" w:rsidRPr="0008623F" w:rsidRDefault="005E74BE" w:rsidP="005E74BE">
      <w:pPr>
        <w:pStyle w:val="ConsPlusNormal"/>
        <w:widowControl/>
        <w:ind w:firstLine="540"/>
        <w:jc w:val="both"/>
        <w:rPr>
          <w:rFonts w:ascii="Times New Roman" w:hAnsi="Times New Roman" w:cs="Times New Roman"/>
          <w:sz w:val="28"/>
          <w:szCs w:val="28"/>
        </w:rPr>
      </w:pPr>
      <w:r w:rsidRPr="0008623F">
        <w:rPr>
          <w:rFonts w:ascii="Times New Roman" w:hAnsi="Times New Roman" w:cs="Times New Roman"/>
          <w:sz w:val="28"/>
          <w:szCs w:val="28"/>
        </w:rPr>
        <w:t xml:space="preserve">Решением о бюджете города утверждаются: </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 xml:space="preserve">распределение бюджетных ассигнований по разделам, подразделам, целевым статьям (муниципальным программам и </w:t>
      </w:r>
      <w:proofErr w:type="spellStart"/>
      <w:r w:rsidRPr="0008623F">
        <w:rPr>
          <w:rFonts w:ascii="Times New Roman" w:hAnsi="Times New Roman" w:cs="Times New Roman"/>
          <w:sz w:val="28"/>
          <w:szCs w:val="28"/>
        </w:rPr>
        <w:t>непрограммным</w:t>
      </w:r>
      <w:proofErr w:type="spellEnd"/>
      <w:r w:rsidRPr="0008623F">
        <w:rPr>
          <w:rFonts w:ascii="Times New Roman" w:hAnsi="Times New Roman" w:cs="Times New Roman"/>
          <w:sz w:val="28"/>
          <w:szCs w:val="28"/>
        </w:rPr>
        <w:t xml:space="preserve"> направлениям деятельности), группам </w:t>
      </w:r>
      <w:proofErr w:type="gramStart"/>
      <w:r w:rsidRPr="0008623F">
        <w:rPr>
          <w:rFonts w:ascii="Times New Roman" w:hAnsi="Times New Roman" w:cs="Times New Roman"/>
          <w:sz w:val="28"/>
          <w:szCs w:val="28"/>
        </w:rPr>
        <w:t>видов расходов классификации расходов бюджетов</w:t>
      </w:r>
      <w:proofErr w:type="gramEnd"/>
      <w:r w:rsidRPr="0008623F">
        <w:rPr>
          <w:rFonts w:ascii="Times New Roman" w:hAnsi="Times New Roman" w:cs="Times New Roman"/>
          <w:sz w:val="28"/>
          <w:szCs w:val="28"/>
        </w:rPr>
        <w:t xml:space="preserve"> на очередной финансовый год и плановый период;</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 xml:space="preserve">распределение бюджетных ассигнований по целевым статьям (муниципальным программам и </w:t>
      </w:r>
      <w:proofErr w:type="spellStart"/>
      <w:r w:rsidRPr="0008623F">
        <w:rPr>
          <w:rFonts w:ascii="Times New Roman" w:hAnsi="Times New Roman" w:cs="Times New Roman"/>
          <w:sz w:val="28"/>
          <w:szCs w:val="28"/>
        </w:rPr>
        <w:t>непрограммным</w:t>
      </w:r>
      <w:proofErr w:type="spellEnd"/>
      <w:r w:rsidRPr="0008623F">
        <w:rPr>
          <w:rFonts w:ascii="Times New Roman" w:hAnsi="Times New Roman" w:cs="Times New Roman"/>
          <w:sz w:val="28"/>
          <w:szCs w:val="28"/>
        </w:rPr>
        <w:t xml:space="preserve">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 xml:space="preserve">ведомственная структура расходов бюджета города на очередной финансовый год и плановый период по главным распорядителям (распорядителям) бюджетных средств, разделам, подразделам, целевым статьям (муниципальным программам и </w:t>
      </w:r>
      <w:proofErr w:type="spellStart"/>
      <w:r w:rsidRPr="0008623F">
        <w:rPr>
          <w:rFonts w:ascii="Times New Roman" w:hAnsi="Times New Roman" w:cs="Times New Roman"/>
          <w:sz w:val="28"/>
          <w:szCs w:val="28"/>
        </w:rPr>
        <w:t>непрограммным</w:t>
      </w:r>
      <w:proofErr w:type="spellEnd"/>
      <w:r w:rsidRPr="0008623F">
        <w:rPr>
          <w:rFonts w:ascii="Times New Roman" w:hAnsi="Times New Roman" w:cs="Times New Roman"/>
          <w:sz w:val="28"/>
          <w:szCs w:val="28"/>
        </w:rPr>
        <w:t xml:space="preserve"> направлениям деятельности) и группам </w:t>
      </w:r>
      <w:proofErr w:type="gramStart"/>
      <w:r w:rsidRPr="0008623F">
        <w:rPr>
          <w:rFonts w:ascii="Times New Roman" w:hAnsi="Times New Roman" w:cs="Times New Roman"/>
          <w:sz w:val="28"/>
          <w:szCs w:val="28"/>
        </w:rPr>
        <w:t>видов расходов классификации расходов бюджетов</w:t>
      </w:r>
      <w:proofErr w:type="gramEnd"/>
      <w:r w:rsidRPr="0008623F">
        <w:rPr>
          <w:rFonts w:ascii="Times New Roman" w:hAnsi="Times New Roman" w:cs="Times New Roman"/>
          <w:sz w:val="28"/>
          <w:szCs w:val="28"/>
        </w:rPr>
        <w:t>;</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общий объем бюджетных ассигнований, направляемых на исполнение публичных нормативных обязательств;</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proofErr w:type="gramStart"/>
      <w:r w:rsidRPr="0008623F">
        <w:rPr>
          <w:rFonts w:ascii="Times New Roman" w:hAnsi="Times New Roman" w:cs="Times New Roman"/>
          <w:sz w:val="28"/>
          <w:szCs w:val="28"/>
        </w:rPr>
        <w:t>-</w:t>
      </w:r>
      <w:r w:rsidRPr="0008623F">
        <w:rPr>
          <w:rFonts w:ascii="Times New Roman" w:hAnsi="Times New Roman" w:cs="Times New Roman"/>
          <w:sz w:val="28"/>
          <w:szCs w:val="28"/>
        </w:rPr>
        <w:tab/>
        <w:t>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города (без учета</w:t>
      </w:r>
      <w:proofErr w:type="gramEnd"/>
      <w:r w:rsidRPr="0008623F">
        <w:rPr>
          <w:rFonts w:ascii="Times New Roman" w:hAnsi="Times New Roman" w:cs="Times New Roman"/>
          <w:sz w:val="28"/>
          <w:szCs w:val="28"/>
        </w:rPr>
        <w:t xml:space="preserve"> расходов бюджета города, </w:t>
      </w:r>
      <w:r w:rsidRPr="0008623F">
        <w:rPr>
          <w:rFonts w:ascii="Times New Roman" w:hAnsi="Times New Roman" w:cs="Times New Roman"/>
          <w:sz w:val="28"/>
          <w:szCs w:val="28"/>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источники финансирования дефицита бюджета города на очередной финансовый год и плановый период;</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 xml:space="preserve">верхний предел муниципального внутреннего долга города и (или) верхний предел муниципального внешнего долга города по состоянию на 1 января года, следующего за очередным финансовым годом и каждым годом планового периода, с </w:t>
      </w:r>
      <w:proofErr w:type="gramStart"/>
      <w:r w:rsidRPr="0008623F">
        <w:rPr>
          <w:rFonts w:ascii="Times New Roman" w:hAnsi="Times New Roman" w:cs="Times New Roman"/>
          <w:sz w:val="28"/>
          <w:szCs w:val="28"/>
        </w:rPr>
        <w:t>указанием</w:t>
      </w:r>
      <w:proofErr w:type="gramEnd"/>
      <w:r w:rsidRPr="0008623F">
        <w:rPr>
          <w:rFonts w:ascii="Times New Roman" w:hAnsi="Times New Roman" w:cs="Times New Roman"/>
          <w:sz w:val="28"/>
          <w:szCs w:val="28"/>
        </w:rPr>
        <w:t xml:space="preserve"> в том числе верхнего предела долга по муниципальным гарантиям;</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программа муниципальных внутренних заимствований города на очередной финансовый год и плановый период;</w:t>
      </w:r>
    </w:p>
    <w:p w:rsidR="005E74BE" w:rsidRPr="0008623F"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программа муниципальных гарантий города на очередной финансовый год и плановый период (при принятии решения о предоставлении муниципальных гарантий);</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08623F">
        <w:rPr>
          <w:rFonts w:ascii="Times New Roman" w:hAnsi="Times New Roman" w:cs="Times New Roman"/>
          <w:sz w:val="28"/>
          <w:szCs w:val="28"/>
        </w:rPr>
        <w:t>-</w:t>
      </w:r>
      <w:r w:rsidRPr="0008623F">
        <w:rPr>
          <w:rFonts w:ascii="Times New Roman" w:hAnsi="Times New Roman" w:cs="Times New Roman"/>
          <w:sz w:val="28"/>
          <w:szCs w:val="28"/>
        </w:rPr>
        <w:tab/>
        <w:t xml:space="preserve">распределение бюджетных ассигнований по разделам и подразделам классификации расходов бюджетов на очередной финансовый год и </w:t>
      </w:r>
      <w:r w:rsidRPr="00FA221E">
        <w:rPr>
          <w:rFonts w:ascii="Times New Roman" w:hAnsi="Times New Roman" w:cs="Times New Roman"/>
          <w:sz w:val="28"/>
          <w:szCs w:val="28"/>
        </w:rPr>
        <w:t>плановый период;</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 общий объем бюджетных ассигнований муниципального дорожного фонда;</w:t>
      </w:r>
    </w:p>
    <w:p w:rsidR="005E74BE" w:rsidRDefault="005E74BE" w:rsidP="005E74BE">
      <w:pPr>
        <w:ind w:firstLine="720"/>
        <w:jc w:val="both"/>
        <w:rPr>
          <w:sz w:val="28"/>
          <w:szCs w:val="28"/>
        </w:rPr>
      </w:pPr>
      <w:r w:rsidRPr="00FA221E">
        <w:rPr>
          <w:sz w:val="28"/>
          <w:szCs w:val="28"/>
        </w:rPr>
        <w:t>- распределение бюджетных ассигнований на исполнение адресной инвестиционной  программы развития города</w:t>
      </w:r>
      <w:proofErr w:type="gramStart"/>
      <w:r w:rsidRPr="00FA221E">
        <w:rPr>
          <w:sz w:val="28"/>
          <w:szCs w:val="28"/>
        </w:rPr>
        <w:t>.</w:t>
      </w:r>
      <w:r>
        <w:rPr>
          <w:sz w:val="28"/>
          <w:szCs w:val="28"/>
        </w:rPr>
        <w:t>»;</w:t>
      </w:r>
      <w:proofErr w:type="gramEnd"/>
    </w:p>
    <w:p w:rsidR="005E74BE" w:rsidRDefault="005E74BE" w:rsidP="005E74BE">
      <w:pPr>
        <w:ind w:firstLine="720"/>
        <w:jc w:val="both"/>
        <w:rPr>
          <w:sz w:val="28"/>
          <w:szCs w:val="28"/>
        </w:rPr>
      </w:pPr>
      <w:r>
        <w:rPr>
          <w:sz w:val="28"/>
          <w:szCs w:val="28"/>
        </w:rPr>
        <w:t>1.2. Часть 1 статьи 12 изложить в редакции:</w:t>
      </w:r>
    </w:p>
    <w:p w:rsidR="005E74BE" w:rsidRPr="00FA221E" w:rsidRDefault="005E74BE" w:rsidP="005E74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FA221E">
        <w:rPr>
          <w:rFonts w:ascii="Times New Roman" w:hAnsi="Times New Roman" w:cs="Times New Roman"/>
          <w:sz w:val="28"/>
          <w:szCs w:val="28"/>
        </w:rPr>
        <w:t>1. Предметом рассмотрения проекта решения о бюджете города на очередной финансовый год и плановый период во втором чтении являются текстовые статьи проекта решения о бюджете города, а также приложения к нему:</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1)</w:t>
      </w:r>
      <w:r w:rsidRPr="00FA221E">
        <w:rPr>
          <w:rFonts w:ascii="Times New Roman" w:hAnsi="Times New Roman" w:cs="Times New Roman"/>
          <w:sz w:val="28"/>
          <w:szCs w:val="28"/>
        </w:rPr>
        <w:tab/>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2) распределение бюджетных ассигнований (за исключением утвержденных в первом чтении условно утверждаемых (утвержденных) расходов) по разделам и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3) ведомственная структура расходов бюджета города на очередной финансовый год и плановый период;</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proofErr w:type="gramStart"/>
      <w:r w:rsidRPr="00FA221E">
        <w:rPr>
          <w:rFonts w:ascii="Times New Roman" w:hAnsi="Times New Roman" w:cs="Times New Roman"/>
          <w:sz w:val="28"/>
          <w:szCs w:val="28"/>
        </w:rPr>
        <w:t xml:space="preserve">4) распределение бюджетных ассигнований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w:t>
      </w:r>
      <w:proofErr w:type="spellStart"/>
      <w:r w:rsidRPr="00FA221E">
        <w:rPr>
          <w:rFonts w:ascii="Times New Roman" w:hAnsi="Times New Roman" w:cs="Times New Roman"/>
          <w:sz w:val="28"/>
          <w:szCs w:val="28"/>
        </w:rPr>
        <w:t>непрограммным</w:t>
      </w:r>
      <w:proofErr w:type="spellEnd"/>
      <w:r w:rsidRPr="00FA221E">
        <w:rPr>
          <w:rFonts w:ascii="Times New Roman" w:hAnsi="Times New Roman" w:cs="Times New Roman"/>
          <w:sz w:val="28"/>
          <w:szCs w:val="28"/>
        </w:rPr>
        <w:t xml:space="preserve"> направлениям деятельности), группам видов расходов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 </w:t>
      </w:r>
      <w:proofErr w:type="gramEnd"/>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proofErr w:type="gramStart"/>
      <w:r w:rsidRPr="00FA221E">
        <w:rPr>
          <w:rFonts w:ascii="Times New Roman" w:hAnsi="Times New Roman" w:cs="Times New Roman"/>
          <w:sz w:val="28"/>
          <w:szCs w:val="28"/>
        </w:rPr>
        <w:t xml:space="preserve">5) распределение бюджетных ассигнований (за исключением утвержденных в первом чтении условно утверждаемых (утвержденных) </w:t>
      </w:r>
      <w:r w:rsidRPr="00FA221E">
        <w:rPr>
          <w:rFonts w:ascii="Times New Roman" w:hAnsi="Times New Roman" w:cs="Times New Roman"/>
          <w:sz w:val="28"/>
          <w:szCs w:val="28"/>
        </w:rPr>
        <w:lastRenderedPageBreak/>
        <w:t xml:space="preserve">расходов) по целевым статьям (муниципальным программам и </w:t>
      </w:r>
      <w:proofErr w:type="spellStart"/>
      <w:r w:rsidRPr="00FA221E">
        <w:rPr>
          <w:rFonts w:ascii="Times New Roman" w:hAnsi="Times New Roman" w:cs="Times New Roman"/>
          <w:sz w:val="28"/>
          <w:szCs w:val="28"/>
        </w:rPr>
        <w:t>непрограммным</w:t>
      </w:r>
      <w:proofErr w:type="spellEnd"/>
      <w:r w:rsidRPr="00FA221E">
        <w:rPr>
          <w:rFonts w:ascii="Times New Roman" w:hAnsi="Times New Roman" w:cs="Times New Roman"/>
          <w:sz w:val="28"/>
          <w:szCs w:val="28"/>
        </w:rPr>
        <w:t xml:space="preserve"> направлениям деятельности), группам видов расходов, разделам, подразделам классификации расходов бюджетов на очередной финансовый год и плановый период в пределах общего объема расходов бюджета города на очередной финансовый год и плановый период, утвержденных в первом чтении;</w:t>
      </w:r>
      <w:proofErr w:type="gramEnd"/>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6)</w:t>
      </w:r>
      <w:r w:rsidRPr="00FA221E">
        <w:rPr>
          <w:rFonts w:ascii="Times New Roman" w:hAnsi="Times New Roman" w:cs="Times New Roman"/>
          <w:sz w:val="28"/>
          <w:szCs w:val="28"/>
        </w:rPr>
        <w:tab/>
        <w:t>распределение бюджетных ассигнований на исполнение адресной инвестиционной программы развития города на очередной финансовый год и плановый период;</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7)</w:t>
      </w:r>
      <w:r w:rsidRPr="00FA221E">
        <w:rPr>
          <w:rFonts w:ascii="Times New Roman" w:hAnsi="Times New Roman" w:cs="Times New Roman"/>
          <w:sz w:val="28"/>
          <w:szCs w:val="28"/>
        </w:rPr>
        <w:tab/>
        <w:t xml:space="preserve">программа муниципальных внутренних заимствований на очередной финансовый год и плановый период; </w:t>
      </w:r>
    </w:p>
    <w:p w:rsidR="005E74BE" w:rsidRPr="00FA221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8)</w:t>
      </w:r>
      <w:r w:rsidRPr="00FA221E">
        <w:rPr>
          <w:rFonts w:ascii="Times New Roman" w:hAnsi="Times New Roman" w:cs="Times New Roman"/>
          <w:sz w:val="28"/>
          <w:szCs w:val="28"/>
        </w:rPr>
        <w:tab/>
        <w:t>программа муниципальных гарантий на очередной финансовый год и плановый период (при принятии решения о предоставлении муниципальных гарантий);</w:t>
      </w:r>
    </w:p>
    <w:p w:rsidR="005E74BE" w:rsidRDefault="005E74BE" w:rsidP="005E74BE">
      <w:pPr>
        <w:pStyle w:val="ConsPlusNormal"/>
        <w:widowControl/>
        <w:tabs>
          <w:tab w:val="left" w:pos="851"/>
        </w:tabs>
        <w:ind w:firstLine="540"/>
        <w:jc w:val="both"/>
        <w:rPr>
          <w:rFonts w:ascii="Times New Roman" w:hAnsi="Times New Roman" w:cs="Times New Roman"/>
          <w:sz w:val="28"/>
          <w:szCs w:val="28"/>
        </w:rPr>
      </w:pPr>
      <w:r w:rsidRPr="00FA221E">
        <w:rPr>
          <w:rFonts w:ascii="Times New Roman" w:hAnsi="Times New Roman" w:cs="Times New Roman"/>
          <w:sz w:val="28"/>
          <w:szCs w:val="28"/>
        </w:rPr>
        <w:t>9)</w:t>
      </w:r>
      <w:r w:rsidRPr="00FA221E">
        <w:rPr>
          <w:rFonts w:ascii="Times New Roman" w:hAnsi="Times New Roman" w:cs="Times New Roman"/>
          <w:sz w:val="28"/>
          <w:szCs w:val="28"/>
        </w:rPr>
        <w:tab/>
        <w:t>источники финансирования дефицита бюджета на очередной финансовый год и плановый период</w:t>
      </w:r>
      <w:proofErr w:type="gramStart"/>
      <w:r w:rsidRPr="00FA221E">
        <w:rPr>
          <w:rFonts w:ascii="Times New Roman" w:hAnsi="Times New Roman" w:cs="Times New Roman"/>
          <w:sz w:val="28"/>
          <w:szCs w:val="28"/>
        </w:rPr>
        <w:t>.»;</w:t>
      </w:r>
      <w:proofErr w:type="gramEnd"/>
    </w:p>
    <w:p w:rsidR="005E74BE" w:rsidRPr="00180687" w:rsidRDefault="005E74BE" w:rsidP="005E74BE">
      <w:pPr>
        <w:pStyle w:val="ConsPlusNormal"/>
        <w:widowContro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1.3. Абзац 11 части 4 статьи 15 после слов «инвестиционной программы» дополнить словами </w:t>
      </w:r>
      <w:r w:rsidRPr="00180687">
        <w:rPr>
          <w:rFonts w:ascii="Times New Roman" w:hAnsi="Times New Roman" w:cs="Times New Roman"/>
          <w:sz w:val="28"/>
          <w:szCs w:val="28"/>
        </w:rPr>
        <w:t>«развития города»</w:t>
      </w:r>
      <w:r>
        <w:rPr>
          <w:rFonts w:ascii="Times New Roman" w:hAnsi="Times New Roman" w:cs="Times New Roman"/>
          <w:sz w:val="28"/>
          <w:szCs w:val="28"/>
        </w:rPr>
        <w:t>.</w:t>
      </w:r>
    </w:p>
    <w:p w:rsidR="00CB7C92" w:rsidRDefault="00CB7C92"/>
    <w:sectPr w:rsidR="00CB7C92" w:rsidSect="00A35687">
      <w:pgSz w:w="11906" w:h="16838"/>
      <w:pgMar w:top="851" w:right="737" w:bottom="851" w:left="1871" w:header="720" w:footer="720"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4BE"/>
    <w:rsid w:val="00000220"/>
    <w:rsid w:val="00132B76"/>
    <w:rsid w:val="005E74BE"/>
    <w:rsid w:val="0065329C"/>
    <w:rsid w:val="00877519"/>
    <w:rsid w:val="00CB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4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snd107</dc:creator>
  <cp:lastModifiedBy>snd107</cp:lastModifiedBy>
  <cp:revision>3</cp:revision>
  <dcterms:created xsi:type="dcterms:W3CDTF">2021-11-24T06:03:00Z</dcterms:created>
  <dcterms:modified xsi:type="dcterms:W3CDTF">2021-11-30T05:28:00Z</dcterms:modified>
</cp:coreProperties>
</file>