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hdphoto1.wdp" ContentType="image/vnd.ms-photo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УФНС России по Владимирской области обращает внимание владельцев пунктов выдачи заказов маркетплейсов, имеющих наемных работников, что в соответствии с положениями статьей 230 и 431 Налогового кодекса Российской Федерации: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расчет 6-НДФЛ налоговые агенты представляют в налоговый орган: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за I квартал, полугодие и за 9 месяцев - не позднее 25-го числа месяца, следующего за отчетным периодом;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за год - не позднее 25 февраля года, следующего за отчетным.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 wp14:anchorId="6250A913">
                <wp:simplePos x="0" y="0"/>
                <wp:positionH relativeFrom="column">
                  <wp:posOffset>290830</wp:posOffset>
                </wp:positionH>
                <wp:positionV relativeFrom="paragraph">
                  <wp:posOffset>112395</wp:posOffset>
                </wp:positionV>
                <wp:extent cx="5582285" cy="5377815"/>
                <wp:effectExtent l="0" t="0" r="0" b="0"/>
                <wp:wrapNone/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 contrast="20000" sat="33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5581800" cy="5377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style="position:absolute;margin-left:22.9pt;margin-top:8.85pt;width:439.45pt;height:423.35pt;mso-wrap-style:none;v-text-anchor:middle" wp14:anchorId="6250A913" type="shapetype_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- расчет по страховым взносам - не позднее 25-го числа месяца, следующего за расчетным (отчетным) периодом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плательщики страховых взносов представляют в налоговые органы персонифицированные сведени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я о физических лицах по форме, утвержденной приказом ФНС России от 29.09.2022 № ЕД-7-11/878@.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представления сведений – не позднее 25-го числа каждого месяца, следующего за истекшим.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Согласно Федеральному закону от 27.11.2023 № 539-ФЗ налоговые агенты обязаны представлять два уведомления об исчисленных суммах НДФЛ за соответствующий месяц: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не позднее 25-го  числа текущего месяца – для сумм налога, исчисленного и удержанного за период с 1-го по 22-ое число текущего месяца;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не позднее 3-го числа текущего месяца - по налогу, удержанному за период с 23-го по последнее число предыдущего месяца;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отношении сумм налога, исчисленного и удержанного за период с 23 декабря по 31 декабря, уведомление представляется не позднее последнего рабочего дня календарного года.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Плательщики, производящие выплаты и иные вознаграждения физическим лицам, представляют уведомления об исчисленных суммах страховых взносов в налоговый орган не позднее 25-го числа, в котором установлен срок уплаты страховых взносов.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Уведомления об исчисленных суммах налогов, сборов, авансовых платежей по налогам, страховых взносов представляют по форме, формату и в порядке, утвержденных приказом ФНС России от 02.11.2022 N ЕД-7-8/1047@ "Об утверждении формы, порядка заполнения и формата предоставления уведомление об исчисленных суммах налогов, авансовых платежей по налогам, сборов, страховых взносов".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для корректного заполнения и своевременного представления уведомления об исчисленных суммах налогов, сборов, авансовых платежей по налогам, страховых взносов, размещена в разделе «Главная страница/Все о ЕНС/Уведомления об исчисленных суммах».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Программа для заполнения персонифицированных сведений и налоговой отчетности размещена в разделе «Главная страница/Все сервисы/Программные средства/Налогоплательщик ЮЛ».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e02833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0283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microsoft.com/office/2007/relationships/hdphoto" Target="media/hdphoto1.wdp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LibreOffice/7.0.4.2$Windows_X86_64 LibreOffice_project/dcf040e67528d9187c66b2379df5ea4407429775</Application>
  <AppVersion>15.0000</AppVersion>
  <Pages>1</Pages>
  <Words>326</Words>
  <Characters>2139</Characters>
  <CharactersWithSpaces>2455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2025-09-11T15:13:00Z</dcterms:created>
  <dc:creator>Дудкина Юлия Сергеевна</dc:creator>
  <dc:description/>
  <dc:language>ru-RU</dc:language>
  <cp:lastModifiedBy>Дудкина Юлия Сергеевна</cp:lastModifiedBy>
  <cp:lastPrinted>2025-09-11T15:13:00Z</cp:lastPrinted>
  <dcterms:modified xsi:type="dcterms:W3CDTF">2025-09-11T15:13:00Z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