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к постановлению администрации</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ЗАТО г. Радужный Владимирской области</w:t>
      </w:r>
    </w:p>
    <w:p>
      <w:pPr>
        <w:pStyle w:val="Normal"/>
        <w:spacing w:lineRule="auto" w:line="240" w:before="0" w:after="0"/>
        <w:contextualSpacing/>
        <w:jc w:val="right"/>
        <w:rPr/>
      </w:pPr>
      <w:r>
        <w:rPr>
          <w:rFonts w:cs="Times New Roman" w:ascii="Times New Roman" w:hAnsi="Times New Roman"/>
          <w:sz w:val="24"/>
          <w:szCs w:val="24"/>
          <w:shd w:fill="auto" w:val="clear"/>
        </w:rPr>
        <w:t xml:space="preserve">от </w:t>
      </w:r>
      <w:r>
        <w:rPr>
          <w:rFonts w:eastAsia="Times New Roman" w:cs="Times New Roman" w:ascii="Times New Roman" w:hAnsi="Times New Roman"/>
          <w:color w:val="000000"/>
          <w:sz w:val="24"/>
          <w:szCs w:val="24"/>
          <w:shd w:fill="auto" w:val="clear"/>
          <w:lang w:val="ru-RU" w:eastAsia="zh-CN" w:bidi="ar-SA"/>
        </w:rPr>
        <w:t>21.08.</w:t>
      </w:r>
      <w:r>
        <w:rPr>
          <w:rFonts w:cs="Times New Roman" w:ascii="Times New Roman" w:hAnsi="Times New Roman"/>
          <w:sz w:val="24"/>
          <w:szCs w:val="24"/>
          <w:shd w:fill="auto" w:val="clear"/>
        </w:rPr>
        <w:t>20</w:t>
      </w:r>
      <w:r>
        <w:rPr>
          <w:rFonts w:eastAsia="Times New Roman" w:cs="Times New Roman" w:ascii="Times New Roman" w:hAnsi="Times New Roman"/>
          <w:color w:val="000000"/>
          <w:sz w:val="24"/>
          <w:szCs w:val="24"/>
          <w:shd w:fill="auto" w:val="clear"/>
          <w:lang w:val="ru-RU" w:eastAsia="zh-CN" w:bidi="ar-SA"/>
        </w:rPr>
        <w:t xml:space="preserve">23 </w:t>
      </w:r>
      <w:r>
        <w:rPr>
          <w:rFonts w:cs="Times New Roman" w:ascii="Times New Roman" w:hAnsi="Times New Roman"/>
          <w:sz w:val="24"/>
          <w:szCs w:val="24"/>
          <w:shd w:fill="auto" w:val="clear"/>
        </w:rPr>
        <w:t xml:space="preserve">г. № </w:t>
      </w:r>
      <w:r>
        <w:rPr>
          <w:rFonts w:eastAsia="Times New Roman" w:cs="Times New Roman" w:ascii="Times New Roman" w:hAnsi="Times New Roman"/>
          <w:color w:val="000000"/>
          <w:sz w:val="24"/>
          <w:szCs w:val="24"/>
          <w:shd w:fill="auto" w:val="clear"/>
          <w:lang w:val="ru-RU" w:eastAsia="zh-CN" w:bidi="ar-SA"/>
        </w:rPr>
        <w:t>1074</w:t>
      </w:r>
    </w:p>
    <w:p>
      <w:pPr>
        <w:pStyle w:val="Normal"/>
        <w:spacing w:lineRule="auto" w:line="240" w:before="0" w:after="0"/>
        <w:contextualSpacing/>
        <w:jc w:val="right"/>
        <w:rPr/>
      </w:pPr>
      <w:r>
        <w:rPr>
          <w:rFonts w:eastAsia="Times New Roman" w:cs="Times New Roman" w:ascii="Times New Roman" w:hAnsi="Times New Roman"/>
          <w:color w:val="000000"/>
          <w:sz w:val="24"/>
          <w:szCs w:val="24"/>
          <w:shd w:fill="auto" w:val="clear"/>
          <w:lang w:val="ru-RU" w:eastAsia="zh-CN" w:bidi="ar-SA"/>
        </w:rPr>
        <w:t>(в ред. от 27.12.2023 № 1778;</w:t>
      </w:r>
    </w:p>
    <w:p>
      <w:pPr>
        <w:pStyle w:val="Normal"/>
        <w:spacing w:lineRule="auto" w:line="240" w:before="0" w:after="0"/>
        <w:contextualSpacing/>
        <w:jc w:val="right"/>
        <w:rPr/>
      </w:pPr>
      <w:r>
        <w:rPr>
          <w:rFonts w:eastAsia="Times New Roman" w:cs="Times New Roman" w:ascii="Times New Roman" w:hAnsi="Times New Roman"/>
          <w:color w:val="000000"/>
          <w:sz w:val="24"/>
          <w:szCs w:val="24"/>
          <w:shd w:fill="auto" w:val="clear"/>
          <w:lang w:val="ru-RU" w:eastAsia="zh-CN" w:bidi="ar-SA"/>
        </w:rPr>
        <w:t>от 09.10.2025 № 1392;</w:t>
      </w:r>
    </w:p>
    <w:p>
      <w:pPr>
        <w:pStyle w:val="Normal"/>
        <w:spacing w:lineRule="auto" w:line="240" w:before="0" w:after="0"/>
        <w:contextualSpacing/>
        <w:jc w:val="right"/>
        <w:rPr/>
      </w:pPr>
      <w:r>
        <w:rPr>
          <w:rFonts w:eastAsia="Times New Roman" w:cs="Times New Roman" w:ascii="Times New Roman" w:hAnsi="Times New Roman"/>
          <w:color w:val="000000"/>
          <w:sz w:val="24"/>
          <w:szCs w:val="24"/>
          <w:shd w:fill="auto" w:val="clear"/>
          <w:lang w:val="ru-RU" w:eastAsia="zh-CN" w:bidi="ar-SA"/>
        </w:rPr>
        <w:t>от 22.12.2025 № 1716)</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b/>
          <w:sz w:val="28"/>
          <w:szCs w:val="28"/>
          <w:shd w:fill="auto" w:val="clear"/>
        </w:rPr>
      </w:r>
    </w:p>
    <w:p>
      <w:pPr>
        <w:pStyle w:val="Normal"/>
        <w:spacing w:lineRule="auto" w:line="240"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pacing w:lineRule="auto" w:line="240"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Положение</w:t>
      </w:r>
    </w:p>
    <w:p>
      <w:pPr>
        <w:pStyle w:val="Normal"/>
        <w:spacing w:lineRule="auto" w:line="240" w:before="0" w:after="0"/>
        <w:contextualSpacing/>
        <w:jc w:val="center"/>
        <w:rPr/>
      </w:pPr>
      <w:r>
        <w:rPr>
          <w:rFonts w:cs="Times New Roman" w:ascii="Times New Roman" w:hAnsi="Times New Roman"/>
          <w:b/>
          <w:sz w:val="28"/>
          <w:szCs w:val="28"/>
          <w:shd w:fill="auto" w:val="clear"/>
        </w:rPr>
        <w:t>о порядке разработки</w:t>
      </w:r>
      <w:r>
        <w:rPr>
          <w:rFonts w:cs="Times New Roman" w:ascii="Times New Roman" w:hAnsi="Times New Roman"/>
          <w:b/>
          <w:sz w:val="28"/>
          <w:szCs w:val="28"/>
          <w:shd w:fill="auto" w:val="clear"/>
          <w:lang w:val="en-US"/>
        </w:rPr>
        <w:t xml:space="preserve">, </w:t>
      </w:r>
      <w:r>
        <w:rPr>
          <w:rFonts w:cs="Times New Roman" w:ascii="Times New Roman" w:hAnsi="Times New Roman"/>
          <w:b/>
          <w:sz w:val="28"/>
          <w:szCs w:val="28"/>
          <w:shd w:fill="auto" w:val="clear"/>
        </w:rPr>
        <w:t xml:space="preserve">реализации и оценки эффективности муниципальных программ </w:t>
      </w:r>
      <w:r>
        <w:rPr>
          <w:rFonts w:eastAsia="Times New Roman" w:cs="Times New Roman" w:ascii="Times New Roman" w:hAnsi="Times New Roman"/>
          <w:b/>
          <w:color w:val="000000"/>
          <w:sz w:val="28"/>
          <w:szCs w:val="28"/>
          <w:shd w:fill="auto" w:val="clear"/>
          <w:lang w:val="ru-RU" w:eastAsia="zh-CN" w:bidi="ar-SA"/>
        </w:rPr>
        <w:t xml:space="preserve">муниципального образования </w:t>
      </w:r>
    </w:p>
    <w:p>
      <w:pPr>
        <w:pStyle w:val="Normal"/>
        <w:spacing w:lineRule="auto" w:line="240" w:before="0" w:after="0"/>
        <w:contextualSpacing/>
        <w:jc w:val="center"/>
        <w:rPr>
          <w:rFonts w:ascii="Times New Roman" w:hAnsi="Times New Roman" w:eastAsia="Times New Roman" w:cs="Times New Roman"/>
          <w:b/>
          <w:color w:val="000000"/>
          <w:sz w:val="28"/>
          <w:szCs w:val="28"/>
          <w:shd w:fill="auto" w:val="clear"/>
          <w:lang w:val="ru-RU" w:eastAsia="zh-CN" w:bidi="ar-SA"/>
        </w:rPr>
      </w:pPr>
      <w:r>
        <w:rPr>
          <w:rFonts w:eastAsia="Times New Roman" w:cs="Times New Roman" w:ascii="Times New Roman" w:hAnsi="Times New Roman"/>
          <w:b/>
          <w:color w:val="000000"/>
          <w:sz w:val="28"/>
          <w:szCs w:val="28"/>
          <w:shd w:fill="auto" w:val="clear"/>
          <w:lang w:val="ru-RU" w:eastAsia="zh-CN" w:bidi="ar-SA"/>
        </w:rPr>
        <w:t>ЗАТО г. Радужный Владимирской области</w:t>
      </w:r>
    </w:p>
    <w:p>
      <w:pPr>
        <w:pStyle w:val="Normal"/>
        <w:spacing w:before="0" w:after="0"/>
        <w:contextualSpacing/>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pacing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I. Общие положения</w:t>
      </w:r>
    </w:p>
    <w:p>
      <w:pPr>
        <w:pStyle w:val="Normal"/>
        <w:widowControl/>
        <w:suppressAutoHyphens w:val="true"/>
        <w:bidi w:val="0"/>
        <w:spacing w:before="0" w:after="0"/>
        <w:ind w:firstLine="709"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1.1. Настоящее Положение о порядке разработки, реализации </w:t>
      </w:r>
      <w:r>
        <w:rPr>
          <w:rFonts w:eastAsia="Times New Roman" w:cs="Times New Roman" w:ascii="Times New Roman" w:hAnsi="Times New Roman"/>
          <w:b w:val="false"/>
          <w:bCs w:val="false"/>
          <w:color w:val="000000"/>
          <w:sz w:val="28"/>
          <w:szCs w:val="28"/>
          <w:shd w:fill="auto" w:val="clear"/>
          <w:lang w:val="ru-RU" w:eastAsia="zh-CN" w:bidi="ar-SA"/>
        </w:rPr>
        <w:t>и оценки эффективности муниципальных программ муниципального образования ЗАТО г. Радужный Владимирской области (далее – Положение) разработано в</w:t>
      </w:r>
      <w:r>
        <w:rPr>
          <w:rFonts w:eastAsia="Times New Roman" w:cs="Times New Roman" w:ascii="Times New Roman" w:hAnsi="Times New Roman"/>
          <w:color w:val="000000"/>
          <w:sz w:val="28"/>
          <w:szCs w:val="28"/>
          <w:shd w:fill="auto" w:val="clear"/>
          <w:lang w:val="ru-RU" w:eastAsia="zh-CN" w:bidi="ar-SA"/>
        </w:rPr>
        <w:t xml:space="preserve"> соответствии с действующим законодательством.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1.2. Муниципальные программы разрабатываются в соответствии с перечнем муниципальных 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 Положение устанавливает формы и требования к документам, разрабатываемым при формировании и реализации муниципальных программ и их структурных элементов.</w:t>
      </w:r>
    </w:p>
    <w:p>
      <w:pPr>
        <w:pStyle w:val="Normal"/>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1.4. В целях настоящего Положения используются следующие основные понятия: </w:t>
      </w:r>
    </w:p>
    <w:p>
      <w:pPr>
        <w:pStyle w:val="Normal"/>
        <w:suppressAutoHyphens w:val="true"/>
        <w:spacing w:lineRule="auto" w:line="240" w:before="0" w:after="0"/>
        <w:ind w:firstLine="709" w:right="0"/>
        <w:contextualSpacing/>
        <w:jc w:val="both"/>
        <w:rPr/>
      </w:pPr>
      <w:r>
        <w:rPr>
          <w:rFonts w:eastAsia="Times New Roman" w:cs="Times New Roman" w:ascii="Times New Roman" w:hAnsi="Times New Roman"/>
          <w:color w:val="000000"/>
          <w:sz w:val="28"/>
          <w:szCs w:val="28"/>
          <w:shd w:fill="auto" w:val="clear"/>
          <w:lang w:val="ru-RU" w:eastAsia="zh-CN" w:bidi="ar-SA"/>
        </w:rPr>
        <w:t xml:space="preserve">1) </w:t>
      </w:r>
      <w:r>
        <w:rPr>
          <w:rFonts w:cs="Times New Roman" w:ascii="Times New Roman" w:hAnsi="Times New Roman"/>
          <w:sz w:val="28"/>
          <w:szCs w:val="28"/>
          <w:shd w:fill="auto" w:val="clear"/>
        </w:rPr>
        <w:t>Муниципальная программа – документ муниципального стратегического планирования, представляющий собой комплекс взаимоувязанных по задачам, срокам и ресурсам мероприятий и инструментов, реализуемых органами местного самоуправления в целях достижения целей и задач социально-экономического развития муниципального образования в определенной сфере деятельности;</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 xml:space="preserve">2) Структурные элементы муниципальной программы – </w:t>
      </w:r>
      <w:r>
        <w:rPr>
          <w:rFonts w:eastAsia="Times New Roman" w:cs="Times New Roman" w:ascii="Times New Roman" w:hAnsi="Times New Roman"/>
          <w:color w:val="000000"/>
          <w:sz w:val="28"/>
          <w:szCs w:val="28"/>
          <w:shd w:fill="auto" w:val="clear"/>
          <w:lang w:val="ru-RU" w:eastAsia="zh-CN" w:bidi="ar-SA"/>
        </w:rPr>
        <w:t xml:space="preserve">мероприятия </w:t>
      </w:r>
      <w:r>
        <w:rPr>
          <w:rFonts w:cs="Times New Roman" w:ascii="Times New Roman" w:hAnsi="Times New Roman"/>
          <w:sz w:val="28"/>
          <w:szCs w:val="28"/>
          <w:shd w:fill="auto" w:val="clear"/>
        </w:rPr>
        <w:t>муниципальной программы, реализуемые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b w:val="false"/>
          <w:bCs w:val="false"/>
          <w:sz w:val="28"/>
          <w:szCs w:val="28"/>
          <w:shd w:fill="auto" w:val="clear"/>
        </w:rPr>
        <w:t>,</w:t>
      </w:r>
      <w:r>
        <w:rPr>
          <w:rFonts w:cs="Times New Roman" w:ascii="Times New Roman" w:hAnsi="Times New Roman"/>
          <w:sz w:val="28"/>
          <w:szCs w:val="28"/>
          <w:shd w:fill="auto" w:val="clear"/>
        </w:rPr>
        <w:t xml:space="preserve"> муниципальн</w:t>
      </w:r>
      <w:r>
        <w:rPr>
          <w:rFonts w:eastAsia="Times New Roman" w:cs="Times New Roman" w:ascii="Times New Roman" w:hAnsi="Times New Roman"/>
          <w:color w:val="000000"/>
          <w:sz w:val="28"/>
          <w:szCs w:val="28"/>
          <w:shd w:fill="auto" w:val="clear"/>
          <w:lang w:val="ru-RU" w:eastAsia="zh-CN" w:bidi="ar-SA"/>
        </w:rPr>
        <w:t>ые</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екты</w:t>
      </w:r>
      <w:r>
        <w:rPr>
          <w:rFonts w:cs="Times New Roman" w:ascii="Times New Roman" w:hAnsi="Times New Roman"/>
          <w:sz w:val="28"/>
          <w:szCs w:val="28"/>
          <w:shd w:fill="auto" w:val="clear"/>
        </w:rPr>
        <w:t>, не входящи</w:t>
      </w:r>
      <w:r>
        <w:rPr>
          <w:rFonts w:eastAsia="Times New Roman" w:cs="Times New Roman" w:ascii="Times New Roman" w:hAnsi="Times New Roman"/>
          <w:color w:val="000000"/>
          <w:sz w:val="28"/>
          <w:szCs w:val="28"/>
          <w:shd w:fill="auto" w:val="clear"/>
          <w:lang w:val="ru-RU" w:eastAsia="zh-CN" w:bidi="ar-SA"/>
        </w:rPr>
        <w:t>е</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ведомственные проекты, </w:t>
      </w:r>
      <w:r>
        <w:rPr>
          <w:rFonts w:cs="Times New Roman" w:ascii="Times New Roman" w:hAnsi="Times New Roman"/>
          <w:sz w:val="28"/>
          <w:szCs w:val="28"/>
          <w:shd w:fill="auto" w:val="clear"/>
        </w:rPr>
        <w:t>комплексы процессных мероприятий;</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3) М</w:t>
      </w:r>
      <w:r>
        <w:rPr>
          <w:rFonts w:eastAsia="Times New Roman" w:cs="Times New Roman" w:ascii="Times New Roman" w:hAnsi="Times New Roman"/>
          <w:b w:val="false"/>
          <w:bCs w:val="false"/>
          <w:color w:val="000000"/>
          <w:sz w:val="28"/>
          <w:szCs w:val="28"/>
          <w:shd w:fill="auto" w:val="clear"/>
          <w:lang w:val="ru-RU" w:eastAsia="zh-CN" w:bidi="ar-SA"/>
        </w:rPr>
        <w:t>ероприятия муниципальной программы, реализуемые в составе региональных проектов, входящие в состав федеральных проектов — группа мероприятий, обеспечивающих достижение общественно значимых результатов, выполнение задач федерального проекта и их показателей.</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4) Мероприятия муниципальной программы, реализуемые в составе региональных проектов, не входящие в состав федеральных проектов — группа мероприятий, характеризующих достижение значимых изменений по направлениям социально-экономической политики Владимирской области, а также обеспечивающих достижение целей и целевых показателей, выполнение задач, определенных Указом Президента Российской Федерации от 21.07.2020 № 474 «О национальных целях развития Российской Федерации на период до 2030 года» и не включенных в региональную составляющую федеральных (национальных) проектов.</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5) Муниципальный проект, не входящий в состав региональных и/или федеральных проектов – это комплекс взаимосвязанных мероприятий, направленных на создание уникального результата в условиях временных и ресурсных ограничений в целях решения вопросов местного значения, соответствующий следующим признакам: стратегическая, экономическая и социальная значимость; уникальные результаты проекта; ограниченность ресурсов и сроков; межведомственное взаимодействие; повышение качества жизни населения.</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 xml:space="preserve">6) Ведомственный проект - проект, обеспечивающий достижение и (или) вклад в достижение показателей государственной программы Российской Федерации (в случае если ведомственный проект является структурным элементом государственной программы Российской Федерации), а также достижение иных показателей и (или) решение иных задач соответствующего федерального органа исполнительной власти, иного государственного органа, организации. </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7) Комплекс процессных мероприятий – группа скоординированных мероприятий, имеющих общую целевую ориентацию и направленных на выполнение функций и решение текущих задач, реализуемых непрерывно либо на периодической основе;</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8) Муниципальная политика — это система взаимоувязанных целей муниципальной деятельности и механизмов их реализации.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9) Сфера реализации муниципальной программы – сфера социально-экономического развития, на решение проблем и (или) задач в которой направлена соответствующая муниципальная программа; </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10) Цель муниципальной программы – планируемый за период реализации муниципальной программы конечный результат социально-экономического развития муниципального образования посредством реализации мероприятий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11) Задача муниципальной программы – совокупность взаимосвязанных мероприятий, направленных на достижение цели (целей) реализации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12) Задача структурного элемента муниципальной программы – итог деятельности, направленный на достижение изменений в социально-экономической сфере;</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13) Контрольная точка – документально подтверждаемое событие, отражающее факт завершения значимых действий по достижению результата (промежуточного результата); </w:t>
      </w:r>
    </w:p>
    <w:p>
      <w:pPr>
        <w:pStyle w:val="Normal"/>
        <w:suppressAutoHyphens w:val="true"/>
        <w:spacing w:lineRule="auto" w:line="240" w:before="0" w:after="0"/>
        <w:ind w:firstLine="709" w:right="0"/>
        <w:contextualSpacing/>
        <w:jc w:val="both"/>
        <w:rPr/>
      </w:pPr>
      <w:r>
        <w:rPr>
          <w:rFonts w:eastAsia="Times New Roman" w:cs="Times New Roman" w:ascii="Times New Roman" w:hAnsi="Times New Roman"/>
          <w:color w:val="000000"/>
          <w:sz w:val="28"/>
          <w:szCs w:val="28"/>
          <w:shd w:fill="auto" w:val="clear"/>
          <w:lang w:val="ru-RU" w:eastAsia="zh-CN" w:bidi="ar-SA"/>
        </w:rPr>
        <w:t>14</w:t>
      </w:r>
      <w:r>
        <w:rPr>
          <w:rFonts w:cs="Times New Roman" w:ascii="Times New Roman" w:hAnsi="Times New Roman"/>
          <w:sz w:val="28"/>
          <w:szCs w:val="28"/>
          <w:shd w:fill="auto" w:val="clear"/>
        </w:rPr>
        <w:t>) Куратор муниципальной программы - заместитель главы администрации, руководитель структурного подразделения администрации ЗАТО г. Радужный Владимирской области, определенный в качестве куратора муниципальной программы, отвечающий за достижение целей и задач (конечных результатов) муниципальной программы;</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lang w:val="en-US"/>
        </w:rPr>
        <w:t>1</w:t>
      </w:r>
      <w:r>
        <w:rPr>
          <w:rFonts w:cs="Times New Roman" w:ascii="Times New Roman" w:hAnsi="Times New Roman"/>
          <w:sz w:val="28"/>
          <w:szCs w:val="28"/>
          <w:shd w:fill="auto" w:val="clear"/>
          <w:lang w:val="ru-RU"/>
        </w:rPr>
        <w:t>5</w:t>
      </w:r>
      <w:r>
        <w:rPr>
          <w:rFonts w:cs="Times New Roman" w:ascii="Times New Roman" w:hAnsi="Times New Roman"/>
          <w:sz w:val="28"/>
          <w:szCs w:val="28"/>
          <w:shd w:fill="auto" w:val="clear"/>
          <w:lang w:val="en-US"/>
        </w:rPr>
        <w:t xml:space="preserve">) Ответственный исполнитель муниципальной программы (далее- ответственный исполнитель) - </w:t>
      </w:r>
      <w:r>
        <w:rPr>
          <w:rFonts w:cs="Times New Roman" w:ascii="Times New Roman" w:hAnsi="Times New Roman"/>
          <w:sz w:val="28"/>
          <w:szCs w:val="28"/>
          <w:shd w:fill="auto" w:val="clear"/>
        </w:rPr>
        <w:t xml:space="preserve">структурное подразделение </w:t>
      </w:r>
      <w:r>
        <w:rPr>
          <w:rFonts w:cs="Times New Roman" w:ascii="Times New Roman" w:hAnsi="Times New Roman"/>
          <w:sz w:val="28"/>
          <w:szCs w:val="28"/>
          <w:shd w:fill="auto" w:val="clear"/>
          <w:lang w:val="ru-RU"/>
        </w:rPr>
        <w:t>а</w:t>
      </w:r>
      <w:r>
        <w:rPr>
          <w:rFonts w:cs="Times New Roman" w:ascii="Times New Roman" w:hAnsi="Times New Roman"/>
          <w:sz w:val="28"/>
          <w:szCs w:val="28"/>
          <w:shd w:fill="auto" w:val="clear"/>
        </w:rPr>
        <w:t xml:space="preserve">дминистрации ЗАТО г. Радужный Владимирской области, отвечающее за разработку и реализацию </w:t>
      </w:r>
      <w:r>
        <w:rPr>
          <w:rFonts w:cs="Times New Roman" w:ascii="Times New Roman" w:hAnsi="Times New Roman"/>
          <w:b w:val="false"/>
          <w:bCs w:val="false"/>
          <w:sz w:val="28"/>
          <w:szCs w:val="28"/>
          <w:shd w:fill="auto" w:val="clear"/>
        </w:rPr>
        <w:t>муниципальной программы,</w:t>
      </w:r>
      <w:r>
        <w:rPr>
          <w:rFonts w:cs="Times New Roman" w:ascii="Times New Roman" w:hAnsi="Times New Roman"/>
          <w:b/>
          <w:bCs/>
          <w:sz w:val="28"/>
          <w:szCs w:val="28"/>
          <w:shd w:fill="auto" w:val="clear"/>
          <w:lang w:val="en-US"/>
        </w:rPr>
        <w:t xml:space="preserve"> </w:t>
      </w:r>
      <w:r>
        <w:rPr>
          <w:rFonts w:cs="Times New Roman" w:ascii="Times New Roman" w:hAnsi="Times New Roman"/>
          <w:b w:val="false"/>
          <w:bCs w:val="false"/>
          <w:sz w:val="28"/>
          <w:szCs w:val="28"/>
          <w:shd w:fill="auto" w:val="clear"/>
          <w:lang w:val="en-US"/>
        </w:rPr>
        <w:t>дост</w:t>
      </w:r>
      <w:r>
        <w:rPr>
          <w:rFonts w:cs="Times New Roman" w:ascii="Times New Roman" w:hAnsi="Times New Roman"/>
          <w:b w:val="false"/>
          <w:bCs w:val="false"/>
          <w:sz w:val="28"/>
          <w:szCs w:val="28"/>
          <w:shd w:fill="auto" w:val="clear"/>
          <w:lang w:val="ru-RU"/>
        </w:rPr>
        <w:t xml:space="preserve">ижение целей и задач (конечных результатов) муниципальной программы, </w:t>
      </w:r>
      <w:r>
        <w:rPr>
          <w:rFonts w:cs="Times New Roman" w:ascii="Times New Roman" w:hAnsi="Times New Roman"/>
          <w:b w:val="false"/>
          <w:bCs w:val="false"/>
          <w:sz w:val="28"/>
          <w:szCs w:val="28"/>
          <w:shd w:fill="auto" w:val="clear"/>
          <w:lang w:val="en-US"/>
        </w:rPr>
        <w:t xml:space="preserve"> </w:t>
      </w:r>
      <w:r>
        <w:rPr>
          <w:rFonts w:cs="Times New Roman" w:ascii="Times New Roman" w:hAnsi="Times New Roman"/>
          <w:b w:val="false"/>
          <w:bCs w:val="false"/>
          <w:sz w:val="28"/>
          <w:szCs w:val="28"/>
          <w:shd w:fill="auto" w:val="clear"/>
        </w:rPr>
        <w:t>координирующее деятельность соисполнителей и участников муниципальной программы.</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1</w:t>
      </w:r>
      <w:r>
        <w:rPr>
          <w:rFonts w:eastAsia="Times New Roman" w:cs="Times New Roman" w:ascii="Times New Roman" w:hAnsi="Times New Roman"/>
          <w:color w:val="000000"/>
          <w:sz w:val="28"/>
          <w:szCs w:val="28"/>
          <w:shd w:fill="auto" w:val="clear"/>
          <w:lang w:val="ru-RU" w:eastAsia="zh-CN" w:bidi="ar-SA"/>
        </w:rPr>
        <w:t>6</w:t>
      </w:r>
      <w:r>
        <w:rPr>
          <w:rFonts w:cs="Times New Roman" w:ascii="Times New Roman" w:hAnsi="Times New Roman"/>
          <w:sz w:val="28"/>
          <w:szCs w:val="28"/>
          <w:shd w:fill="auto" w:val="clear"/>
        </w:rPr>
        <w:t>) Соисполнитель муниципальной программы (далее – соисполнитель) – структурное подразделение администрации ЗАТО г. Радужный Владимирской области, участвующие в разработке и реализации мероприятий муниципальной программы, отвечающие за достижение непосредственных результатов этих мероприятий.</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17) Участники муниципальной программы – организации или физические лица, задействованные в реализации мероприятий муниципальной программы по согласованию;</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18) Показатель муниципальной программы – количественно измеримый показатель, характеризующий достижение целей муниципальной программы и отражающий конечные общественно значимые социально-экономические эффекты от реализации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19) Результативность муниципальной программы – степень достижения запланированных результатов;</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20) Эффективность муниципальной программы – соотношение достигнутых результатов к затраченным на их достижение ресурсам;</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21) Национальная цель – национальная цель развития Российской Федерации, определенная Указом Президента Российской Федерации от 21.07.2020 № 474 «О национальных целях развития Российской Федерации на период до 2030 года» (далее – Указ);</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22) Целевой показатель национальной цели – показатель, характеризующий достижение национальной цели, определенный Указом;</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1.5. Мероприятия одной муниципальной программы не могут быть включены в другую муниципальную программу.</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1.6. Муниципальная программа разрабатывается на среднесрочный период продолжительностью от трех до шести лет включительно.</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1.7. Действие муниципальной программы может быть досрочно прекращено в следующих случаях:</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невозможности достижения показателей (индикаторов) результативности,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досрочного достижения показателей (индикаторов) результативности;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исключения сферы действия муниципальной программы из состава вопросов местного значения органов местного самоуправления или делегированных им полномочий вышестоящих уровней власти.</w:t>
      </w:r>
    </w:p>
    <w:p>
      <w:pPr>
        <w:pStyle w:val="Normal"/>
        <w:suppressAutoHyphens w:val="true"/>
        <w:spacing w:lineRule="auto" w:line="240" w:before="0" w:after="0"/>
        <w:contextualSpacing/>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2. Формирование реестра документов, входящих в состав муниципальной программы</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2.1. Ответственным исполнителем муниципальной программы осуществляется формирование реестра документов, входящих в состав муниципальной программы, а также обеспечивается его актуальность и полнота.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2.2. В реестре документов ответственным исполнителем муниципальной программы приводится следующая информация: </w:t>
      </w:r>
    </w:p>
    <w:p>
      <w:pPr>
        <w:pStyle w:val="Normal"/>
        <w:suppressAutoHyphens w:val="true"/>
        <w:spacing w:lineRule="auto" w:line="240" w:before="0" w:after="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 xml:space="preserve">1) Тип документа - определяется в зависимости от содержания документа и должен соответствовать одному из следующих типов: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 стратегические приоритеты муниципальной программы;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 паспорт муниципальной программы; </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паспорт структурного элемента муниципальной программы (включая </w:t>
      </w:r>
      <w:r>
        <w:rPr>
          <w:rFonts w:eastAsia="Times New Roman" w:cs="Times New Roman" w:ascii="Times New Roman" w:hAnsi="Times New Roman"/>
          <w:color w:val="000000"/>
          <w:sz w:val="28"/>
          <w:szCs w:val="28"/>
          <w:shd w:fill="auto" w:val="clear"/>
          <w:lang w:val="ru-RU" w:eastAsia="zh-CN" w:bidi="ar-SA"/>
        </w:rPr>
        <w:t xml:space="preserve">планы реализации структурных элементов); </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 xml:space="preserve">- перечень мероприятий муниципальной программы, реализуемых в составе региональных и/или федеральных 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eastAsia="Times New Roman" w:cs="Times New Roman" w:ascii="Times New Roman" w:hAnsi="Times New Roman"/>
          <w:color w:val="000000"/>
          <w:sz w:val="28"/>
          <w:szCs w:val="28"/>
          <w:shd w:fill="auto" w:val="clear"/>
          <w:lang w:val="ru-RU" w:eastAsia="zh-CN" w:bidi="ar-SA"/>
        </w:rPr>
        <w:t>, муниципальных проектов, не входящих в состав региональных и/или федеральных проектов, ведомственных проектов, комплексов процессных мероприятий;</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предоставления межбюджетных трансфертов;</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осуществления бюджетных инвестиций;</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предоставления субсидий юридическим лицам;</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решение об осуществлении капитальных вложений в объекты муниципальной собственности муниципального образования ЗАТО г. Радужный Владимирской области;</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решение о заключении долгосрочных муниципальных контрактов.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обязательном порядке в реестре документов подлежит отражению нормативно-правовой акт об утверждении муниципальной программы, которому присваивается тип «стратегические приоритеты муниципальной программы», и паспорт муниципальной программы с одноименным типом;</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2) </w:t>
      </w:r>
      <w:r>
        <w:rPr>
          <w:rFonts w:eastAsia="Times New Roman" w:cs="Times New Roman" w:ascii="Times New Roman" w:hAnsi="Times New Roman"/>
          <w:color w:val="000000"/>
          <w:sz w:val="28"/>
          <w:szCs w:val="28"/>
          <w:shd w:fill="auto" w:val="clear"/>
          <w:lang w:val="ru-RU" w:eastAsia="zh-CN" w:bidi="ar-SA"/>
        </w:rPr>
        <w:t>вид</w:t>
      </w:r>
      <w:r>
        <w:rPr>
          <w:rFonts w:cs="Times New Roman" w:ascii="Times New Roman" w:hAnsi="Times New Roman"/>
          <w:sz w:val="28"/>
          <w:szCs w:val="28"/>
          <w:shd w:fill="auto" w:val="clear"/>
        </w:rPr>
        <w:t xml:space="preserve"> документа (например, постановление, распоряжение администрации </w:t>
      </w:r>
      <w:r>
        <w:rPr>
          <w:rFonts w:eastAsia="Times New Roman" w:cs="Times New Roman" w:ascii="Times New Roman" w:hAnsi="Times New Roman"/>
          <w:color w:val="000000"/>
          <w:sz w:val="28"/>
          <w:szCs w:val="28"/>
          <w:shd w:fill="auto" w:val="clear"/>
          <w:lang w:val="ru-RU" w:eastAsia="zh-CN" w:bidi="ar-SA"/>
        </w:rPr>
        <w:t>муниц</w:t>
      </w:r>
      <w:r>
        <w:rPr>
          <w:rFonts w:cs="Times New Roman" w:ascii="Times New Roman" w:hAnsi="Times New Roman"/>
          <w:sz w:val="28"/>
          <w:szCs w:val="28"/>
          <w:shd w:fill="auto" w:val="clear"/>
        </w:rPr>
        <w:t>ипального образования ЗАТО г. Радужный Владимирской области, протокол, приказ структурного подразделения администрации, подведомственного муниципального учреждения (иной организации) и др.);</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наименование и реквизиты (дата и номер) утвержденного (принятого) документа;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наименование структурного подразделения администрации ЗАТО г. Радужный Владимирской области, подведомственного муниципального учреждения (иной организации), ответственного за разработку документа;</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5) гиперссылка на текст документа на </w:t>
      </w:r>
      <w:r>
        <w:rPr>
          <w:rFonts w:eastAsia="Times New Roman" w:cs="Times New Roman" w:ascii="Times New Roman" w:hAnsi="Times New Roman"/>
          <w:color w:val="000000"/>
          <w:sz w:val="28"/>
          <w:szCs w:val="28"/>
          <w:shd w:fill="auto" w:val="clear"/>
          <w:lang w:val="ru-RU" w:eastAsia="zh-CN" w:bidi="ar-SA"/>
        </w:rPr>
        <w:t>о</w:t>
      </w:r>
      <w:r>
        <w:rPr>
          <w:rFonts w:cs="Times New Roman" w:ascii="Times New Roman" w:hAnsi="Times New Roman"/>
          <w:sz w:val="28"/>
          <w:szCs w:val="28"/>
          <w:shd w:fill="auto" w:val="clear"/>
        </w:rPr>
        <w:t xml:space="preserve">фициальном сайте администрации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 (http://www.raduzhnyi-city.ru/).</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по соответствующей муниципальной программе.</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3. Рекомендации по содержанию стратегических приоритетов</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муниципальных программ</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3.1. Документ, описывающий стратегические приоритеты в сфере реализации муниципальной программы, представляет текстовую часть муниципальной программы и по содержанию и структуре должен содержать следующее:</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Оценку текущего состояния соответствующей сферы социально-экономического развития города, тенденции, факторы и проблемные вопросы;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 Описание приоритетов и целей муниципальной политики в сфере реализации муниципальной программы;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Задачи муниципального управления и обеспечения безопасности жителей города, способы их эффективного решения в соответствующей отрасли экономики и сфере муниципального управления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Задачи, определенные в соответствии с национальными а также задачи, направленные на достижение общественно значимых результатов;</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5) </w:t>
      </w:r>
      <w:r>
        <w:rPr>
          <w:rFonts w:eastAsia="Times New Roman" w:cs="Times New Roman" w:ascii="Times New Roman" w:hAnsi="Times New Roman"/>
          <w:color w:val="000000"/>
          <w:sz w:val="28"/>
          <w:szCs w:val="28"/>
          <w:shd w:fill="auto" w:val="clear"/>
          <w:lang w:val="ru-RU" w:eastAsia="zh-CN" w:bidi="ar-SA"/>
        </w:rPr>
        <w:t>З</w:t>
      </w:r>
      <w:r>
        <w:rPr>
          <w:rFonts w:cs="Times New Roman" w:ascii="Times New Roman" w:hAnsi="Times New Roman"/>
          <w:sz w:val="28"/>
          <w:szCs w:val="28"/>
          <w:shd w:fill="auto" w:val="clear"/>
        </w:rPr>
        <w:t>адачи обеспечения достижения показателей социально-экономического развития города, определенные в соответствии с муниципальной стратегией социально-экономического развития города.</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Рекомендуемый объем данного документа не должен превышать 10 </w:t>
      </w:r>
      <w:r>
        <w:rPr>
          <w:rFonts w:eastAsia="Times New Roman" w:cs="Times New Roman" w:ascii="Times New Roman" w:hAnsi="Times New Roman"/>
          <w:color w:val="000000"/>
          <w:sz w:val="28"/>
          <w:szCs w:val="28"/>
          <w:shd w:fill="auto" w:val="clear"/>
          <w:lang w:val="ru-RU" w:eastAsia="zh-CN" w:bidi="ar-SA"/>
        </w:rPr>
        <w:t>страниц машинописного текста.</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3.2. В рамках оценки текущего состояния соответствующей сферы социально-экономического развития города или обеспечения безопасности населения города приводится анализ ее действительного состояния, включая </w:t>
      </w:r>
      <w:r>
        <w:rPr>
          <w:rFonts w:eastAsia="Times New Roman" w:cs="Times New Roman" w:ascii="Times New Roman" w:hAnsi="Times New Roman"/>
          <w:color w:val="000000"/>
          <w:sz w:val="28"/>
          <w:szCs w:val="28"/>
          <w:shd w:fill="auto" w:val="clear"/>
          <w:lang w:val="ru-RU" w:eastAsia="zh-CN" w:bidi="ar-SA"/>
        </w:rPr>
        <w:t>выявление основных проблем, прогноз развития сферы реализации</w:t>
      </w:r>
      <w:r>
        <w:rPr>
          <w:rFonts w:cs="Times New Roman" w:ascii="Times New Roman" w:hAnsi="Times New Roman"/>
          <w:sz w:val="28"/>
          <w:szCs w:val="28"/>
          <w:shd w:fill="auto" w:val="clear"/>
        </w:rPr>
        <w:t xml:space="preserve"> муниципальной программы.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 выявление потенциала развития анализируемой сферы и существующих ограничений в сфере реализации муниципальной программы, сопоставление текущего состояния анализируемой сферы с состоянием аналогичной сферы у иных муниципальных образований (при возможности такого сопоставления).</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или обеспечения безопасности населения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3.3. При описании приоритетов и целей муниципальной политики в сфере реализации муниципальной программы учитываются национальные цели, определенные Президентом Российской Федерации, приоритеты социально-экономического развития Российской Федерации и обеспечения национальной безопасности Российской Федерации, а также показатели, характеризующие достижение таких приоритетов и целей, установленные документами стратегического планирования, федеральными законами, решениями Президента Российской Федерации и Правительства Российской Федерации, также учитываются федеральные, региональные и местные цели, приоритеты и цели социально-экономического развития, определенные в документах стратегического планирования города, положения региональных законов, решений Губернатора области, администрации области, администрации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3.4. При описании общих требований к политике города в соответствующей сфере указываются требования о реализации политики города в соответствии с региональным, федеральным законодательством, актами высшей юридической силы, в том числе в рамках муниципальных программ.</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Общие требования к политике города в соответствующей сфере основываются на следующих принципах:</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комплексность (требования к муниципальной политике города должны охватывать все предметы совместного ведения, относящиеся к сфере реализации муниципальной программы</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преемственность (требования к муниципальной политике города должны соответствовать положениям документов стратегического планирования в сфере реализации муниципальной программы</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3.5. В рамках описания задач муниципального управления и обеспечения безопасности населения и способов их достижения приводятся основные задачи развития соответствующей сферы реализации муниципальной программы, предлагаемые механизмы (способы) их достижения (планируемые мероприятия), а также ожидаемые результаты реализации муниципальной программы с учетом сферы ответственности и полномочий ответственного исполнителя, соисполнителей и участников муниципальной программы и имеющихся финансовых и иных ресурсов.</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Сведения в соответствии с абзацем первым настоящего пункта представляются в разрезе целей муниципальной программы с указанием планируемых значений показателей муниципальной программы.</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3.6. При описании стратегических приоритетов отдельно следует выделять задачи, определяемые исходя из необходимости достижения национальных целей и положений единого плана по достижению национальных целей развития Российской Федерации, </w:t>
      </w:r>
      <w:r>
        <w:rPr>
          <w:rFonts w:eastAsia="0" w:cs="TimesNewRomanPSMT" w:ascii="TimesNewRomanPSMT" w:hAnsi="TimesNewRomanPSMT"/>
          <w:b w:val="false"/>
          <w:i w:val="false"/>
          <w:color w:val="000000"/>
          <w:kern w:val="2"/>
          <w:sz w:val="28"/>
          <w:szCs w:val="28"/>
          <w:shd w:fill="auto" w:val="clear"/>
        </w:rPr>
        <w:t>у</w:t>
      </w:r>
      <w:r>
        <w:rPr>
          <w:rFonts w:eastAsia="0" w:cs="TimesNewRomanPSMT" w:ascii="TimesNewRomanPSMT" w:hAnsi="TimesNewRomanPSMT"/>
          <w:b w:val="false"/>
          <w:i w:val="false"/>
          <w:color w:val="000000"/>
          <w:kern w:val="2"/>
          <w:sz w:val="28"/>
          <w:shd w:fill="auto" w:val="clear"/>
        </w:rPr>
        <w:t>твержденного распоряжением Правительства Российской Федерации от 01.10.2021 № 2765-р, декомпозированных на муниципальный уровень.</w:t>
      </w:r>
    </w:p>
    <w:p>
      <w:pPr>
        <w:pStyle w:val="Normal"/>
        <w:suppressAutoHyphens w:val="true"/>
        <w:spacing w:lineRule="auto" w:line="240" w:before="0" w:after="0"/>
        <w:ind w:firstLine="709" w:right="0"/>
        <w:jc w:val="both"/>
        <w:rPr>
          <w:shd w:fill="auto" w:val="clear"/>
        </w:rPr>
      </w:pPr>
      <w:r>
        <w:rPr>
          <w:shd w:fill="auto" w:val="clear"/>
        </w:rPr>
      </w:r>
    </w:p>
    <w:p>
      <w:pPr>
        <w:pStyle w:val="Normal"/>
        <w:suppressAutoHyphens w:val="true"/>
        <w:spacing w:lineRule="auto" w:line="240" w:before="0" w:after="0"/>
        <w:ind w:firstLine="709"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4. Требования к формированию паспорта муниципальной</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программы</w:t>
      </w:r>
    </w:p>
    <w:p>
      <w:pPr>
        <w:pStyle w:val="Normal"/>
        <w:suppressAutoHyphens w:val="true"/>
        <w:spacing w:lineRule="auto" w:line="240" w:before="0" w:after="0"/>
        <w:jc w:val="center"/>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4.1. Паспорт муниципальной программы формируется в соответствии со следующими требованиями: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Основные положения о муниципальной программе, с указанием целей, сроков реализации, куратора муниципальной программы (далее – куратор), ответственного исполнителя, перечня направлений (подпрограмм), а также влияния реализации муниципальной программы на достижение национальных целей (достижение приоритетов в сфере социально-экономического развития и обеспечения безопасности населения города), целей Стратегии социально-экономического развития города;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 Показатели муниципальной программы по годам реализации данной муниципальной программы, сгруппированные по ее целям, с указанием связи с показателями национальных целей;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Показатели муниципальной программы, относящиеся к вопросам местного значения;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Перечень структурных элементов муниципальной программы с указанием задач и кратким описанием ожидаемых эффектов от реализации этих задач, сроков реализации, ответственных за реализацию соответствующего структурного элемента, а также связи структурных элементов с показателями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5) Параметры финансового обеспечения реализации муниципальной программы за весь период ее реализации, включающие:</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средства федерального бюджета, областного бюджета, местного  бюджета, внебюджетных источников – </w:t>
      </w:r>
      <w:r>
        <w:rPr>
          <w:rFonts w:eastAsia="Times New Roman" w:cs="Times New Roman" w:ascii="Times New Roman" w:hAnsi="Times New Roman"/>
          <w:color w:val="000000"/>
          <w:sz w:val="28"/>
          <w:szCs w:val="28"/>
          <w:shd w:fill="auto" w:val="clear"/>
          <w:lang w:val="ru-RU" w:eastAsia="zh-CN" w:bidi="ar-SA"/>
        </w:rPr>
        <w:t>в</w:t>
      </w:r>
      <w:r>
        <w:rPr>
          <w:rFonts w:cs="Times New Roman" w:ascii="Times New Roman" w:hAnsi="Times New Roman"/>
          <w:sz w:val="28"/>
          <w:szCs w:val="28"/>
          <w:shd w:fill="auto" w:val="clear"/>
        </w:rPr>
        <w:t xml:space="preserve"> разрезе ее структурных элементов;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общий объем налоговых расходов города, предусмотренных в рамках данной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6) Определение в паспорте муниципальной программы перечня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необходимых и достаточных для достижение целей, и показателей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4.2. Разработка паспорта муниципальной программы осуществляется по форме согласно приложению №2.</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Сведения в паспорте муниципальной программы приводятся с года начала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4.3. В разделе 1 «Основные положения» паспорта муниципальной программы отражается основная информация о муниципальной программе, в том числе сведения о ее кураторе, ответственном исполнителе, периоде реализации, целях, направлениях (подпрограммах) (при необходимости), влиянии на достижение национальных целей (показателей национальных (региональных, муниципальных) целей и (или) достижение приоритетов в сфере социально-экономического развития и обеспечения безопасности населения города, а также объеме финансового обеспечения за счет средств федерального, областного, муниципального бюджета, иных источников финансирования, за весь период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муниципальной программы, информация о ее ответственном исполнителе и периоде реализации в соответствующих графах указанного раздела приводится в соответствии с утвержденным администрацией ЗАТО г. Радужный Владимирской области перечнем муниципальных программ.</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указании периода реализации муниципальной программы допускается выделение отдельных этапов ее реализации,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 начала реализации муниципальной программы в соответствии с перечнем муниципальных программ города и до момента начала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 начала реализации муниципальной программы и до окончания реализации муниципальной программы в соответствии с перечнем муниципальной программ города.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графе «Цели муниципальной программы» рекомендуется указывать не более 10 наименований целей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Цели муниципальных программ могут включать указание на национальные (региональные, муниципальные) цели, а также показатели, направленные на достижение общественно значимых результатов и задач, приоритетов социально-экономического развития и обеспечения национальной безопасности населения, в том числе уточненные в соответствии со сферой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Сформированные цели муниципальной программы должны в целом покрывать основные направления реализации муниципальной политики в соответствующей сфере.</w:t>
      </w:r>
    </w:p>
    <w:p>
      <w:pPr>
        <w:pStyle w:val="Normal"/>
        <w:suppressAutoHyphens w:val="true"/>
        <w:spacing w:lineRule="auto" w:line="240" w:before="0" w:after="0"/>
        <w:ind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графе «Направления (подпрограммы)» указываются при необходимости наименование выделяемых в муниципальной программе направлений (подпрограмм).</w:t>
      </w:r>
    </w:p>
    <w:p>
      <w:pPr>
        <w:pStyle w:val="Normal"/>
        <w:suppressAutoHyphens w:val="true"/>
        <w:spacing w:lineRule="auto" w:line="240" w:before="0" w:after="0"/>
        <w:ind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В графе «Объемы финансового обеспечения за весь период реализации» необходимо указать объем финансового обеспечения за счет всех источников финансирования на весь период реализации муниципальной программы, в том числе по годам.</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В графе </w:t>
      </w:r>
      <w:r>
        <w:rPr>
          <w:rFonts w:eastAsia="Times New Roman" w:cs="Times New Roman" w:ascii="Times New Roman" w:hAnsi="Times New Roman"/>
          <w:color w:val="000000"/>
          <w:sz w:val="28"/>
          <w:szCs w:val="28"/>
          <w:shd w:fill="auto" w:val="clear"/>
          <w:lang w:val="ru-RU" w:eastAsia="zh-CN" w:bidi="ar-SA"/>
        </w:rPr>
        <w:t>«Ожидаемые конечные результаты, направленные на достижение национальных целей» приводится краткое описание ожидаемых конечных результатов реализации муниципальной программы, направленных на достижение национальных целей, в соответствии с целями программы, по каждой поставленной задаче.</w:t>
      </w:r>
      <w:r>
        <w:rPr>
          <w:rFonts w:eastAsia="Times New Roman"/>
          <w:color w:val="000000"/>
          <w:shd w:fill="auto" w:val="clear"/>
          <w:lang w:val="ru-RU" w:eastAsia="zh-CN" w:bidi="ar-SA"/>
        </w:rPr>
        <w:t xml:space="preserve">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4.4. В разделе 2 «Показатели муниципальной программы паспорта муниципальной программы» подлежат отражению показатели уровня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Указанный раздел паспорта муниципальной программы должен включать в себя: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характеризующие достижение национальных целей, установленные для города, а также показатели, направленные на достижение общественно значимых результатов и задач;</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приоритетов социально-экономического развития города и обеспечение безопасности населения города, определяемые в документах стратегического планирования;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города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оценки эффективности деятельности главы города и деятельности администрации ЗАТО г. Радужный Владимирской области.</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Целевые значения показателей определяются на основе данных федерального статистического наблюдения.</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Ц</w:t>
      </w:r>
      <w:r>
        <w:rPr>
          <w:rFonts w:cs="Times New Roman" w:ascii="Times New Roman" w:hAnsi="Times New Roman"/>
          <w:sz w:val="28"/>
          <w:szCs w:val="28"/>
          <w:shd w:fill="auto" w:val="clear"/>
        </w:rPr>
        <w:t>елевые значения показателей рассчитываются ответственными исполнителями, соисполнителями, участниками муниципальны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программ и согласовываются с </w:t>
      </w:r>
      <w:r>
        <w:rPr>
          <w:rFonts w:eastAsia="Times New Roman" w:cs="Times New Roman" w:ascii="Times New Roman" w:hAnsi="Times New Roman"/>
          <w:color w:val="000000"/>
          <w:sz w:val="28"/>
          <w:szCs w:val="28"/>
          <w:shd w:fill="auto" w:val="clear"/>
          <w:lang w:val="ru-RU" w:eastAsia="zh-CN" w:bidi="ar-SA"/>
        </w:rPr>
        <w:t>о</w:t>
      </w:r>
      <w:r>
        <w:rPr>
          <w:rFonts w:cs="Times New Roman" w:ascii="Times New Roman" w:hAnsi="Times New Roman"/>
          <w:sz w:val="28"/>
          <w:szCs w:val="28"/>
          <w:shd w:fill="auto" w:val="clear"/>
        </w:rPr>
        <w:t>тделом экономики администрации ЗАТО г. Радужный Владимирской области (далее - Отдел экономики).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Показатели муниципальной программы и ее структурных элементов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муниципальных программ.</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случае необходимости ежемесячного мониторинга хода достижения показателя может быть предусмотрено помесячное планирование в течение текущего года.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Количество показателей муниципальной программы формируется исходя из необходимости и достаточности для достижения целей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Используемая система показателей муниципальной программы должна позволять очевидным образом оценивать пpoгpecс в достижении ее целей.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 каждому показателю в соответствующих графах раздела приводится его наименование, единица измерения по Общероссийскому классификатору единиц измерения (ОКЕИ), базовое значение и значения по годам реализации муниципальной программы, документ, на основании которого показатель включен в муниципальную программу, наименование структурного подразделения администрации ЗАТО г. Радужный Владимирской области (иного муниципального учреждения, организации), ответственного за достижение показателя, а также связь с показателями национальных целей (при наличии такой связи).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Также указывается муниципальная информационная система или иная информационная система, содержащая информацию о показателях и их значениях (при наличии).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базового значения показателя указывается плановое значение показателя на год разработки проекта муниципальной программы на основании данных официального статистического наблюдения.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4.5. В разделе 3 «Структура муниципальной программы» паспорта муниципальной программы приводится информация о </w:t>
      </w:r>
      <w:r>
        <w:rPr>
          <w:rFonts w:eastAsia="Times New Roman" w:cs="Times New Roman" w:ascii="Times New Roman" w:hAnsi="Times New Roman"/>
          <w:color w:val="000000"/>
          <w:sz w:val="28"/>
          <w:szCs w:val="28"/>
          <w:shd w:fill="auto" w:val="clear"/>
          <w:lang w:val="ru-RU" w:eastAsia="zh-CN" w:bidi="ar-SA"/>
        </w:rPr>
        <w:t xml:space="preserve">мероприятиях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ектах</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а также при необходимости об отдельных мероприятиях, направленных на проведение аварийно-восстановительных работ, и иных мероприятиях, связанных с ликвидацией последствий стихийных бедствий и других чрезвычайных ситуаций в текущем финансовом году (далее - отдельные мероприятия).</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Информация о </w:t>
      </w:r>
      <w:r>
        <w:rPr>
          <w:rFonts w:eastAsia="Times New Roman" w:cs="Times New Roman" w:ascii="Times New Roman" w:hAnsi="Times New Roman"/>
          <w:color w:val="000000"/>
          <w:sz w:val="28"/>
          <w:szCs w:val="28"/>
          <w:shd w:fill="auto" w:val="clear"/>
          <w:lang w:val="ru-RU" w:eastAsia="zh-CN" w:bidi="ar-SA"/>
        </w:rPr>
        <w:t xml:space="preserve">мероприятиях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ектах</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проектах,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отдельных мероприятиях приводится в разрезе направлений (подпрограмм)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 каждому структурному элементу муниципальной программы приводится следующая информация:</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наименование (для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указываются их краткие наименования);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срок реализации в формате «год начала - год окончания реализации» (для комплексов процессных мероприятий год окончания не указывается);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структурного подразделения администрации (иного муниципального учреждения, организации), ответственного за реализацию структурного элемента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Для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проектов</w:t>
      </w:r>
      <w:r>
        <w:rPr>
          <w:rFonts w:cs="Times New Roman" w:ascii="Times New Roman" w:hAnsi="Times New Roman"/>
          <w:sz w:val="28"/>
          <w:szCs w:val="28"/>
          <w:shd w:fill="auto" w:val="clear"/>
        </w:rPr>
        <w:t>,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ожидаемые социальные, экономические и иные эффекты от выполнения задач (в соответствующей графе приводится краткое описание таких эффектов для каждой задачи);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связь с показателями муниципальной программы, на достижение которых направлена реализация структурного элемента муниципальной программы. В соответствующей графе приводится наименование(я) одного или нескольких показателей уровня муниципальной программы по каждой задаче структурного элемента.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Каждый структурный элемент и каждая задача структурного элемента должны быть связаны хотя бы с одним показателем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муниципальной программы, могут быть связаны со всеми показателями муниципальной программы.</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4.6. В подразделе «Финансовое обеспечение муниципальной программы» подлежит отражению информация об объеме финансового обеспечения муниципальной программы в разрезе ее структурных элементов и по годам реализации с указанием источников финансового обеспечения.</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Параметры финансового обеспечения муниципальной программы приводятся в разрезе кодов бюджетной классификации.</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Финансовое обеспечение реализации муниципальной программы осуществляется:</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в части расходных обязательств городского округа ЗАТО город Радужный Владимирской области – за счет собственных доходов (в т.ч. субсидий и иных межбюджетных трансфертов);</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в части расходных обязательств Российской Федерации и (или) Владимирской области – за счет средств субвенции;</w:t>
      </w:r>
    </w:p>
    <w:p>
      <w:pPr>
        <w:pStyle w:val="Normal"/>
        <w:spacing w:lineRule="auto" w:line="240" w:before="0" w:after="0"/>
        <w:ind w:firstLine="567"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за счет внебюджетных источников.</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Объем указывается в тысячах рублей с точностью до пяти знаков после запятой.</w:t>
      </w:r>
    </w:p>
    <w:p>
      <w:pPr>
        <w:pStyle w:val="Style38"/>
        <w:spacing w:lineRule="auto" w:line="240"/>
        <w:jc w:val="both"/>
        <w:rPr>
          <w:shd w:fill="auto" w:val="clear"/>
        </w:rPr>
      </w:pPr>
      <w:r>
        <w:rPr>
          <w:shd w:fill="auto" w:val="clear"/>
        </w:rPr>
      </w:r>
    </w:p>
    <w:p>
      <w:pPr>
        <w:pStyle w:val="Normal"/>
        <w:suppressAutoHyphens w:val="true"/>
        <w:spacing w:lineRule="auto" w:line="240" w:before="0" w:after="0"/>
        <w:jc w:val="center"/>
        <w:rPr>
          <w:shd w:fill="auto" w:val="clear"/>
        </w:rPr>
      </w:pPr>
      <w:r>
        <w:rPr>
          <w:shd w:fill="auto" w:val="clear"/>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lang w:val="ru-RU"/>
        </w:rPr>
        <w:t>5. Разработка</w:t>
      </w:r>
      <w:r>
        <w:rPr>
          <w:rFonts w:eastAsia="Times New Roman" w:cs="Times New Roman" w:ascii="Times New Roman" w:hAnsi="Times New Roman"/>
          <w:b/>
          <w:bCs/>
          <w:i w:val="false"/>
          <w:iCs w:val="false"/>
          <w:color w:val="000000"/>
          <w:sz w:val="28"/>
          <w:szCs w:val="28"/>
          <w:shd w:fill="auto" w:val="clear"/>
          <w:lang w:val="ru-RU" w:eastAsia="zh-CN" w:bidi="ar-SA"/>
        </w:rPr>
        <w:t xml:space="preserve">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p>
    <w:p>
      <w:pPr>
        <w:pStyle w:val="Normal"/>
        <w:suppressAutoHyphens w:val="true"/>
        <w:spacing w:lineRule="auto" w:line="240" w:before="0" w:after="0"/>
        <w:jc w:val="both"/>
        <w:rPr>
          <w:rFonts w:ascii="Times New Roman" w:hAnsi="Times New Roman" w:eastAsia="Times New Roman" w:cs="Times New Roman"/>
          <w:b/>
          <w:bCs/>
          <w:i w:val="false"/>
          <w:i w:val="false"/>
          <w:iCs w:val="false"/>
          <w:color w:val="000000"/>
          <w:sz w:val="28"/>
          <w:szCs w:val="28"/>
          <w:shd w:fill="auto" w:val="clear"/>
          <w:lang w:val="ru-RU" w:eastAsia="zh-CN" w:bidi="ar-SA"/>
        </w:rPr>
      </w:pPr>
      <w:r>
        <w:rPr>
          <w:rFonts w:eastAsia="Times New Roman" w:cs="Times New Roman" w:ascii="Times New Roman" w:hAnsi="Times New Roman"/>
          <w:b/>
          <w:bCs/>
          <w:i w:val="false"/>
          <w:iCs w:val="false"/>
          <w:color w:val="000000"/>
          <w:sz w:val="28"/>
          <w:szCs w:val="28"/>
          <w:shd w:fill="auto" w:val="clear"/>
          <w:lang w:val="ru-RU" w:eastAsia="zh-CN" w:bidi="ar-SA"/>
        </w:rPr>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i w:val="false"/>
          <w:iCs w:val="false"/>
          <w:color w:val="000000"/>
          <w:sz w:val="28"/>
          <w:szCs w:val="28"/>
          <w:shd w:fill="auto" w:val="clear"/>
          <w:lang w:val="ru-RU" w:eastAsia="zh-CN" w:bidi="ar-SA"/>
        </w:rPr>
        <w:t xml:space="preserve">5.1. </w:t>
      </w:r>
      <w:r>
        <w:rPr>
          <w:rFonts w:cs="Times New Roman" w:ascii="Times New Roman" w:hAnsi="Times New Roman"/>
          <w:b w:val="false"/>
          <w:bCs w:val="false"/>
          <w:sz w:val="28"/>
          <w:szCs w:val="28"/>
          <w:shd w:fill="auto" w:val="clear"/>
          <w:lang w:val="ru-RU"/>
        </w:rPr>
        <w:t xml:space="preserve">Разработка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осуществляется с учетом следующих подходов:</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 Отражение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общественно значимых результатов и (или) задач федерального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2) Формирование по показателям, включенным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помесячного плана их достижения;</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3) Включение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 муниципальной программы, реализуемые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результатов, достижение которых обеспечивается реализацией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sz w:val="28"/>
          <w:szCs w:val="28"/>
          <w:shd w:fill="auto" w:val="clear"/>
          <w:lang w:val="ru-RU"/>
        </w:rPr>
        <w:t>, необходимых для достижения показателей и результатов федерального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4) Планирование значений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по годам реализации вплоть до года достижения целевых значений результатов и (или) показателей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5)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финансового обеспечения его реализации по результатам </w:t>
      </w:r>
      <w:r>
        <w:rPr>
          <w:rFonts w:eastAsia="Times New Roman" w:cs="Times New Roman" w:ascii="Times New Roman" w:hAnsi="Times New Roman"/>
          <w:b w:val="false"/>
          <w:bCs w:val="false"/>
          <w:color w:val="000000"/>
          <w:sz w:val="28"/>
          <w:szCs w:val="28"/>
          <w:shd w:fill="auto" w:val="clear"/>
          <w:lang w:val="ru-RU" w:eastAsia="zh-CN" w:bidi="ar-SA"/>
        </w:rPr>
        <w:t>мероприятий</w:t>
      </w:r>
      <w:r>
        <w:rPr>
          <w:rFonts w:cs="Times New Roman" w:ascii="Times New Roman" w:hAnsi="Times New Roman"/>
          <w:b w:val="false"/>
          <w:bCs w:val="false"/>
          <w:sz w:val="28"/>
          <w:szCs w:val="28"/>
          <w:shd w:fill="auto" w:val="clear"/>
          <w:lang w:val="ru-RU"/>
        </w:rPr>
        <w:t xml:space="preserve"> и годам реализации с указанием источников финансирования.</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6)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ежегодно уточняемого помесячного плана исполнения областного бюджета в части бюджетных ассигнований, предусмотренных на финансовое обеспечение реализации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7)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ежегодно уточняемого плана реализации, включающего результаты такого регионального проекта, необходимые для достижения (выполнения) показателей и результатов федерального проекта, соответствующие им контрольные точки, с указанием взаимосвязи между результатами и взаимосвязи между контрольными точками.</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8) Определение в плане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контрольных точек, детализирующих и подтверждающих достижение результатов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9) Указание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государственных информационных систем или иных информационных систем (в том числе федеральных органов исполнительной власти) (источники данных), содержащих информацию о показателях и их значениях, а также информацию о результатах, объектов результатов и их контрольных точках.</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10) Определение должностных лиц, которые несут персональную ответственность за достижение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и контрольных точек.</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11)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связи с государственными программами, в рамках которых реализуются </w:t>
      </w:r>
      <w:r>
        <w:rPr>
          <w:rFonts w:eastAsia="Times New Roman" w:cs="Times New Roman" w:ascii="Times New Roman" w:hAnsi="Times New Roman"/>
          <w:b w:val="false"/>
          <w:bCs w:val="false"/>
          <w:color w:val="000000"/>
          <w:sz w:val="28"/>
          <w:szCs w:val="28"/>
          <w:shd w:fill="auto" w:val="clear"/>
          <w:lang w:val="ru-RU" w:eastAsia="zh-CN" w:bidi="ar-SA"/>
        </w:rPr>
        <w:t>данные мероприятия</w:t>
      </w:r>
      <w:r>
        <w:rPr>
          <w:rFonts w:cs="Times New Roman" w:ascii="Times New Roman" w:hAnsi="Times New Roman"/>
          <w:b w:val="false"/>
          <w:bCs w:val="false"/>
          <w:sz w:val="28"/>
          <w:szCs w:val="28"/>
          <w:shd w:fill="auto" w:val="clear"/>
          <w:lang w:val="ru-RU"/>
        </w:rPr>
        <w:t>, а также входящих в их состав направлений (подпрограмм).</w:t>
      </w:r>
    </w:p>
    <w:p>
      <w:pPr>
        <w:pStyle w:val="Normal"/>
        <w:suppressAutoHyphens w:val="true"/>
        <w:spacing w:lineRule="auto" w:line="240" w:before="0" w:after="0"/>
        <w:jc w:val="both"/>
        <w:rPr>
          <w:rFonts w:ascii="Times New Roman" w:hAnsi="Times New Roman" w:cs="Times New Roman"/>
          <w:b w:val="false"/>
          <w:bCs w:val="false"/>
          <w:sz w:val="28"/>
          <w:szCs w:val="28"/>
          <w:shd w:fill="auto" w:val="clear"/>
          <w:lang w:val="ru-RU"/>
        </w:rPr>
      </w:pPr>
      <w:r>
        <w:rPr>
          <w:rFonts w:cs="Times New Roman" w:ascii="Times New Roman" w:hAnsi="Times New Roman"/>
          <w:b w:val="false"/>
          <w:bCs w:val="false"/>
          <w:sz w:val="28"/>
          <w:szCs w:val="28"/>
          <w:shd w:fill="auto" w:val="clear"/>
          <w:lang w:val="ru-RU"/>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rPr>
        <w:t>6. Разработка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 ведомственного проекта</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6.1. Разработка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 ведомственного проекта</w:t>
      </w:r>
      <w:r>
        <w:rPr>
          <w:rFonts w:cs="Times New Roman" w:ascii="Times New Roman" w:hAnsi="Times New Roman"/>
          <w:b w:val="false"/>
          <w:bCs w:val="false"/>
          <w:sz w:val="28"/>
          <w:szCs w:val="28"/>
          <w:shd w:fill="auto" w:val="clear"/>
        </w:rPr>
        <w:t xml:space="preserve"> осуществляется с учетом следующих подходов:</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1) Включение в сведения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задач, определенных в паспорте программы области, решение которой обеспечивается реализацией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2) Включение в сведения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задач и показателей, определенных в паспорте государственной программы, на достижение которых влияют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ведомственный проект.</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4) Планирование значений результатов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по годам реализации вплоть до года достижения целевых значений результатов и (или) показателей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 ведомственного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5) Отражение в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ведомственном проекте </w:t>
      </w:r>
      <w:r>
        <w:rPr>
          <w:rFonts w:eastAsia="Times New Roman" w:cs="Times New Roman" w:ascii="Times New Roman" w:hAnsi="Times New Roman"/>
          <w:b w:val="false"/>
          <w:bCs w:val="false"/>
          <w:color w:val="000000"/>
          <w:sz w:val="28"/>
          <w:szCs w:val="28"/>
          <w:shd w:fill="auto" w:val="clear"/>
          <w:lang w:val="ru-RU" w:eastAsia="zh-CN" w:bidi="ar-SA"/>
        </w:rPr>
        <w:t>финансового обеспечения его реализации по результатам регионального проекта, не входящего в состав федерального проекта, ведомственного проекта, и годам реализации с указанием источников финансового обеспечения.</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6)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ведомственному проекту ежегодно уточняемого помесячного плана исполнения областного бюджета в части бюджетных ассигнований, предусмотренных на финансовое обеспечение реализации регионального проекта, не входящего в состав федерального проекта, ведомственного проекта, с указанием финансового обеспечения такого проекта по его результатам.</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7) Указание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ведомственного проекта государственных информационных систем или иных информационных систем (в том числе федеральных органов исполнительной власти) (источники данных), содержащих информацию о показателях и их значениях, а также информацию о результатах, объектах результатов и их контрольных точках.</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8) Определение должностных лиц, которые несут персональную ответственность за достижение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ведомственного проекта и выполнение контрольных точек.</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10)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ведомственном проекте связи с государственными программами, в рамках которых реализуется соответствующий проект, а также входящих в их состав направлений (подпрограмм).</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rPr>
        <w:t>7. Разработк</w:t>
      </w:r>
      <w:r>
        <w:rPr>
          <w:rFonts w:eastAsia="Times New Roman" w:cs="Times New Roman" w:ascii="Times New Roman" w:hAnsi="Times New Roman"/>
          <w:b/>
          <w:bCs/>
          <w:i w:val="false"/>
          <w:iCs w:val="false"/>
          <w:color w:val="000000"/>
          <w:sz w:val="28"/>
          <w:szCs w:val="28"/>
          <w:shd w:fill="auto" w:val="clear"/>
          <w:lang w:val="ru-RU" w:eastAsia="zh-CN" w:bidi="ar-SA"/>
        </w:rPr>
        <w:t>а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униципального проекта, не входящего в состав региональных и/или федеральных проектов</w:t>
      </w:r>
    </w:p>
    <w:p>
      <w:pPr>
        <w:pStyle w:val="Normal"/>
        <w:suppressAutoHyphens w:val="true"/>
        <w:spacing w:lineRule="auto" w:line="240" w:before="0" w:after="0"/>
        <w:jc w:val="center"/>
        <w:rPr>
          <w:shd w:fill="auto" w:val="clear"/>
        </w:rPr>
      </w:pPr>
      <w:r>
        <w:rPr>
          <w:shd w:fill="auto" w:val="clear"/>
        </w:rPr>
      </w:r>
    </w:p>
    <w:p>
      <w:pPr>
        <w:pStyle w:val="Normal"/>
        <w:suppressAutoHyphens w:val="true"/>
        <w:spacing w:lineRule="auto" w:line="240" w:before="0" w:after="0"/>
        <w:ind w:firstLine="709" w:right="0"/>
        <w:jc w:val="both"/>
        <w:rPr>
          <w:shd w:fill="auto" w:val="clear"/>
        </w:rPr>
      </w:pPr>
      <w:r>
        <w:rPr>
          <w:shd w:fill="auto" w:val="clear"/>
        </w:rPr>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7.1. Подготовка муниципального проекта осуществляется с учетом следующих принципов:</w:t>
      </w:r>
    </w:p>
    <w:p>
      <w:pPr>
        <w:pStyle w:val="Normal"/>
        <w:suppressAutoHyphens w:val="true"/>
        <w:spacing w:lineRule="auto" w:line="240" w:before="0" w:after="0"/>
        <w:ind w:firstLine="709" w:right="0"/>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1) Определение целей и задач проекта, которые должны быть четко сформулированы и соответствовать потребностям жителей города.</w:t>
      </w:r>
    </w:p>
    <w:p>
      <w:pPr>
        <w:pStyle w:val="ListParagraph"/>
        <w:suppressAutoHyphens w:val="true"/>
        <w:spacing w:lineRule="auto" w:line="240" w:before="0" w:after="0"/>
        <w:ind w:firstLine="567" w:left="0" w:right="0"/>
        <w:contextualSpacing/>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2) Установка конкретных задач, сроков и ресурсов.</w:t>
      </w:r>
    </w:p>
    <w:p>
      <w:pPr>
        <w:pStyle w:val="ListParagraph"/>
        <w:suppressAutoHyphens w:val="true"/>
        <w:spacing w:lineRule="auto" w:line="240" w:before="0" w:after="0"/>
        <w:ind w:firstLine="567" w:left="0" w:right="0"/>
        <w:contextualSpacing/>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3) Определение этапов и последовательности действий, для грамотного распределения ресурсов.</w:t>
      </w:r>
    </w:p>
    <w:p>
      <w:pPr>
        <w:pStyle w:val="ListParagraph"/>
        <w:spacing w:lineRule="auto" w:line="240" w:before="0" w:after="0"/>
        <w:ind w:firstLine="567" w:left="0" w:right="0"/>
        <w:contextualSpacing/>
        <w:jc w:val="both"/>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4) Планирование и внедрение мероприятий муниципального проекта, направленных на его достижение.</w:t>
      </w:r>
    </w:p>
    <w:p>
      <w:pPr>
        <w:pStyle w:val="ListParagraph"/>
        <w:suppressAutoHyphens w:val="true"/>
        <w:spacing w:lineRule="auto" w:line="240" w:before="0" w:after="0"/>
        <w:ind w:firstLine="567" w:left="0" w:right="0"/>
        <w:contextualSpacing/>
        <w:jc w:val="both"/>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5) закрепление на муниципальном уровне персональной ответственности за достижение целей, показателей, результатов и контрольных точек, выполнение мероприятий муниципального проекта</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w:t>
      </w:r>
    </w:p>
    <w:p>
      <w:pPr>
        <w:pStyle w:val="ListParagraph"/>
        <w:suppressAutoHyphens w:val="true"/>
        <w:spacing w:lineRule="auto" w:line="240" w:before="0" w:after="0"/>
        <w:ind w:hanging="0" w:left="0" w:right="0"/>
        <w:contextualSpacing/>
        <w:jc w:val="both"/>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pPr>
      <w:r>
        <w:rPr>
          <w:rFonts w:cs="Times New Roman" w:ascii="Times New Roman" w:hAnsi="Times New Roman"/>
          <w:b/>
          <w:color w:val="000000"/>
          <w:sz w:val="28"/>
          <w:szCs w:val="28"/>
          <w:shd w:fill="auto" w:val="clear"/>
        </w:rPr>
        <w:t xml:space="preserve">8. Требования к заполнению сведений </w:t>
      </w:r>
      <w:r>
        <w:rPr>
          <w:rFonts w:eastAsia="Times New Roman" w:cs="Times New Roman" w:ascii="Times New Roman" w:hAnsi="Times New Roman"/>
          <w:b/>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8.1. Заполнение форм</w:t>
      </w:r>
      <w:r>
        <w:rPr>
          <w:rFonts w:cs="Times New Roman" w:ascii="Times New Roman" w:hAnsi="Times New Roman"/>
          <w:b w:val="false"/>
          <w:bCs w:val="false"/>
          <w:color w:val="000000"/>
          <w:sz w:val="28"/>
          <w:szCs w:val="28"/>
          <w:shd w:fill="auto" w:val="clear"/>
          <w:lang w:val="ru-RU"/>
        </w:rPr>
        <w:t xml:space="preserve"> сведений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осуществляется в соответствии с Приложени</w:t>
      </w:r>
      <w:r>
        <w:rPr>
          <w:rFonts w:cs="Times New Roman" w:ascii="Times New Roman" w:hAnsi="Times New Roman"/>
          <w:b w:val="false"/>
          <w:bCs w:val="false"/>
          <w:color w:val="000000"/>
          <w:sz w:val="28"/>
          <w:szCs w:val="28"/>
          <w:shd w:fill="auto" w:val="clear"/>
          <w:lang w:val="ru-RU"/>
        </w:rPr>
        <w:t>ями</w:t>
      </w:r>
      <w:r>
        <w:rPr>
          <w:rFonts w:cs="Times New Roman" w:ascii="Times New Roman" w:hAnsi="Times New Roman"/>
          <w:b w:val="false"/>
          <w:bCs w:val="false"/>
          <w:color w:val="000000"/>
          <w:sz w:val="28"/>
          <w:szCs w:val="28"/>
          <w:shd w:fill="auto" w:val="clear"/>
        </w:rPr>
        <w:t xml:space="preserve"> №3, №4, №5.</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8.2. В разделе 1 «</w:t>
      </w:r>
      <w:r>
        <w:rPr>
          <w:rFonts w:eastAsia="Times New Roman" w:cs="Times New Roman" w:ascii="Times New Roman" w:hAnsi="Times New Roman"/>
          <w:b w:val="false"/>
          <w:bCs w:val="false"/>
          <w:color w:val="000000"/>
          <w:sz w:val="28"/>
          <w:szCs w:val="28"/>
          <w:shd w:fill="auto" w:val="clear"/>
          <w:lang w:val="ru-RU" w:eastAsia="zh-CN" w:bidi="ar-SA"/>
        </w:rPr>
        <w:t>Общие положения</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Приводится основная информация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в том числе указывается его краткое наименование, сведения о структурном подразделении администрации ЗАТО г. Радужный Владимирской области (ином муниципальном учреждении, организации), ответственном исполнителе, а также сведения о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rPr>
        <w:t xml:space="preserve"> программе и ее направление (подпрограмме), в рамках которых осуществляется реализация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Наименование муниципальной программы, в рамках которой реализуются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мероприятия муниципальной программы, реализуемых в составе региональных проектов, входящих в состав федеральных проектов, мероприятия муниципальной программы, реализуемых в составе региональных проектов, не входящих в состав федеральных проектов, ведомственный проект,  муниципальный проект,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приводится в соответствии с наименованием в перечне </w:t>
      </w:r>
      <w:r>
        <w:rPr>
          <w:rFonts w:eastAsia="Times New Roman" w:cs="Times New Roman" w:ascii="Times New Roman" w:hAnsi="Times New Roman"/>
          <w:b w:val="false"/>
          <w:bCs w:val="false"/>
          <w:color w:val="000000"/>
          <w:sz w:val="28"/>
          <w:szCs w:val="28"/>
          <w:shd w:fill="auto" w:val="clear"/>
          <w:lang w:val="ru-RU" w:eastAsia="zh-CN" w:bidi="ar-SA"/>
        </w:rPr>
        <w:t>муниципальных</w:t>
      </w:r>
      <w:r>
        <w:rPr>
          <w:rFonts w:cs="Times New Roman" w:ascii="Times New Roman" w:hAnsi="Times New Roman"/>
          <w:b w:val="false"/>
          <w:bCs w:val="false"/>
          <w:color w:val="000000"/>
          <w:sz w:val="28"/>
          <w:szCs w:val="28"/>
          <w:shd w:fill="auto" w:val="clear"/>
        </w:rPr>
        <w:t xml:space="preserve"> программ ЗАТО г. Радужный Владимирской области, утвержденном постановлением администрации ЗАТО г. Радужный Владимирской области.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8.3. В разделе 2 «Показатели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8" w:right="0"/>
        <w:jc w:val="both"/>
        <w:rPr/>
      </w:pPr>
      <w:r>
        <w:rPr>
          <w:rFonts w:cs="Times New Roman" w:ascii="Times New Roman" w:hAnsi="Times New Roman"/>
          <w:b w:val="false"/>
          <w:bCs w:val="false"/>
          <w:color w:val="000000"/>
          <w:sz w:val="28"/>
          <w:szCs w:val="28"/>
          <w:shd w:fill="auto" w:val="clear"/>
        </w:rPr>
        <w:t xml:space="preserve">Приводятся показатели </w:t>
      </w:r>
      <w:r>
        <w:rPr>
          <w:rFonts w:eastAsia="Times New Roman" w:cs="Times New Roman" w:ascii="Times New Roman" w:hAnsi="Times New Roman"/>
          <w:b w:val="false"/>
          <w:bCs w:val="false"/>
          <w:color w:val="000000"/>
          <w:sz w:val="28"/>
          <w:szCs w:val="28"/>
          <w:shd w:fill="auto" w:val="clear"/>
          <w:lang w:val="ru-RU" w:eastAsia="zh-CN" w:bidi="ar-SA"/>
        </w:rPr>
        <w:t>вышеуказанных</w:t>
      </w:r>
      <w:r>
        <w:rPr>
          <w:rFonts w:cs="Times New Roman" w:ascii="Times New Roman" w:hAnsi="Times New Roman"/>
          <w:b w:val="false"/>
          <w:bCs w:val="false"/>
          <w:color w:val="000000"/>
          <w:sz w:val="28"/>
          <w:szCs w:val="28"/>
          <w:shd w:fill="auto" w:val="clear"/>
        </w:rPr>
        <w:t xml:space="preserve"> мероприятий с указанием единиц измерения по ОКЕИ, базовых значений и плановых значений по годам реализации, а также информация о структурном подразделении администрации (иного муниципального учреждения, организации), ответственном за достижение показателей.</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Приводятся показатели, определенные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и (или) дополнительные показатели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Информация по показателям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в соответствии с информацией, содержащейся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в состав которой входит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входящих в состав федеральных проектов/ ведомственный проект/ муниципальный проект, не входящий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Раздел 3 «Результаты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Приводятся результаты, направленные на выполнение задач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иных структурных элементов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необходимые для их достижения.</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Указывается связь результатов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с их показателями, на достижение которых влияет соответствующих результат.</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Совокупность результатов, указанных по целям и задачам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должна обеспечивать достижение соответствующих задач и их показателей.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Раздел 4 «Финансовое обеспечение реализации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Приводится финансовое обеспечение реализации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по его результатам и годам реализации с указанием источников финансирования. Финансовое обеспечение указывается в разрезе задач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определенных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(без суммирования по задачам).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xml:space="preserve">По всем результатам указываются контрольные точки, детализирующие результаты и обеспечивающие их достижение.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По каждому результату и соответствующим контрольным точкам указываются:</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планируемые даты начала и окончания (для контрольных точек — только дата окончания)</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xml:space="preserve">- фамилия и инициалы лиц, являющихся ответственными исполнителями и соисполнителями.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вид документа, подтверждающего факт достижения результата или контрольном точки в форме соответствующего документа (вида документа)</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а также по контрольным точкам — качественные и количественные характеристики и иные параметры, позволяющие однозначно определить их достижение.</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наименование государственной информационной системы или иной информационной системы (в том числе федерального органа исполнительной власти), содержащей информацию о результате, контрольной точке и их значениях.</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9. Требования к заполнению паспорта комплекса</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процессных мероприятий</w:t>
      </w:r>
    </w:p>
    <w:p>
      <w:pPr>
        <w:pStyle w:val="Normal"/>
        <w:suppressAutoHyphens w:val="true"/>
        <w:spacing w:lineRule="auto" w:line="240" w:before="0" w:after="0"/>
        <w:ind w:firstLine="708" w:right="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9.1 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текущих задач структурных подразделений администрации ЗАТО г. Радужный Владимирской области (иных муниципальных учреждений, организаций), соответствующих положениям (уставам, законам) о структурных подразделениях администрации  (иных муниципальных учреждениях, организациях).</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9.2. Паспорт комплекса процессных мероприятий, включающий план его реализации, разрабатывается по форме согласно приложению № 6.</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9.3. Паспорт комплекса процессных мероприятий разрабатывается с учетом следующих подходов: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а) формирование в паспорте комплекса процессных мероприятий (результатов), совокупная реализация которых обеспечивает вклад в достижение целей и показателей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6) планирование значений мероприятий (результатов) комплекса процессных мероприятий по годам реализации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г) осуществление планирования мероприятий (результатов) до контрольных точек (при необходимости до объектов);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д) отражение взаимосвязи мероприятий и контрольных точек комплекса процессных мероприятии с мероприятиями и контрольными точками иных структурных элементов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е) определение должностных лиц, ответственных за реализацию мероприятий (результатов), входящих в комплекс процессных мероприятий.</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9.4. В разделе </w:t>
      </w:r>
      <w:r>
        <w:rPr>
          <w:rFonts w:eastAsia="Times New Roman" w:cs="Times New Roman" w:ascii="Times New Roman" w:hAnsi="Times New Roman"/>
          <w:color w:val="000000"/>
          <w:sz w:val="28"/>
          <w:szCs w:val="28"/>
          <w:shd w:fill="auto" w:val="clear"/>
          <w:lang w:val="ru-RU" w:eastAsia="zh-CN" w:bidi="ar-SA"/>
        </w:rPr>
        <w:t>1</w:t>
      </w:r>
      <w:r>
        <w:rPr>
          <w:rFonts w:cs="Times New Roman" w:ascii="Times New Roman" w:hAnsi="Times New Roman"/>
          <w:sz w:val="28"/>
          <w:szCs w:val="28"/>
          <w:shd w:fill="auto" w:val="clear"/>
        </w:rPr>
        <w:t xml:space="preserve"> «Общие положения» паспорта комплекса процессных мероприятий» приводится основная информация о комплексе процессных мероприятий, в том числе его наименование, сведения о структурном подразделении администрации ЗАТО г. Радужный Владимирской области (ином муниципальном учреждении, организации), ответственном за разработку и реализацию комплекса процессных мероприятий (с указанием Ф.И.О. и должности руководителя (заместителя руководителя) такого структурного </w:t>
      </w:r>
      <w:r>
        <w:rPr>
          <w:rFonts w:eastAsia="Times New Roman" w:cs="Times New Roman" w:ascii="Times New Roman" w:hAnsi="Times New Roman"/>
          <w:color w:val="000000"/>
          <w:sz w:val="28"/>
          <w:szCs w:val="28"/>
          <w:shd w:fill="auto" w:val="clear"/>
          <w:lang w:val="ru-RU" w:eastAsia="zh-CN" w:bidi="ar-SA"/>
        </w:rPr>
        <w:t>подразделения администрации (иного муниципального учреждения,</w:t>
      </w:r>
      <w:r>
        <w:rPr>
          <w:rFonts w:cs="Times New Roman" w:ascii="Times New Roman" w:hAnsi="Times New Roman"/>
          <w:sz w:val="28"/>
          <w:szCs w:val="28"/>
          <w:shd w:fill="auto" w:val="clear"/>
        </w:rPr>
        <w:t xml:space="preserve"> организации), а также наименование муниципальной программы, в рамках которой планируется реализация комплекса процессных мероприятий.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9.5. В разделе 2 «Показатели комплекса процессных мероприятий» приводятся показатели комплекса процессных мероприятий с указанием единиц измерения по ОКЕИ, базовых значений и плановых значений по годам реализации, а также информация о структурном подразделении администрации (иного муниципального учреждения, организации), ответственном за достижение показателей.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подсистеме управления муниципальными программами, в муниципальной системе также указывается государственная информационная система, региональная информационная система или иная информационная система, содержащая информацию о показателях и их значениях (при наличии).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Показатели в паспорте комплекса процессных мероприятий приводятся структурным подразделением администрации (иным муниципальным учреждением, организацией), ответственным за его реализацию, при необходимости.</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9.6. В разделе 2.1 «Показатели комплекса процессных мероприятий по муниципальному образовани</w:t>
      </w:r>
      <w:r>
        <w:rPr>
          <w:rFonts w:eastAsia="Times New Roman" w:cs="Times New Roman" w:ascii="Times New Roman" w:hAnsi="Times New Roman"/>
          <w:color w:val="000000"/>
          <w:sz w:val="28"/>
          <w:szCs w:val="28"/>
          <w:shd w:fill="auto" w:val="clear"/>
          <w:lang w:val="ru-RU" w:eastAsia="zh-CN" w:bidi="ar-SA"/>
        </w:rPr>
        <w:t>ю</w:t>
      </w:r>
      <w:r>
        <w:rPr>
          <w:rFonts w:cs="Times New Roman" w:ascii="Times New Roman" w:hAnsi="Times New Roman"/>
          <w:sz w:val="28"/>
          <w:szCs w:val="28"/>
          <w:shd w:fill="auto" w:val="clear"/>
        </w:rPr>
        <w:t>» приводятся показатели комплекса процессных мероприятий с указанием единиц измерения по ОКЕИ, базовых значений и плановых значений по годам реализации.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базового значения показателя указывается плановое значение показателя на год разработки проекта муниципальной программы на основании данных официального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муниципальной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pPr>
        <w:pStyle w:val="Normal"/>
        <w:suppressAutoHyphens w:val="true"/>
        <w:spacing w:lineRule="auto" w:line="240" w:before="0" w:after="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9.7. В разделе 3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значение и значения по годам реализации комплекса процессных мероприятий.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не должно:</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дублировать наименование показателя, задачи, иного мероприятия (результата) комплекса процессных мероприятий, а также их контрольных точек; </w:t>
      </w:r>
      <w:r>
        <w:rPr>
          <w:rFonts w:eastAsia="Times New Roman" w:cs="Times New Roman" w:ascii="Times New Roman" w:hAnsi="Times New Roman"/>
          <w:color w:val="000000"/>
          <w:sz w:val="28"/>
          <w:szCs w:val="28"/>
          <w:shd w:fill="auto" w:val="clear"/>
          <w:lang w:val="ru-RU" w:eastAsia="zh-CN" w:bidi="ar-SA"/>
        </w:rPr>
        <w:t>дублировать наименования показателей, мероприятий (результатов) иных</w:t>
      </w:r>
      <w:r>
        <w:rPr>
          <w:rFonts w:cs="Times New Roman" w:ascii="Times New Roman" w:hAnsi="Times New Roman"/>
          <w:sz w:val="28"/>
          <w:szCs w:val="28"/>
          <w:shd w:fill="auto" w:val="clear"/>
        </w:rPr>
        <w:t xml:space="preserve"> структурных элементов муниципальной программы;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значения мероприятия (результата) и указание на период реализации;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указание на два и более мероприятия (результата);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наименования федеральных законов, нормативных правовых актов, поручений Президента Российской Федерации, Правительства Российской Федерации, администрации области, Губернатора области, администрации ЗАТО г. Радужный Владимирской области;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указание на виды и формы государственной поддержки (субвенции, дотации и другое).</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Мероприятия (результаты) комплекса процессных мероприятий необходимо формировать с учетом соблюдения принципа увязки одного мероприятия (результата) с одним направлением расходов бюджета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При разработке мероприятий (результатов) и контрольных точек комплексов процессных мероприятий муниципальных программ рекомендуется использовать типы мероприятий (результатов) и контрольные точки в соответствии с перечнем, приведенным в приложении № </w:t>
      </w:r>
      <w:r>
        <w:rPr>
          <w:rFonts w:cs="Times New Roman" w:ascii="Times New Roman" w:hAnsi="Times New Roman"/>
          <w:sz w:val="28"/>
          <w:szCs w:val="28"/>
          <w:shd w:fill="auto" w:val="clear"/>
          <w:lang w:val="en-US"/>
        </w:rPr>
        <w:t>7</w:t>
      </w:r>
      <w:r>
        <w:rPr>
          <w:rFonts w:cs="Times New Roman" w:ascii="Times New Roman" w:hAnsi="Times New Roman"/>
          <w:sz w:val="28"/>
          <w:szCs w:val="28"/>
          <w:shd w:fill="auto" w:val="clear"/>
        </w:rPr>
        <w:t>.</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Каждому мероприятию (результату) присваивается один из следующих типов мероприятий (результатов):</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оказание услуг (выполнение работ). Указанный тип используется для мероприятий (результатов), в рамках которых предусматривается предоставление субсидий на выполнение муниципального задания на оказание муниципальных услуг (выполнение работ).</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с типом «Оказание услуг (выполнение работ)» формулируется исходя из содержания оказываемых услуг (выполняемых работ). Значения такого мероприятия (результата) устанавливаются в соответствии с показателями, характеризующими объем муниципальных услуг (выполняемых работ), установленными в муниципальном задании;</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 xml:space="preserve">осуществление текущей деятельности. В рамках мероприятий (результатов) с указанным типом предусматривается содержание структурных подразделений администрации </w:t>
      </w:r>
      <w:r>
        <w:rPr>
          <w:rFonts w:eastAsia="Times New Roman" w:cs="Times New Roman"/>
          <w:color w:val="000000"/>
          <w:sz w:val="28"/>
          <w:szCs w:val="28"/>
          <w:shd w:fill="auto" w:val="clear"/>
          <w:lang w:val="ru-RU" w:eastAsia="zh-CN" w:bidi="ar-SA"/>
        </w:rPr>
        <w:t>ЗАТО г. Радужный Владимирской области</w:t>
      </w:r>
      <w:r>
        <w:rPr>
          <w:sz w:val="28"/>
          <w:szCs w:val="28"/>
          <w:shd w:fill="auto" w:val="clear"/>
        </w:rPr>
        <w:t xml:space="preserve"> (иных муниципальных учреждений, организаций),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материальное обеспечение аппарата ответственного исполнителя (соисполнителя) муниципальной программы, включая фонд оплаты труда;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ежемесячная денежная компенсация за наем (поднаем) жилых помещений; иные, в том числе «отраслевые» выплаты и компенсации (например, выплаты в области физической культуры, спорта и туризма);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обеспечение условий для осуществления текущей деятельности ответственного исполнителя (соисполнителя) муниципальной программы и подведомственных ему учреждений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рамках такого мероприятия (результата) осуществляется в том числе 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Российской Федерации и мировых соглашений по возмещению причиненного вреда;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научно-методическое и экспертно-аналитическое обеспечение деятельности ответственного исполнителя (соисполнителя)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Для мероприятий (результатов) с типом «Осуществление текущей деятельности» значения и контрольные точки не устанавливаются;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повышение квалификации кадров. Указанный тип используется для мероприятий (результатов), предусматривающих реализацию программ профессиональной переподготовки и (или) повышения квалификации кадров.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«Обеспечено повышение квалификации (профессиональная переподготовка) кадров» с уточнением в такой формулировке целевой группы обучающихся.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случае профессиональной переподготовки и повышения квалификации муниципальных служащих соответствующие мероприятия (результаты) следует предусматривать в составе обеспечивающих комплексов процессных мероприятий;</w:t>
      </w:r>
    </w:p>
    <w:p>
      <w:pPr>
        <w:pStyle w:val="Style31"/>
        <w:widowControl/>
        <w:numPr>
          <w:ilvl w:val="0"/>
          <w:numId w:val="2"/>
        </w:numPr>
        <w:shd w:val="clear" w:fill="auto"/>
        <w:suppressAutoHyphens w:val="true"/>
        <w:spacing w:lineRule="auto" w:line="240" w:before="0" w:after="0"/>
        <w:ind w:firstLine="709" w:left="0" w:right="0"/>
        <w:contextualSpacing/>
        <w:rPr/>
      </w:pPr>
      <w:r>
        <w:rPr>
          <w:sz w:val="28"/>
          <w:szCs w:val="28"/>
          <w:shd w:fill="auto" w:val="clear"/>
        </w:rPr>
        <w:t>выплаты физическим лицам. Указанный тип используется для мероприятий (результатов), предусматривающих осуществление выплат пособий, компенсаций, а также социальных и прочих выплат различным категориям граждан.</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«Обеспечена государственная поддержка граждан» с уточнением в такой формулировке целевой группы получателей.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Значение такого мероприятия (результата) рекомендуется устанавливать в зависимости от численности получателей пособий, компенсаций и прочих выплат;</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приобретение товаров, работ, услуг. Указанный тип используется для мероприятий (результатов), в рамках которых осуществляются закуски товаров, работ и услуг.</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Значение результата и единица его измерения устанавливаются в зависимости от объекта закупки и ее объема;</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жилищное обеспечение граждан. Указанный тип результата используется для мероприятий (результатов), в рамках которых осуществляется предоставление субсидии гражданам на приобретение жилья.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«Жилищное обеспечение» с указанием конкретной целевой группы;</w:t>
      </w:r>
    </w:p>
    <w:p>
      <w:pPr>
        <w:pStyle w:val="Style31"/>
        <w:widowControl/>
        <w:numPr>
          <w:ilvl w:val="0"/>
          <w:numId w:val="2"/>
        </w:numPr>
        <w:shd w:val="clear" w:fill="auto"/>
        <w:suppressAutoHyphens w:val="true"/>
        <w:spacing w:lineRule="auto" w:line="240" w:before="0" w:after="0"/>
        <w:ind w:firstLine="567" w:left="0" w:right="0"/>
        <w:contextualSpacing/>
        <w:rPr/>
      </w:pPr>
      <w:r>
        <w:rPr>
          <w:sz w:val="28"/>
          <w:szCs w:val="28"/>
          <w:shd w:fill="auto" w:val="clear"/>
        </w:rPr>
        <w:t xml:space="preserve">Резервы - указанный тип результата используется исключительно для вида расходов 870 «Резервные средства» бюджетной классификации Российской Федерации. Значения и контрольные точки для такого мероприятия (результата) не устанавливаются. </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описании характеристики мероприятия (результата) приводятся дополнительные качественные и количественные параметры, которым должно соответствовать мероприятие (результат). Формулировка характеристики мероприятия (результата) должна уточнять такое мероприятие (результат) и не дублировать его наименование. В случае если выполнение мероприятия (достижение результата) предусмотрено по годам реализации комплекса процессных мероприятий, характеристика такого результата (мероприятия) должна уточнять его качественные и количественные параметры по каждому году.</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9.8. В разделе 4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финансового обеспечения.</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 xml:space="preserve">Объемы финансового обеспечения комплекса процессных мероприятий включают в себя </w:t>
      </w:r>
      <w:r>
        <w:rPr>
          <w:rFonts w:eastAsia="Times New Roman" w:cs="Times New Roman" w:ascii="Times New Roman" w:hAnsi="Times New Roman"/>
          <w:color w:val="000000"/>
          <w:sz w:val="28"/>
          <w:szCs w:val="28"/>
          <w:shd w:fill="auto" w:val="clear"/>
          <w:lang w:val="ru-RU" w:eastAsia="zh-CN" w:bidi="ar-SA"/>
        </w:rPr>
        <w:t>бюджетные ассигнования бюджета города и внебюджетных фондов (в том числе с выделением объема предоставляемых межбюджетных трансфертов), внебюджетных источников, которые указываются в тысячах рублей с точностью до пяти знаков после запятой.</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9.9. Раздел 5 «План реализации комплекса процессных мероприятий» паспорта комплекса процессных мероприятий заполняется с учетом следующих рекомендаций:</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в плане реализации подлежат отражению все мероприятия (результаты) комплексов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 xml:space="preserve">2) определение по каждому мероприятию (результату) и контрольной точке ответственного за его выполнение (достижение) сотрудника структурного подразделения администрации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w:t>
      </w:r>
      <w:r>
        <w:rPr>
          <w:rFonts w:cs="Times New Roman" w:ascii="Times New Roman" w:hAnsi="Times New Roman"/>
          <w:sz w:val="28"/>
          <w:szCs w:val="28"/>
          <w:shd w:fill="auto" w:val="clear"/>
        </w:rPr>
        <w:t xml:space="preserve"> (иного муниципального учреждения, организации), (с указанием Ф.И.О. и должности);</w:t>
      </w:r>
    </w:p>
    <w:p>
      <w:pPr>
        <w:pStyle w:val="Normal"/>
        <w:suppressAutoHyphens w:val="true"/>
        <w:spacing w:lineRule="auto" w:line="240" w:before="0" w:after="0"/>
        <w:ind w:firstLine="567"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установление для каждой контрольной точки даты ее достижения в формате ДД.ММ.</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определение вида документа, подтверждающего факт выполнения мероприятия (достижения результата), контрольной точки, и информационной системы, содержащей информацию о мероприятиях (результатах) и их значениях, контрольных точках.</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План реализации комплекса процессных мероприятий разрабатывается на период реализации соответствующей муниципальной программы.</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формировании комплексов процессных мероприятий в рамках муниципальной программы целесообразно отдельно выделять:</w:t>
      </w:r>
    </w:p>
    <w:p>
      <w:pPr>
        <w:pStyle w:val="Normal"/>
        <w:suppressAutoHyphens w:val="true"/>
        <w:spacing w:lineRule="auto" w:line="240" w:before="0" w:after="0"/>
        <w:ind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 комплекс процессных мероприятий по обеспечению реализации муниципальных функций и полномочий ответственным исполнителем муниципальной программы;</w:t>
      </w:r>
    </w:p>
    <w:p>
      <w:pPr>
        <w:pStyle w:val="Normal"/>
        <w:suppressAutoHyphens w:val="true"/>
        <w:spacing w:lineRule="auto" w:line="240" w:before="0" w:after="0"/>
        <w:ind w:right="0"/>
        <w:jc w:val="both"/>
        <w:rPr/>
      </w:pPr>
      <w:r>
        <w:rPr>
          <w:rFonts w:cs="Times New Roman" w:ascii="Times New Roman" w:hAnsi="Times New Roman"/>
          <w:sz w:val="28"/>
          <w:szCs w:val="28"/>
          <w:shd w:fill="auto" w:val="clear"/>
        </w:rPr>
        <w:tab/>
        <w:t xml:space="preserve">- комплекс процессных мероприятий по обеспечению реализации муниципальных функций и полномочий соисполнителем (участником) муниципальной программы, в случае если бюджетные ассигнования бюджета </w:t>
      </w:r>
      <w:r>
        <w:rPr>
          <w:rFonts w:eastAsia="Times New Roman" w:cs="Times New Roman" w:ascii="Times New Roman" w:hAnsi="Times New Roman"/>
          <w:color w:val="000000"/>
          <w:sz w:val="28"/>
          <w:szCs w:val="28"/>
          <w:shd w:fill="auto" w:val="clear"/>
          <w:lang w:val="ru-RU" w:eastAsia="zh-CN" w:bidi="ar-SA"/>
        </w:rPr>
        <w:t xml:space="preserve">ЗАТО г. Радужный Владимирской области </w:t>
      </w:r>
      <w:r>
        <w:rPr>
          <w:rFonts w:cs="Times New Roman" w:ascii="Times New Roman" w:hAnsi="Times New Roman"/>
          <w:sz w:val="28"/>
          <w:szCs w:val="28"/>
          <w:shd w:fill="auto" w:val="clear"/>
        </w:rPr>
        <w:t>на его содержание предусмотрены в рамках такой программы.</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указанные в настоящем пункте комплексы процессных мероприятий при необходимости могут быть включены подведомственные ответственному исполнителю (соисполнителю, участнику) муниципальной программы  учреждения, обеспечивающие деятельность ответственного исполнителя (соисполнителя, участника).</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Формирование указанных комплексов процессных мероприятий допускается без установления для них задач, показателей, установления значений для мероприятий (результатов), а также контрольных точек.</w:t>
      </w:r>
    </w:p>
    <w:p>
      <w:pPr>
        <w:pStyle w:val="Normal"/>
        <w:suppressAutoHyphens w:val="true"/>
        <w:spacing w:lineRule="auto" w:line="240" w:before="0" w:after="0"/>
        <w:ind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ind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10. Требования к заполнению приложений к муниципальной</w:t>
      </w:r>
    </w:p>
    <w:p>
      <w:pPr>
        <w:pStyle w:val="Normal"/>
        <w:suppressAutoHyphens w:val="true"/>
        <w:spacing w:lineRule="auto" w:line="240" w:before="0" w:after="0"/>
        <w:ind w:firstLine="567"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 xml:space="preserve">программе </w:t>
      </w:r>
    </w:p>
    <w:p>
      <w:pPr>
        <w:pStyle w:val="Normal"/>
        <w:suppressAutoHyphens w:val="true"/>
        <w:spacing w:lineRule="auto" w:line="240" w:before="0" w:after="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10.1. В случае реализации в рамках муниципальной программы  мероприятий по строительству (реконструкции), приобретению объектов недвижимого имущества и (или) укрупненных инвестиционных проектов перечень соответствующих объектов при необходимости может быть утвержден актом об утверждении муниципальной программы.</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В случае принятия такого решения в акт об утверждении муниципальной программы включается приложение, содержащее перечень объектов капитального строительства, мероприятий (укрупненных инвестиционных проектов), включаемых (подлежащих включению) в муниципальную адресную инвестиционную программу, по форме согласно приложению №</w:t>
      </w:r>
      <w:r>
        <w:rPr>
          <w:rFonts w:cs="Times New Roman" w:ascii="Times New Roman" w:hAnsi="Times New Roman"/>
          <w:sz w:val="28"/>
          <w:szCs w:val="28"/>
          <w:shd w:fill="auto" w:val="clear"/>
          <w:lang w:val="en-US"/>
        </w:rPr>
        <w:t xml:space="preserve"> 8 </w:t>
      </w:r>
      <w:r>
        <w:rPr>
          <w:rFonts w:cs="Times New Roman" w:ascii="Times New Roman" w:hAnsi="Times New Roman"/>
          <w:sz w:val="28"/>
          <w:szCs w:val="28"/>
          <w:shd w:fill="auto" w:val="clear"/>
        </w:rPr>
        <w:t>(приложение заполняется при необходимости).</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10.2</w:t>
      </w:r>
      <w:r>
        <w:rPr>
          <w:rFonts w:cs="Times New Roman" w:ascii="Times New Roman" w:hAnsi="Times New Roman"/>
          <w:sz w:val="28"/>
          <w:szCs w:val="28"/>
          <w:shd w:fill="auto" w:val="clear"/>
        </w:rPr>
        <w:t xml:space="preserve">. В случае участия юридических лиц в реализации муниципальной программы формируется информация по форме согласно приложению № </w:t>
      </w:r>
      <w:r>
        <w:rPr>
          <w:rFonts w:cs="Times New Roman" w:ascii="Times New Roman" w:hAnsi="Times New Roman"/>
          <w:sz w:val="28"/>
          <w:szCs w:val="28"/>
          <w:shd w:fill="auto" w:val="clear"/>
          <w:lang w:val="en-US"/>
        </w:rPr>
        <w:t>9</w:t>
      </w:r>
      <w:r>
        <w:rPr>
          <w:rFonts w:cs="Times New Roman" w:ascii="Times New Roman" w:hAnsi="Times New Roman"/>
          <w:sz w:val="28"/>
          <w:szCs w:val="28"/>
          <w:shd w:fill="auto" w:val="clear"/>
        </w:rPr>
        <w:t>, которая содержит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юридического лица, участвующего в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оценку объемов финансового обеспечения участия юридических лиц по годам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и реквизиты документа, на основании которого осуществляются соответствующие расходы (соглашение, договор, иное решение учредителей).</w:t>
      </w:r>
    </w:p>
    <w:p>
      <w:pPr>
        <w:pStyle w:val="Normal"/>
        <w:suppressAutoHyphens w:val="true"/>
        <w:spacing w:lineRule="auto" w:line="240" w:before="0" w:after="0"/>
        <w:ind w:firstLine="708"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ConsPlusNormal"/>
        <w:suppressAutoHyphens w:val="true"/>
        <w:spacing w:lineRule="auto" w:line="24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11. Порядок разработки, согласования и утверждения</w:t>
      </w:r>
    </w:p>
    <w:p>
      <w:pPr>
        <w:pStyle w:val="ConsPlusNormal"/>
        <w:suppressAutoHyphens w:val="true"/>
        <w:spacing w:lineRule="auto" w:line="24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муниципальных программ, изменений в муниципальные программы</w:t>
      </w:r>
    </w:p>
    <w:p>
      <w:pPr>
        <w:pStyle w:val="ConsPlusNormal"/>
        <w:suppressAutoHyphens w:val="true"/>
        <w:spacing w:lineRule="auto" w:line="240"/>
        <w:ind w:hanging="0" w:left="0" w:right="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11.</w:t>
      </w:r>
      <w:r>
        <w:rPr>
          <w:rFonts w:eastAsia="Times New Roman" w:cs="Times New Roman" w:ascii="Times New Roman" w:hAnsi="Times New Roman"/>
          <w:color w:val="000000"/>
          <w:sz w:val="28"/>
          <w:szCs w:val="28"/>
          <w:shd w:fill="auto" w:val="clear"/>
          <w:lang w:val="ru-RU" w:eastAsia="zh-CN" w:bidi="ar-SA"/>
        </w:rPr>
        <w:t>1. Муниципальные программы, изменения в муниципальные программы утверждаются нормативно-правовым актом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11.2. Разработка муниципальных программ осуществляется на основании перечня муниципальных программ, который утверждается нормативно-правовым актом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Перечень муниципальных программ содержит следующие сведения:</w:t>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1) наименование муниципальных программ </w:t>
      </w:r>
      <w:r>
        <w:rPr>
          <w:rFonts w:eastAsia="Times New Roman" w:cs="Times New Roman" w:ascii="Times New Roman" w:hAnsi="Times New Roman"/>
          <w:color w:val="000000"/>
          <w:sz w:val="28"/>
          <w:szCs w:val="28"/>
          <w:shd w:fill="auto" w:val="clear"/>
          <w:lang w:val="en-US" w:eastAsia="zh-CN" w:bidi="ar-SA"/>
        </w:rPr>
        <w:t>(</w:t>
      </w:r>
      <w:r>
        <w:rPr>
          <w:rFonts w:eastAsia="Times New Roman" w:cs="Times New Roman" w:ascii="Times New Roman" w:hAnsi="Times New Roman"/>
          <w:color w:val="000000"/>
          <w:sz w:val="28"/>
          <w:szCs w:val="28"/>
          <w:shd w:fill="auto" w:val="clear"/>
          <w:lang w:val="ru-RU" w:eastAsia="zh-CN" w:bidi="ar-SA"/>
        </w:rPr>
        <w:t>подпрограмм);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сроки реализации;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ответственное структурное подразделение, отвечающее за разработку, реализацию муниципальных 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11.3. Разработку и согласование проекта муниципальной программы, изменений в муниципальную программу, координацию деятельности ответственных исполнителей и соисполнителей в процессе разработки и согласования муниципальной программы, изменений в муниципальную программы организует куратор.</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Разработку проекта муниципальной программы, изменений в муниципальную программу осуществляют ответственные исполнители совместно с соисполнителями.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11.4. Проект муниципальной программы, изменений в муниципальную программу подлежит согласованию со всеми ответственными исполнителями муниципальной программы; заместителем главы администрации города по финансам и экономике, начальником Финансового управления, начальником Отдела экономики, начальником юридического отдела.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11.5. Начальник Отдела экономики проводит согласование проектов муниципальных программ, изменений в муниципальные программы на предмет:</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соответствия целей и задач муниципальной программы приоритетам социально-экономического развития муниципального образования ЗАТО г. Радужный Владимирской области, а также учета положений программных документов, иных правовых актов Российской Федерации, Владимирской области в соответствующей сфере деятельности;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состава целевых показателей (индикаторов) и их значений;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отсутствия дублирования запланированных в муниципальной программе мероприятий в других муниципальных программах.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11.6. Заместитель главы администрации города по финансам и экономике, начальник Финансового управления проводит согласование проектов муниципальных программ, изменений в муниципальные программы на предмет:</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отражения мероприятий, реализуемых за счет субвенций, субсидий, иных межбюджетных трансфертов, имеющих целевое назначение, в сфере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соответствия объемов финансирования муниципальной программы в части расходных обязательств муниципального образования объемам средств, предусмотренным бюджетом города на очередной финансовый год и плановый период;</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отсутствия дублирования запланированных в муниципальной программе расходов в других муниципальных программах.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11.7. Начальник юридического отдела проводит согласование проектов муниципальных программ на предмет соответствия действующему законодательству.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11.8. Проект муниципальной программы предоставляется в Отдел экономики и Финансовое управление для экспертизы по вопросам, находящимся в сфере их деятельности, и на предмет соответствия муниципальной программы данному постановлению и действующему законодательству. Экспертиза проекта программы осуществляется в течение 7 календарных дней.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11.9. По результатам экспертизы проект программы может быть:</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рекомендован к утверждению;</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направлен на доработку;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рекомендован к отклонению.</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11.10. Проекты вновь разрабатываемых муниципальных программ подлежат общественному обсуждению.</w:t>
      </w:r>
    </w:p>
    <w:p>
      <w:pPr>
        <w:pStyle w:val="Normal"/>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Общественное обсуждение проектов муниципальных программ  осуществляется в форме открытого размещения проектов муниципальных программ на официальном сайте администрации ЗАТО г. Радужный </w:t>
      </w:r>
      <w:hyperlink r:id="rId2">
        <w:r>
          <w:rPr>
            <w:rStyle w:val="Hyperlink"/>
            <w:rFonts w:eastAsia="Times New Roman" w:cs="Times New Roman" w:ascii="Times New Roman" w:hAnsi="Times New Roman"/>
            <w:sz w:val="28"/>
            <w:szCs w:val="28"/>
            <w:shd w:fill="auto" w:val="clear"/>
            <w:lang w:val="en-US" w:eastAsia="zh-CN" w:bidi="ar-SA"/>
          </w:rPr>
          <w:t>www</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raduzhnyi</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city</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ru</w:t>
        </w:r>
      </w:hyperlink>
      <w:r>
        <w:rPr>
          <w:rFonts w:eastAsia="Times New Roman" w:cs="Times New Roman" w:ascii="Times New Roman" w:hAnsi="Times New Roman"/>
          <w:color w:val="000000"/>
          <w:sz w:val="28"/>
          <w:szCs w:val="28"/>
          <w:shd w:fill="auto" w:val="clear"/>
          <w:lang w:val="ru-RU" w:eastAsia="zh-CN" w:bidi="ar-SA"/>
        </w:rPr>
        <w:t xml:space="preserve"> (далее – официальный сайт) в </w:t>
      </w:r>
      <w:r>
        <w:rPr>
          <w:rFonts w:eastAsia="Calibri" w:cs="Times New Roman" w:ascii="Times New Roman" w:hAnsi="Times New Roman"/>
          <w:color w:val="000000"/>
          <w:sz w:val="28"/>
          <w:szCs w:val="28"/>
          <w:shd w:fill="auto" w:val="clear"/>
          <w:lang w:val="ru-RU" w:eastAsia="zh-CN" w:bidi="ar-SA"/>
        </w:rPr>
        <w:t>информационно-телекоммуникационной сети «Интернет» (далее - сеть «Интернет»)</w:t>
      </w:r>
      <w:r>
        <w:rPr>
          <w:rFonts w:eastAsia="Times New Roman" w:cs="Times New Roman" w:ascii="Times New Roman" w:hAnsi="Times New Roman"/>
          <w:color w:val="000000"/>
          <w:sz w:val="28"/>
          <w:szCs w:val="28"/>
          <w:shd w:fill="auto" w:val="clear"/>
          <w:lang w:val="ru-RU" w:eastAsia="zh-CN" w:bidi="ar-SA"/>
        </w:rPr>
        <w:t xml:space="preserve"> отделом экономики. Проект муниципальной программы должен быть доступен на официальном сайте для проведения обсуждения в течение 10 дней со дня его размещения. Все поступившие замечания и (или) предложения по проекту муниципальной программы подлежат рассмотрению ответственным исполнителем муниципальной программы в течение 3 рабочих дней со дня их поступлений. Ответственный исполнитель муниципальной программы  анализирует замечания и (или) предложения, поступившие в рамках публичного обсуждения проекта муниципальной программы, принимает решение о целесообразности, обоснованности и возможности их учета и, в случае необходимости, дорабатывает проект муниципальной программы. Не поступление замечаний и (или) предложений по проекту муниципальной программы в срок, установленный для публичного обсуждения ее проекта, не является препятствием для ее утверждения.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Результаты общественного обсуждения носят рекомендательный характер.</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По итогам общественного обсуждения отделом экономики администрации готовится информация о результатах общественного обсуждения (принятых и (или) отклоненных замечаниях и предложениях).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В случае внесения изменений в проект муниципальной программы по итогам общественного обсуждения, ответственный исполнитель направляет проект муниципальной программы на повторное согласование.</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11.11. Муниципальные программы (проекты программ) предоставляются в финансовое управление не позднее 25 октября года, предшествующего очередному финансовому году.</w:t>
      </w:r>
    </w:p>
    <w:p>
      <w:pPr>
        <w:pStyle w:val="Normal"/>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Муниципальные программы утверждаются постановлением администрации ЗАТО г. Радужный.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11.12. Куратор муниципальной программы направляет согласованный в установленном порядке проект правового акта об утверждении муниципальной программы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11.13. Муниципальные программы подлежат приведению в соответствие с решением о бюджете на очередной финансовый год и плановый период не позднее 1 февраля очередного финансового года.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11.14. Муниципальные программы и их годовые отчеты подлежат размещению на официальном сайте администрации ЗАТО г. Радужный Владимирской области и в Федеральной информационной системе стратегического планирования Государственной автоматизированной информационной системы «Управление».</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Подготовка изменений в муниципальную программу осуществляется в обязательном порядке:</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при формировании проекта решения о бюджете муниципального образования на очередной финансовый год — одновременно с формированием субъектами бюджетного планирования, главными распорядителями средств бюджета муниципального образования предложений по распределению по кодам классификации расходов бюджетов предельных объемов бюджетного финансирования и предложений по дополнительным бюджетным ассигнованиям бюджета на реализацию соответствующих муниципальных программ;</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при формировании проекта решения о внесении изменений в бюджет муниципального образования на текущий финансовый год -одновременно с формированием субъектами бюджетного планирования, главными распорядителями средств бюджета муниципального образования предложений по перераспределению бюджетных ассигнований, предусмотренных на текущий финансовый год на реализацию соответствующих муниципальных программ.</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Предложения по внесению изменений в муниципальные программы учитываются при подготовке проекта о внесении изменений в решение о бюджете муниципального образования на очередной финансовый год.</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12. Финансовое обеспечение реализации муниципальных программ</w:t>
      </w:r>
    </w:p>
    <w:p>
      <w:pPr>
        <w:pStyle w:val="Style38"/>
        <w:spacing w:lineRule="auto" w:line="240"/>
        <w:jc w:val="center"/>
        <w:rPr>
          <w:rFonts w:ascii="Times New Roman" w:hAnsi="Times New Roman" w:eastAsia="Times New Roman" w:cs="Times New Roman"/>
          <w:b/>
          <w:bCs/>
          <w:color w:val="000000"/>
          <w:sz w:val="28"/>
          <w:szCs w:val="28"/>
          <w:shd w:fill="FFFF00" w:val="clear"/>
          <w:lang w:val="ru-RU" w:eastAsia="zh-CN" w:bidi="ar-SA"/>
        </w:rPr>
      </w:pPr>
      <w:r>
        <w:rPr>
          <w:rFonts w:eastAsia="Times New Roman" w:cs="Times New Roman" w:ascii="Times New Roman" w:hAnsi="Times New Roman"/>
          <w:b/>
          <w:bCs/>
          <w:color w:val="000000"/>
          <w:sz w:val="28"/>
          <w:szCs w:val="28"/>
          <w:shd w:fill="FFFF00" w:val="clear"/>
          <w:lang w:val="ru-RU" w:eastAsia="zh-CN" w:bidi="ar-SA"/>
        </w:rPr>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12.1. Параметры финансового обеспечения муниципальных программ на период их действия планируются исходя из необходимости достижения приоритетов социально-экономического развития муниципального образования и безопасности населения муниципального образования.</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12.2. 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на реализацию муниципальных программ утверждается решением о бюджете муниципального образования на очередной финансовый год и плановый период.</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муниципальными правовыми актами, регулирующими порядок.</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12.4. В муниципальной программе объемы средств бюджета ЗАТО г. Радужный Владимирской области указываются по муниципальной программе в целом, с распределением по структурным элементам: мероприятия муниципальной программы, реализуемые в составе региональных и/или федеральных проектов (мероприятия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 муниципальные проекты, не входящие в состав региональных и/или федеральных проектов, ведомственные проекты, комплексы процессных мероприятий по годам реализации муниципальной программы.</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Распределение бюджетных ассигнований бюджета ЗАТО г. Радужный Владимирской области на реализацию муниципальных программ утверждается решением Совета народных депутатов о бюджете города.</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В случае несоответствия заявленных в муниципальной программе объемов бюджетного финансирования объемам средств, утвержденным решением о бюджете города, осуществляется внесение изменений в муниципальную программу.</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Внесение изменений в муниципальную программу осуществляется ответственным исполнителем в течение 7 рабочих дней со дня вступления в силу решения Совета народных депутатов ЗАТО г. Радужный Владимирской области о внесении изменений в решение о бюджете города.</w:t>
      </w:r>
    </w:p>
    <w:p>
      <w:pPr>
        <w:pStyle w:val="Style38"/>
        <w:suppressAutoHyphens w:val="true"/>
        <w:bidi w:val="0"/>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 xml:space="preserve">12.5. Планирование бюджетных ассигнований на реализацию муниципальной программы в очередном финансовом году (очередном финансовом году и в плановом периоде) осуществляется в соответствии с правовыми актами, регулирующими порядок составления проекта бюджета города и планирование бюджетных ассигнований. </w:t>
      </w:r>
    </w:p>
    <w:p>
      <w:pPr>
        <w:pStyle w:val="Style38"/>
        <w:spacing w:lineRule="auto" w:line="24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13. Полномочия кураторов, ответственных исполнителей, соисполнителей муниципальных программ</w:t>
      </w:r>
    </w:p>
    <w:p>
      <w:pPr>
        <w:pStyle w:val="Style38"/>
        <w:spacing w:lineRule="auto" w:line="240"/>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13.1</w:t>
      </w:r>
      <w:r>
        <w:rPr>
          <w:rFonts w:eastAsia="Times New Roman" w:cs="Times New Roman" w:ascii="Times New Roman" w:hAnsi="Times New Roman"/>
          <w:color w:val="000000"/>
          <w:sz w:val="28"/>
          <w:szCs w:val="28"/>
          <w:shd w:fill="auto" w:val="clear"/>
          <w:lang w:val="ru-RU" w:eastAsia="zh-CN" w:bidi="ar-SA"/>
        </w:rPr>
        <w:t>. Полномочия куратора: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организует разработку муниципальной программы, ее согласование и внесение в установленном порядке на рассмотрение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организует реализацию муниципальной программы, координирует деятельность ответственных исполнителей и соисполнителей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обеспечивает разработку проектов нормативных правовых актов о внесении изменений в муниципальную программу, их согласование и внесение в установленном порядке на рассмотрение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предоставляет проект муниципальной программы в Отдел экономики для размещения на официальном сайте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осуществляет мониторинг реализации муниципальной программы, организует составление ежеквартальных и годового отчетов о реализации муниципальной программы, оценку эффективности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предоставляет информацию о ходе реализации муниципальной программы по запросу;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несет ответственность за достижение целей и задач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13.2. Полномочия ответственного исполнителя: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разрабатывает муниципальную программу, изменения в муниципальную программу, план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взаимодействует с соисполнителями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осуществляет реализацию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согласовывает проект муниципальной программы, изменения в муниципальную программу;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по поручению куратора предоставляет информацию о ходе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несет ответственность за реализацию муниципальной программы, за достижение целевых показателей (индикаторов) муниципальной программы и непосредственных результатов мероприятий муниципальной программы,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в сроки и по формам, предусмотренным настоящим Положением, осуществляет подготовку ежеквартальных и годового отчетов о реализации муниципальной программы и направляет их в управление по экономической политике, стратегическому развитию и инвестициям;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8) обеспечивает предоставление муниципальной программы (ее актуальной редакции), годовых отчетов о реализации, а также информации для граждан и организаций по вопросам реализации муниципальной программы в Отдел экономики для размещения на официальном сайте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13.3. Полномочия соисполнителя: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разрабатывает предложения для включения муниципальную программу, план реализации муниципальной программы, разрабатывает предложения по внесению изменений в муниципальную программу;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готовит информацию о реализации мероприятий, в отношении которых он является ответственным исполнителем, для включения в состав ежеквартальных и годового отчетов о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участвует в оценке эффективности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осуществляет реализацию мероприятий муниципальной программы,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взаимодействует с ответственным исполнителем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согласовывает проект муниципальной программы, изменения в муниципальную программу в части мероприятий,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по поручению куратора предоставляет информацию о ходе реализации муниципальной программы в части мероприятий,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8) несет ответственность за реализацию мероприятий муниципальной программы, достижение непосредственных результатов мероприятий муниципальной программы, в отношении которых он является ответственным исполнителем.</w:t>
      </w:r>
    </w:p>
    <w:p>
      <w:pPr>
        <w:pStyle w:val="Style38"/>
        <w:spacing w:lineRule="auto" w:line="240"/>
        <w:jc w:val="both"/>
        <w:rPr>
          <w:shd w:fill="auto" w:val="clear"/>
        </w:rPr>
      </w:pPr>
      <w:r>
        <w:rPr>
          <w:shd w:fill="auto" w:val="clear"/>
        </w:rPr>
      </w:r>
    </w:p>
    <w:p>
      <w:pPr>
        <w:pStyle w:val="Normal"/>
        <w:suppressAutoHyphens w:val="true"/>
        <w:spacing w:lineRule="auto" w:line="240" w:before="0" w:after="0"/>
        <w:ind w:firstLine="709" w:right="0"/>
        <w:jc w:val="center"/>
        <w:rPr>
          <w:shd w:fill="auto" w:val="clear"/>
        </w:rPr>
      </w:pPr>
      <w:r>
        <w:rPr>
          <w:shd w:fill="auto" w:val="clear"/>
        </w:rPr>
      </w:r>
    </w:p>
    <w:p>
      <w:pPr>
        <w:pStyle w:val="Normal"/>
        <w:suppressAutoHyphens w:val="true"/>
        <w:spacing w:lineRule="auto" w:line="240" w:before="0" w:after="0"/>
        <w:ind w:firstLine="709" w:right="0"/>
        <w:jc w:val="center"/>
        <w:rPr/>
      </w:pPr>
      <w:r>
        <w:rPr>
          <w:rFonts w:eastAsia="Times New Roman" w:cs="Times New Roman" w:ascii="Times New Roman" w:hAnsi="Times New Roman"/>
          <w:b/>
          <w:color w:val="000000"/>
          <w:sz w:val="28"/>
          <w:szCs w:val="28"/>
          <w:shd w:fill="auto" w:val="clear"/>
          <w:lang w:val="ru-RU" w:eastAsia="zh-CN" w:bidi="ar-SA"/>
        </w:rPr>
        <w:t>14</w:t>
      </w:r>
      <w:r>
        <w:rPr>
          <w:rFonts w:cs="Times New Roman" w:ascii="Times New Roman" w:hAnsi="Times New Roman"/>
          <w:b/>
          <w:sz w:val="28"/>
          <w:szCs w:val="28"/>
          <w:shd w:fill="auto" w:val="clear"/>
        </w:rPr>
        <w:t xml:space="preserve">. Контроль </w:t>
      </w:r>
      <w:r>
        <w:rPr>
          <w:rFonts w:cs="Times New Roman" w:ascii="Times New Roman" w:hAnsi="Times New Roman"/>
          <w:b/>
          <w:sz w:val="28"/>
          <w:szCs w:val="28"/>
          <w:shd w:fill="auto" w:val="clear"/>
          <w:lang w:val="ru-RU"/>
        </w:rPr>
        <w:t xml:space="preserve">за </w:t>
      </w:r>
      <w:r>
        <w:rPr>
          <w:rFonts w:cs="Times New Roman" w:ascii="Times New Roman" w:hAnsi="Times New Roman"/>
          <w:b/>
          <w:sz w:val="28"/>
          <w:szCs w:val="28"/>
          <w:shd w:fill="auto" w:val="clear"/>
        </w:rPr>
        <w:t>реализацией муниципальных программ</w:t>
      </w:r>
    </w:p>
    <w:p>
      <w:pPr>
        <w:pStyle w:val="Normal"/>
        <w:suppressAutoHyphens w:val="true"/>
        <w:spacing w:lineRule="auto" w:line="240" w:before="0" w:after="0"/>
        <w:ind w:firstLine="709"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ConsPlusNormal"/>
        <w:widowControl/>
        <w:suppressAutoHyphens w:val="true"/>
        <w:bidi w:val="0"/>
        <w:spacing w:lineRule="auto" w:line="240" w:before="0" w:after="0"/>
        <w:ind w:firstLine="709" w:left="0" w:right="0"/>
        <w:jc w:val="both"/>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14.1. Контроль реализации муниципальных программ осуществляется на основе составления еженедельных отчетов, отчетов по итогам первого квартала, первого полугодия и девяти месяцев отчетного года (далее - ежеквартальный отчет), годового отчета о реализации муниципальных программ, а также проведения ежегодной оценки эффективности реализации муниципальных программ.</w:t>
      </w:r>
    </w:p>
    <w:p>
      <w:pPr>
        <w:pStyle w:val="ConsPlusNormal"/>
        <w:widowControl/>
        <w:suppressAutoHyphens w:val="true"/>
        <w:bidi w:val="0"/>
        <w:spacing w:lineRule="auto" w:line="240" w:before="0" w:after="0"/>
        <w:ind w:firstLine="709" w:left="0" w:right="0"/>
        <w:jc w:val="both"/>
        <w:rPr/>
      </w:pPr>
      <w:r>
        <w:rPr>
          <w:rFonts w:cs="Times New Roman" w:ascii="Times New Roman" w:hAnsi="Times New Roman"/>
          <w:b w:val="false"/>
          <w:bCs w:val="false"/>
          <w:sz w:val="28"/>
          <w:szCs w:val="28"/>
          <w:shd w:fill="auto" w:val="clear"/>
          <w:lang w:val="ru-RU"/>
        </w:rPr>
        <w:t>14.2. Нас</w:t>
      </w:r>
      <w:r>
        <w:rPr>
          <w:rFonts w:eastAsia="Times New Roman" w:cs="Times New Roman" w:ascii="Times New Roman" w:hAnsi="Times New Roman"/>
          <w:b w:val="false"/>
          <w:bCs w:val="false"/>
          <w:color w:val="000000"/>
          <w:kern w:val="2"/>
          <w:sz w:val="28"/>
          <w:szCs w:val="28"/>
          <w:shd w:fill="auto" w:val="clear"/>
          <w:lang w:val="ru-RU" w:eastAsia="zh-CN" w:bidi="ar-SA"/>
        </w:rPr>
        <w:t>тоящее Положение устанавливает порядок предоставления ответственным исполнителем:</w:t>
      </w:r>
    </w:p>
    <w:p>
      <w:pPr>
        <w:pStyle w:val="ConsPlusNormal"/>
        <w:widowControl/>
        <w:suppressAutoHyphens w:val="true"/>
        <w:bidi w:val="0"/>
        <w:spacing w:lineRule="auto" w:line="240" w:before="0" w:after="0"/>
        <w:ind w:firstLine="709" w:left="0" w:right="0"/>
        <w:jc w:val="both"/>
        <w:rPr>
          <w:rFonts w:ascii="Times New Roman" w:hAnsi="Times New Roman" w:eastAsia="Times New Roman" w:cs="Times New Roman"/>
          <w:b w:val="false"/>
          <w:bCs w:val="false"/>
          <w:color w:val="000000"/>
          <w:kern w:val="2"/>
          <w:sz w:val="28"/>
          <w:szCs w:val="28"/>
          <w:shd w:fill="auto" w:val="clear"/>
          <w:lang w:val="ru-RU" w:eastAsia="zh-CN" w:bidi="ar-SA"/>
        </w:rPr>
      </w:pPr>
      <w:r>
        <w:rPr>
          <w:rFonts w:eastAsia="Times New Roman" w:cs="Times New Roman" w:ascii="Times New Roman" w:hAnsi="Times New Roman"/>
          <w:b w:val="false"/>
          <w:bCs w:val="false"/>
          <w:color w:val="000000"/>
          <w:kern w:val="2"/>
          <w:sz w:val="28"/>
          <w:szCs w:val="28"/>
          <w:shd w:fill="auto" w:val="clear"/>
          <w:lang w:val="ru-RU" w:eastAsia="zh-CN" w:bidi="ar-SA"/>
        </w:rPr>
        <w:t>- информации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w:t>
      </w:r>
    </w:p>
    <w:p>
      <w:pPr>
        <w:pStyle w:val="ConsPlusNormal"/>
        <w:widowControl/>
        <w:suppressAutoHyphens w:val="true"/>
        <w:bidi w:val="0"/>
        <w:spacing w:lineRule="auto" w:line="240" w:before="0" w:after="0"/>
        <w:ind w:firstLine="709" w:left="0" w:right="0"/>
        <w:jc w:val="both"/>
        <w:rPr>
          <w:rFonts w:ascii="Times New Roman" w:hAnsi="Times New Roman" w:eastAsia="Times New Roman" w:cs="Times New Roman"/>
          <w:b w:val="false"/>
          <w:bCs w:val="false"/>
          <w:color w:val="000000"/>
          <w:kern w:val="2"/>
          <w:sz w:val="28"/>
          <w:szCs w:val="28"/>
          <w:shd w:fill="auto" w:val="clear"/>
          <w:lang w:val="ru-RU" w:eastAsia="zh-CN" w:bidi="ar-SA"/>
        </w:rPr>
      </w:pPr>
      <w:r>
        <w:rPr>
          <w:rFonts w:eastAsia="Times New Roman" w:cs="Times New Roman" w:ascii="Times New Roman" w:hAnsi="Times New Roman"/>
          <w:b w:val="false"/>
          <w:bCs w:val="false"/>
          <w:color w:val="000000"/>
          <w:kern w:val="2"/>
          <w:sz w:val="28"/>
          <w:szCs w:val="28"/>
          <w:shd w:fill="auto" w:val="clear"/>
          <w:lang w:val="ru-RU" w:eastAsia="zh-CN" w:bidi="ar-SA"/>
        </w:rPr>
        <w:t>- ежеквартального и годового отчетов о ходе реализации муниципальных программ, в разрезе ее структурных элементов.</w:t>
      </w:r>
    </w:p>
    <w:p>
      <w:pPr>
        <w:pStyle w:val="Style31"/>
        <w:widowControl/>
        <w:shd w:val="clear" w:fill="auto"/>
        <w:suppressAutoHyphens w:val="true"/>
        <w:bidi w:val="0"/>
        <w:spacing w:lineRule="auto" w:line="240" w:before="0" w:after="0"/>
        <w:ind w:firstLine="709" w:left="0" w:right="0"/>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14.3. Для ежеквартальных отчетов о ходе реализации мероприятий структурных элементов, муниципальной программы и мониторинга реализации муниципальных программ под отчетным периодом понимается период с начала текущего года до конца квартала, предшествующего предоставлению отчета о ходе реализации мероприятий структурных элементов и муниципальной программы соответственно. Для годовых отчетов о ходе реализации мероприятий структурных элементов муниципальной программы и мониторинга реализации муниципальных программ под отчетным периодом понимается текущий финансовый год.</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14.4. Результаты мониторинга используются для подготовки ежеквартального доклада о ходе реализации муниципальных программ и сводного годового доклада о ходе реализации и об оценке эффективности муниципальных программ.</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14.5. Формирование отчета о ходе реализации муниципальных программ/ мероприятий структурных элементов:</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1) Ответственный исполнитель муниципальной программы обеспечивает  ежеквартально отчет о ходе</w:t>
      </w:r>
      <w:r>
        <w:rPr>
          <w:b w:val="false"/>
          <w:bCs w:val="false"/>
          <w:i w:val="false"/>
          <w:strike w:val="false"/>
          <w:dstrike w:val="false"/>
          <w:outline w:val="false"/>
          <w:shadow w:val="false"/>
          <w:sz w:val="28"/>
          <w:szCs w:val="28"/>
          <w:u w:val="none"/>
          <w:em w:val="none"/>
        </w:rPr>
        <w:t xml:space="preserve"> реализации муниципальной программы МО ЗАТО г. Радужный Владимирской области (в разрезе структурных элементов муниципальной программы) </w:t>
      </w:r>
      <w:r>
        <w:rPr>
          <w:rFonts w:eastAsia="Times New Roman" w:cs="Times New Roman"/>
          <w:b w:val="false"/>
          <w:bCs w:val="false"/>
          <w:color w:val="000000"/>
          <w:sz w:val="28"/>
          <w:szCs w:val="28"/>
          <w:shd w:fill="auto" w:val="clear"/>
          <w:lang w:val="ru-RU" w:eastAsia="zh-CN" w:bidi="ar-SA"/>
        </w:rPr>
        <w:t xml:space="preserve">в Отдел экономики за отчетный период на бумажном носителе, в электронном виде в формате </w:t>
      </w:r>
      <w:r>
        <w:rPr>
          <w:rFonts w:eastAsia="Times New Roman" w:cs="Times New Roman"/>
          <w:b w:val="false"/>
          <w:bCs w:val="false"/>
          <w:color w:val="000000"/>
          <w:sz w:val="28"/>
          <w:szCs w:val="28"/>
          <w:shd w:fill="auto" w:val="clear"/>
          <w:lang w:val="en-US" w:eastAsia="zh-CN" w:bidi="ar-SA"/>
        </w:rPr>
        <w:t>word/ excel/</w:t>
      </w:r>
      <w:r>
        <w:rPr>
          <w:rFonts w:eastAsia="Times New Roman" w:cs="Times New Roman"/>
          <w:b w:val="false"/>
          <w:bCs w:val="false"/>
          <w:color w:val="000000"/>
          <w:sz w:val="28"/>
          <w:szCs w:val="28"/>
          <w:shd w:fill="auto" w:val="clear"/>
          <w:lang w:val="ru-RU" w:eastAsia="zh-CN" w:bidi="ar-SA"/>
        </w:rPr>
        <w:t xml:space="preserve"> </w:t>
      </w:r>
      <w:r>
        <w:rPr>
          <w:rFonts w:eastAsia="Times New Roman" w:cs="Times New Roman"/>
          <w:b w:val="false"/>
          <w:bCs w:val="false"/>
          <w:color w:val="000000"/>
          <w:sz w:val="28"/>
          <w:szCs w:val="28"/>
          <w:shd w:fill="auto" w:val="clear"/>
          <w:lang w:val="en-US" w:eastAsia="zh-CN" w:bidi="ar-SA"/>
        </w:rPr>
        <w:t xml:space="preserve">pdf </w:t>
      </w:r>
      <w:r>
        <w:rPr>
          <w:rFonts w:eastAsia="Times New Roman" w:cs="Times New Roman"/>
          <w:b w:val="false"/>
          <w:bCs w:val="false"/>
          <w:color w:val="000000"/>
          <w:sz w:val="28"/>
          <w:szCs w:val="28"/>
          <w:shd w:fill="auto" w:val="clear"/>
          <w:lang w:val="ru-RU" w:eastAsia="zh-CN" w:bidi="ar-SA"/>
        </w:rPr>
        <w:t>с сопроводительным письмом, подписанным ответственным исполнителем в срок до 10-го числа месяца, следующего за отчетным периодом.</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2) </w:t>
      </w:r>
      <w:r>
        <w:rPr>
          <w:rFonts w:eastAsia="Times New Roman" w:cs="Times New Roman"/>
          <w:b w:val="false"/>
          <w:bCs w:val="false"/>
          <w:color w:val="000000"/>
          <w:kern w:val="2"/>
          <w:sz w:val="28"/>
          <w:szCs w:val="28"/>
          <w:shd w:fill="auto" w:val="clear"/>
          <w:lang w:val="ru-RU" w:eastAsia="zh-CN" w:bidi="ar-SA"/>
        </w:rPr>
        <w:t>Е</w:t>
      </w:r>
      <w:r>
        <w:rPr>
          <w:rFonts w:eastAsia="Times New Roman" w:cs="Times New Roman"/>
          <w:b w:val="false"/>
          <w:bCs w:val="false"/>
          <w:color w:val="000000"/>
          <w:sz w:val="28"/>
          <w:szCs w:val="28"/>
          <w:shd w:fill="auto" w:val="clear"/>
          <w:lang w:val="ru-RU" w:eastAsia="zh-CN" w:bidi="ar-SA"/>
        </w:rPr>
        <w:t>жеквартальные отчеты о ходе</w:t>
      </w:r>
      <w:r>
        <w:rPr>
          <w:rFonts w:eastAsia="Times New Roman" w:cs="Times New Roman"/>
          <w:b w:val="false"/>
          <w:bCs w:val="false"/>
          <w:i w:val="false"/>
          <w:strike w:val="false"/>
          <w:dstrike w:val="false"/>
          <w:outline w:val="false"/>
          <w:shadow w:val="false"/>
          <w:color w:val="000000"/>
          <w:sz w:val="28"/>
          <w:szCs w:val="28"/>
          <w:u w:val="none"/>
          <w:shd w:fill="auto" w:val="clear"/>
          <w:em w:val="none"/>
          <w:lang w:val="ru-RU" w:eastAsia="zh-CN" w:bidi="ar-SA"/>
        </w:rPr>
        <w:t xml:space="preserve"> реализации муниципальной программы МО ЗАТО г. Радужный Владимирской области (в разрезе структурных элементов муниципальной программы)</w:t>
      </w:r>
      <w:r>
        <w:rPr>
          <w:rFonts w:eastAsia="Times New Roman" w:cs="Times New Roman"/>
          <w:b w:val="false"/>
          <w:bCs w:val="false"/>
          <w:color w:val="000000"/>
          <w:sz w:val="28"/>
          <w:szCs w:val="28"/>
          <w:shd w:fill="auto" w:val="clear"/>
          <w:lang w:val="ru-RU" w:eastAsia="zh-CN" w:bidi="ar-SA"/>
        </w:rPr>
        <w:t xml:space="preserve"> состоят из:</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 xml:space="preserve">- отчетных данных, формируемых ответственным исполнителем по форме согласно приложению № 10 к настоящему Положению. </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 оценки эффективности реализации </w:t>
      </w:r>
      <w:r>
        <w:rPr>
          <w:rFonts w:eastAsia="Times New Roman" w:cs="Times New Roman"/>
          <w:b w:val="false"/>
          <w:bCs w:val="false"/>
          <w:i w:val="false"/>
          <w:strike w:val="false"/>
          <w:dstrike w:val="false"/>
          <w:outline w:val="false"/>
          <w:shadow w:val="false"/>
          <w:color w:val="000000"/>
          <w:sz w:val="28"/>
          <w:szCs w:val="28"/>
          <w:u w:val="none"/>
          <w:shd w:fill="auto" w:val="clear"/>
          <w:em w:val="none"/>
          <w:lang w:val="ru-RU" w:eastAsia="zh-CN" w:bidi="ar-SA"/>
        </w:rPr>
        <w:t>муниципальной программы (структурных элементов муниципальной программы)</w:t>
      </w:r>
      <w:r>
        <w:rPr>
          <w:rFonts w:eastAsia="Times New Roman" w:cs="Times New Roman"/>
          <w:b w:val="false"/>
          <w:bCs w:val="false"/>
          <w:color w:val="000000"/>
          <w:sz w:val="28"/>
          <w:szCs w:val="28"/>
          <w:shd w:fill="auto" w:val="clear"/>
          <w:lang w:val="ru-RU" w:eastAsia="zh-CN" w:bidi="ar-SA"/>
        </w:rPr>
        <w:t xml:space="preserve"> в соответствии с Методикой, содержащейся в приложении № 11 к настоящему Положению.</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При наличии технической возможности осуществляется автоматическое заполнение данных </w:t>
      </w:r>
      <w:r>
        <w:rPr>
          <w:rStyle w:val="Style15"/>
          <w:rFonts w:eastAsia="Times New Roman" w:cs="Times New Roman"/>
          <w:b w:val="false"/>
          <w:bCs w:val="false"/>
          <w:color w:val="000000"/>
          <w:position w:val="0"/>
          <w:sz w:val="28"/>
          <w:sz w:val="28"/>
          <w:szCs w:val="28"/>
          <w:shd w:fill="auto" w:val="clear"/>
          <w:vertAlign w:val="baseline"/>
          <w:lang w:val="ru-RU" w:eastAsia="zh-CN" w:bidi="ar-SA"/>
        </w:rPr>
        <w:t>посредством электронного бюджета или государственной автоматизированной информационной системы «Управление».</w:t>
      </w:r>
    </w:p>
    <w:p>
      <w:pPr>
        <w:pStyle w:val="Style31"/>
        <w:widowControl/>
        <w:shd w:val="clear" w:fill="auto"/>
        <w:suppressAutoHyphens w:val="true"/>
        <w:bidi w:val="0"/>
        <w:spacing w:lineRule="auto" w:line="240" w:before="0" w:after="0"/>
        <w:ind w:firstLine="794" w:left="0" w:right="0"/>
        <w:contextualSpacing/>
        <w:jc w:val="both"/>
        <w:rPr/>
      </w:pPr>
      <w:r>
        <w:rPr>
          <w:rStyle w:val="Style15"/>
          <w:rFonts w:eastAsia="Times New Roman" w:cs="Times New Roman"/>
          <w:b w:val="false"/>
          <w:bCs w:val="false"/>
          <w:color w:val="000000"/>
          <w:position w:val="0"/>
          <w:sz w:val="28"/>
          <w:sz w:val="28"/>
          <w:szCs w:val="28"/>
          <w:shd w:fill="auto" w:val="clear"/>
          <w:vertAlign w:val="baseline"/>
          <w:lang w:val="ru-RU" w:eastAsia="zh-CN" w:bidi="ar-SA"/>
        </w:rPr>
        <w:t>3) Годовой отчет о ходе</w:t>
      </w:r>
      <w:r>
        <w:rPr>
          <w:rStyle w:val="Style15"/>
          <w:rFonts w:eastAsia="Times New Roman" w:cs="Times New Roman"/>
          <w:b w:val="false"/>
          <w:bCs w:val="false"/>
          <w:i w:val="false"/>
          <w:strike w:val="false"/>
          <w:dstrike w:val="false"/>
          <w:outline w:val="false"/>
          <w:shadow w:val="false"/>
          <w:color w:val="000000"/>
          <w:position w:val="0"/>
          <w:sz w:val="28"/>
          <w:sz w:val="28"/>
          <w:szCs w:val="28"/>
          <w:u w:val="none"/>
          <w:shd w:fill="auto" w:val="clear"/>
          <w:vertAlign w:val="baseline"/>
          <w:em w:val="none"/>
          <w:lang w:val="ru-RU" w:eastAsia="zh-CN" w:bidi="ar-SA"/>
        </w:rPr>
        <w:t xml:space="preserve"> реализации муниципальной программы МО ЗАТО г. Радужный Владимирской области (в разрезе структурных элементов муниципальной программы)</w:t>
      </w: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предоставляется ответственным исполнителем муниципальной программы в срок до 5-го февраля года, следующего за отчетным и состоят из:</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 отчетных данных, формируемых ответственным исполнителем по форме согласно приложению № 1</w:t>
      </w:r>
      <w:r>
        <w:rPr>
          <w:rFonts w:eastAsia="Times New Roman" w:cs="Times New Roman"/>
          <w:b w:val="false"/>
          <w:bCs w:val="false"/>
          <w:color w:val="000000"/>
          <w:sz w:val="28"/>
          <w:szCs w:val="28"/>
          <w:shd w:fill="auto" w:val="clear"/>
          <w:lang w:val="ru-RU" w:eastAsia="zh-CN" w:bidi="ar-SA"/>
        </w:rPr>
        <w:t>0</w:t>
      </w:r>
      <w:r>
        <w:rPr>
          <w:rFonts w:eastAsia="Times New Roman" w:cs="Times New Roman"/>
          <w:b w:val="false"/>
          <w:bCs w:val="false"/>
          <w:color w:val="000000"/>
          <w:sz w:val="28"/>
          <w:szCs w:val="28"/>
          <w:shd w:fill="auto" w:val="clear"/>
          <w:lang w:val="ru-RU" w:eastAsia="zh-CN" w:bidi="ar-SA"/>
        </w:rPr>
        <w:t xml:space="preserve"> к настоящему Положению. </w:t>
      </w:r>
    </w:p>
    <w:p>
      <w:pPr>
        <w:pStyle w:val="Style31"/>
        <w:widowControl/>
        <w:shd w:val="clear" w:fill="auto"/>
        <w:suppressAutoHyphens w:val="true"/>
        <w:bidi w:val="0"/>
        <w:spacing w:lineRule="auto" w:line="240" w:before="0" w:after="0"/>
        <w:ind w:firstLine="794" w:left="0" w:right="0"/>
        <w:contextualSpacing/>
        <w:jc w:val="both"/>
        <w:rPr/>
      </w:pP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оценки эффективности реализации </w:t>
      </w:r>
      <w:r>
        <w:rPr>
          <w:rStyle w:val="Style15"/>
          <w:rFonts w:eastAsia="Times New Roman" w:cs="Times New Roman"/>
          <w:b w:val="false"/>
          <w:bCs w:val="false"/>
          <w:i w:val="false"/>
          <w:strike w:val="false"/>
          <w:dstrike w:val="false"/>
          <w:outline w:val="false"/>
          <w:shadow w:val="false"/>
          <w:color w:val="000000"/>
          <w:position w:val="0"/>
          <w:sz w:val="28"/>
          <w:sz w:val="28"/>
          <w:szCs w:val="28"/>
          <w:u w:val="none"/>
          <w:shd w:fill="auto" w:val="clear"/>
          <w:vertAlign w:val="baseline"/>
          <w:em w:val="none"/>
          <w:lang w:val="ru-RU" w:eastAsia="zh-CN" w:bidi="ar-SA"/>
        </w:rPr>
        <w:t>муниципальной программы (структурных элементов муниципальной программы)</w:t>
      </w: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в соответствии с Методикой, содержащейся в приложении № 11 к настоящему Положению.</w:t>
      </w:r>
    </w:p>
    <w:p>
      <w:pPr>
        <w:pStyle w:val="Normal"/>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14.6. Еженедельно в Отдел экономики предоставляется и</w:t>
      </w: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 xml:space="preserve">нформация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 </w:t>
      </w:r>
      <w:r>
        <w:rPr>
          <w:rFonts w:eastAsia="Times New Roman" w:cs="Times New Roman" w:ascii="Times New Roman" w:hAnsi="Times New Roman"/>
          <w:b w:val="false"/>
          <w:bCs w:val="false"/>
          <w:color w:val="000000"/>
          <w:sz w:val="28"/>
          <w:szCs w:val="28"/>
          <w:shd w:fill="auto" w:val="clear"/>
          <w:lang w:val="ru-RU" w:eastAsia="zh-CN" w:bidi="ar-SA"/>
        </w:rPr>
        <w:t>согласно приложению № 12;</w:t>
      </w:r>
    </w:p>
    <w:p>
      <w:pPr>
        <w:pStyle w:val="Normal"/>
        <w:widowControl/>
        <w:suppressAutoHyphens w:val="true"/>
        <w:bidi w:val="0"/>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14.7. Финансовое управление администрации ЗАТО г. Радужный Владимирской области ежемесячно, не позднее 10-го числа месяца, следующего за отчетным и ежегодно, не позднее </w:t>
      </w:r>
      <w:r>
        <w:rPr>
          <w:rFonts w:eastAsia="Times New Roman" w:cs="Times New Roman" w:ascii="Times New Roman" w:hAnsi="Times New Roman"/>
          <w:b w:val="false"/>
          <w:bCs w:val="false"/>
          <w:color w:val="000000"/>
          <w:sz w:val="28"/>
          <w:szCs w:val="28"/>
          <w:shd w:fill="auto" w:val="clear"/>
          <w:lang w:val="ru-RU" w:eastAsia="zh-CN" w:bidi="ar-SA"/>
        </w:rPr>
        <w:t>до 5-го февраля года, следующего за отчетным</w:t>
      </w:r>
      <w:r>
        <w:rPr>
          <w:rFonts w:cs="Times New Roman" w:ascii="Times New Roman" w:hAnsi="Times New Roman"/>
          <w:b w:val="false"/>
          <w:bCs w:val="false"/>
          <w:sz w:val="28"/>
          <w:szCs w:val="28"/>
          <w:shd w:fill="auto" w:val="clear"/>
        </w:rPr>
        <w:t xml:space="preserve"> направляет информацию об исполнении бюджета города в части бюджетных ассигнований, предусмотренных на реализацию муниципальных программ, в том числе структурных элементов в отдел экономики администрации ЗАТО г. Радужный Владимирской области согласно приложению № 13.</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11</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0"/>
        </w:numPr>
        <w:suppressAutoHyphens w:val="true"/>
        <w:bidi w:val="0"/>
        <w:spacing w:lineRule="auto" w:line="240" w:before="0" w:after="0"/>
        <w:ind w:hanging="0" w:left="0" w:right="0"/>
        <w:contextualSpacing/>
        <w:jc w:val="right"/>
        <w:rPr>
          <w:rFonts w:ascii="Times New Roman" w:hAnsi="Times New Roman" w:eastAsia="Arial" w:cs="Times New Roman"/>
          <w:b w:val="false"/>
          <w:i w:val="false"/>
          <w:i w:val="false"/>
          <w:strike w:val="false"/>
          <w:dstrike w:val="false"/>
          <w:color w:val="000000"/>
          <w:kern w:val="2"/>
          <w:sz w:val="24"/>
          <w:szCs w:val="24"/>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4"/>
          <w:szCs w:val="24"/>
          <w:u w:val="none"/>
          <w:shd w:fill="auto" w:val="clear"/>
          <w:lang w:val="ru-RU" w:eastAsia="zh-CN" w:bidi="hi-IN"/>
        </w:rPr>
        <w:t>реализации и оценки эффективности муниципальных программ</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both"/>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ConsPlusNormal"/>
        <w:bidi w:val="0"/>
        <w:ind w:hanging="0" w:left="0" w:right="0"/>
        <w:jc w:val="center"/>
        <w:rPr>
          <w:rFonts w:ascii="Times New Roman" w:hAnsi="Times New Roman" w:cs="Times New Roman"/>
          <w:b/>
          <w:sz w:val="28"/>
          <w:szCs w:val="28"/>
          <w:shd w:fill="auto" w:val="clear"/>
        </w:rPr>
      </w:pPr>
      <w:bookmarkStart w:id="0" w:name="Par1286"/>
      <w:bookmarkEnd w:id="0"/>
      <w:r>
        <w:rPr>
          <w:rFonts w:cs="Times New Roman" w:ascii="Times New Roman" w:hAnsi="Times New Roman"/>
          <w:b/>
          <w:sz w:val="28"/>
          <w:szCs w:val="28"/>
          <w:shd w:fill="auto" w:val="clear"/>
        </w:rPr>
        <w:t>МЕТОДИКА</w:t>
      </w:r>
    </w:p>
    <w:p>
      <w:pPr>
        <w:pStyle w:val="ConsPlusNormal"/>
        <w:bidi w:val="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ОЦЕНКИ ЭФФЕКТИВНОСТИ МУНИЦИПАЛЬНЫХ ПРОГРАММ</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1. Настоящая Методика предназначена для проведения оценки эффективности реализации муниципальных программ муниципального образования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2. Оценка эффективности муниципальных программ осуществляется в отношении муниципальной программы в целом и в разрезе ее структурных элементов.</w:t>
      </w:r>
    </w:p>
    <w:p>
      <w:pPr>
        <w:pStyle w:val="Normal"/>
        <w:widowControl/>
        <w:suppressAutoHyphens w:val="true"/>
        <w:bidi w:val="0"/>
        <w:spacing w:lineRule="auto" w:line="240" w:before="0" w:after="0"/>
        <w:ind w:firstLine="709" w:right="0"/>
        <w:jc w:val="both"/>
        <w:rPr>
          <w:rFonts w:ascii="Times New Roman" w:hAnsi="Times New Roman" w:eastAsia="Calibri" w:cs="Times New Roman"/>
          <w:b w:val="false"/>
          <w:i w:val="false"/>
          <w:i w:val="false"/>
          <w:iCs/>
          <w:strike w:val="false"/>
          <w:dstrike w:val="false"/>
          <w:color w:val="000000"/>
          <w:kern w:val="2"/>
          <w:sz w:val="28"/>
          <w:szCs w:val="28"/>
          <w:u w:val="none"/>
          <w:shd w:fill="auto" w:val="clear"/>
          <w:lang w:val="ru-RU" w:eastAsia="zh-CN" w:bidi="hi-IN"/>
        </w:rPr>
      </w:pPr>
      <w:r>
        <w:rPr>
          <w:rFonts w:eastAsia="Calibri" w:cs="Times New Roman" w:ascii="Times New Roman" w:hAnsi="Times New Roman"/>
          <w:b w:val="false"/>
          <w:i w:val="false"/>
          <w:iCs/>
          <w:strike w:val="false"/>
          <w:dstrike w:val="false"/>
          <w:color w:val="000000"/>
          <w:kern w:val="2"/>
          <w:sz w:val="28"/>
          <w:szCs w:val="28"/>
          <w:u w:val="none"/>
          <w:shd w:fill="auto" w:val="clear"/>
          <w:lang w:val="ru-RU" w:eastAsia="zh-CN" w:bidi="hi-IN"/>
        </w:rPr>
        <w:t>Оценка планируемой эффективности программы проводится ответственным исполнителем на этапе ее разработки и осуществляется в целях оценки планируемого вклада результатов программы в социально-экономическое развитие города.</w:t>
      </w:r>
    </w:p>
    <w:p>
      <w:pPr>
        <w:pStyle w:val="Normal"/>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3. Для оценки эффективности муниципальной программы (комплекса процессных мероприятий) используются следующие критерии: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а) степень достижения плановых значений целевых показателей (индикаторов);</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б) степень полноты соответствия запланированному уровню расходов бюджета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iCs/>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в) эффективность использования средств бюджета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iCs/>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4. Оценка эффективности реализации муниципальной программы осуществляется в следующей последовательности: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1) оценивается степень достижения планового значения каждого целевого показателя (индикатора) муниципальной программы/структурных элементов по следующим формулам:</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 для целевых показателей (индикаторов), желательной тенденцией развития которых является увеличение значений:</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center"/>
        <w:rPr/>
      </w:pPr>
      <w:r>
        <w:rPr/>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lineRule="auto" w:line="240"/>
        <w:ind w:firstLine="709"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для целевых показателей (индикаторов), желательной тенденцией развития которых является снижение значений:</w:t>
      </w:r>
    </w:p>
    <w:p>
      <w:pPr>
        <w:pStyle w:val="ConsPlusNormal"/>
        <w:bidi w:val="0"/>
        <w:spacing w:lineRule="auto" w:line="24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center"/>
        <w:rPr/>
      </w:pPr>
      <w:r>
        <w:rPr/>
      </w:r>
    </w:p>
    <w:p>
      <w:pPr>
        <w:pStyle w:val="Normal"/>
        <w:bidi w:val="0"/>
        <w:spacing w:lineRule="auto" w:line="240" w:before="0" w:after="0"/>
        <w:ind w:firstLine="54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где 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степень достижения планового значения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фактическое значение i-го целевого показателя (индикатора), достигнутое на конец отчетного финансового года;</w:t>
      </w:r>
    </w:p>
    <w:p>
      <w:pPr>
        <w:pStyle w:val="ConsPlusNormal"/>
        <w:widowControl w:val="false"/>
        <w:suppressAutoHyphens w:val="true"/>
        <w:bidi w:val="0"/>
        <w:spacing w:lineRule="auto" w:line="240" w:before="0" w:after="0"/>
        <w:ind w:firstLine="709" w:left="0" w:right="0"/>
        <w:jc w:val="both"/>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П</w:t>
      </w:r>
      <w:r>
        <w:rPr>
          <w:rFonts w:eastAsia="Arial" w:cs="Times New Roman" w:ascii="Times New Roman" w:hAnsi="Times New Roman"/>
          <w:b w:val="false"/>
          <w:i w:val="false"/>
          <w:iCs/>
          <w:strike w:val="false"/>
          <w:dstrike w:val="false"/>
          <w:color w:val="000000"/>
          <w:kern w:val="2"/>
          <w:sz w:val="28"/>
          <w:szCs w:val="28"/>
          <w:u w:val="none"/>
          <w:shd w:fill="auto" w:val="clear"/>
          <w:vertAlign w:val="subscript"/>
          <w:lang w:val="ru-RU" w:eastAsia="zh-CN" w:bidi="hi-IN"/>
        </w:rPr>
        <w:t>план</w:t>
      </w: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 xml:space="preserve"> - плановое значение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
    </w:p>
    <w:p>
      <w:pPr>
        <w:pStyle w:val="ConsPlusNormal"/>
        <w:widowControl w:val="false"/>
        <w:suppressAutoHyphens w:val="true"/>
        <w:bidi w:val="0"/>
        <w:spacing w:before="160" w:after="0"/>
        <w:ind w:firstLine="709" w:left="0" w:right="0"/>
        <w:jc w:val="both"/>
        <w:rPr/>
      </w:pPr>
      <w:r>
        <w:rPr>
          <w:rFonts w:cs="Times New Roman" w:ascii="Times New Roman" w:hAnsi="Times New Roman"/>
          <w:sz w:val="28"/>
          <w:szCs w:val="28"/>
          <w:shd w:fill="auto" w:val="clear"/>
        </w:rPr>
        <w:t>2) оценивается степень достижения плановых значений целевых показателей (индикаторов)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целом по следующей формуле:</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rFonts w:ascii="Times New Roman" w:hAnsi="Times New Roman" w:cs="Times New Roman"/>
          <w:sz w:val="28"/>
          <w:szCs w:val="28"/>
          <w:shd w:fill="auto" w:val="clear"/>
        </w:rPr>
      </w:pPr>
      <w:r>
        <w:rPr/>
        <w:drawing>
          <wp:inline distT="0" distB="0" distL="0" distR="0">
            <wp:extent cx="1955165" cy="6731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1955165" cy="673100"/>
                    </a:xfrm>
                    <a:prstGeom prst="rect">
                      <a:avLst/>
                    </a:prstGeom>
                  </pic:spPr>
                </pic:pic>
              </a:graphicData>
            </a:graphic>
          </wp:inline>
        </w:drawing>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где СП</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степень достижения целевых показателей (индикаторов) в целом по муниципальной программе (</w:t>
      </w:r>
      <w:r>
        <w:rPr>
          <w:rFonts w:eastAsia="Times New Roman" w:cs="Times New Roman" w:ascii="Times New Roman" w:hAnsi="Times New Roman"/>
          <w:color w:val="000000"/>
          <w:kern w:val="2"/>
          <w:sz w:val="28"/>
          <w:szCs w:val="28"/>
          <w:shd w:fill="auto" w:val="clear"/>
          <w:lang w:val="ru-RU" w:eastAsia="zh-CN" w:bidi="ar-SA"/>
        </w:rPr>
        <w:t>структурным элементам</w:t>
      </w:r>
      <w:r>
        <w:rPr>
          <w:rFonts w:cs="Times New Roman" w:ascii="Times New Roman" w:hAnsi="Times New Roman"/>
          <w:sz w:val="28"/>
          <w:szCs w:val="28"/>
          <w:shd w:fill="auto" w:val="clear"/>
        </w:rPr>
        <w:t>);</w:t>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степень достижения планового значения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n - количество целевых показателей (индикаторов)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3) оценивается степень полноты соответствия запланированному уровню расходов муниципальной программы (структурных элементов) по следующей формуле:</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(Р</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Р</w:t>
      </w:r>
      <w:r>
        <w:rPr>
          <w:rFonts w:cs="Times New Roman" w:ascii="Times New Roman" w:hAnsi="Times New Roman"/>
          <w:sz w:val="28"/>
          <w:szCs w:val="28"/>
          <w:shd w:fill="auto" w:val="clear"/>
          <w:vertAlign w:val="subscript"/>
        </w:rPr>
        <w:t xml:space="preserve">план </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suppressAutoHyphens w:val="true"/>
        <w:bidi w:val="0"/>
        <w:spacing w:before="0" w:after="0"/>
        <w:ind w:firstLine="709" w:left="0" w:right="0"/>
        <w:jc w:val="both"/>
        <w:rPr/>
      </w:pPr>
      <w:r>
        <w:rPr>
          <w:rFonts w:cs="Times New Roman" w:ascii="Times New Roman" w:hAnsi="Times New Roman"/>
          <w:sz w:val="28"/>
          <w:szCs w:val="28"/>
          <w:shd w:fill="auto" w:val="clear"/>
        </w:rPr>
        <w:t>где 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степень полноты соответствия запланированному уровню расходов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w:t>
      </w:r>
    </w:p>
    <w:p>
      <w:pPr>
        <w:pStyle w:val="ConsPlusNormal"/>
        <w:suppressAutoHyphens w:val="true"/>
        <w:bidi w:val="0"/>
        <w:spacing w:before="0" w:after="0"/>
        <w:ind w:firstLine="709" w:left="0" w:right="0"/>
        <w:jc w:val="both"/>
        <w:rPr/>
      </w:pPr>
      <w:r>
        <w:rPr>
          <w:rFonts w:cs="Times New Roman" w:ascii="Times New Roman" w:hAnsi="Times New Roman"/>
          <w:sz w:val="28"/>
          <w:szCs w:val="28"/>
          <w:shd w:fill="auto" w:val="clear"/>
        </w:rPr>
        <w:t>Р</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фактические расходы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Р</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 плановые расходы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Под плановыми расходами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 понимаются объемы бюджетных ассигнований, предусмотренные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xml:space="preserve">) в решении о бюджете </w:t>
      </w: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ЗАТО г. Радужный Владимирской области</w:t>
      </w:r>
      <w:r>
        <w:rPr>
          <w:rFonts w:cs="Times New Roman" w:ascii="Times New Roman" w:hAnsi="Times New Roman"/>
          <w:sz w:val="28"/>
          <w:szCs w:val="28"/>
          <w:shd w:fill="auto" w:val="clear"/>
        </w:rPr>
        <w:t xml:space="preserve"> на соответствующий год по состоянию на 31 декабря.</w:t>
      </w:r>
    </w:p>
    <w:p>
      <w:pPr>
        <w:pStyle w:val="Normal"/>
        <w:suppressAutoHyphens w:val="true"/>
        <w:bidi w:val="0"/>
        <w:spacing w:lineRule="auto" w:line="240" w:before="0" w:after="0"/>
        <w:ind w:firstLine="709" w:right="0"/>
        <w:jc w:val="both"/>
        <w:rPr/>
      </w:pPr>
      <w:r>
        <w:rPr>
          <w:rFonts w:cs="Times New Roman" w:ascii="Times New Roman" w:hAnsi="Times New Roman"/>
          <w:sz w:val="28"/>
          <w:szCs w:val="28"/>
          <w:shd w:fill="auto" w:val="clear"/>
        </w:rPr>
        <w:t>В случае, если средства на реализацию муниципальной программы (</w:t>
      </w:r>
      <w:r>
        <w:rPr>
          <w:rFonts w:eastAsia="NSimSun" w:cs="Times New Roman" w:ascii="Times New Roman" w:hAnsi="Times New Roman"/>
          <w:color w:val="000000"/>
          <w:kern w:val="2"/>
          <w:sz w:val="28"/>
          <w:szCs w:val="28"/>
          <w:shd w:fill="auto" w:val="clear"/>
          <w:lang w:val="ru-RU" w:eastAsia="zh-CN" w:bidi="hi-IN"/>
        </w:rPr>
        <w:t>структурных элементов</w:t>
      </w:r>
      <w:r>
        <w:rPr>
          <w:rFonts w:cs="Times New Roman" w:ascii="Times New Roman" w:hAnsi="Times New Roman"/>
          <w:sz w:val="28"/>
          <w:szCs w:val="28"/>
          <w:shd w:fill="auto" w:val="clear"/>
        </w:rPr>
        <w:t>) не предусмотрены, степень соответствия запланированному уровню расходов на реализацию муниципальной программы (</w:t>
      </w:r>
      <w:r>
        <w:rPr>
          <w:rFonts w:eastAsia="NSimSun" w:cs="Times New Roman" w:ascii="Times New Roman" w:hAnsi="Times New Roman"/>
          <w:color w:val="000000"/>
          <w:kern w:val="2"/>
          <w:sz w:val="28"/>
          <w:szCs w:val="28"/>
          <w:shd w:fill="auto" w:val="clear"/>
          <w:lang w:val="ru-RU" w:eastAsia="zh-CN" w:bidi="hi-IN"/>
        </w:rPr>
        <w:t>структурных элементов</w:t>
      </w:r>
      <w:r>
        <w:rPr>
          <w:rFonts w:cs="Times New Roman" w:ascii="Times New Roman" w:hAnsi="Times New Roman"/>
          <w:sz w:val="28"/>
          <w:szCs w:val="28"/>
          <w:shd w:fill="auto" w:val="clear"/>
        </w:rPr>
        <w:t>) 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принимается равной 1;</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4) оценивается эффективность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по следующей формуле:</w:t>
      </w:r>
    </w:p>
    <w:p>
      <w:pPr>
        <w:pStyle w:val="ConsPlusNormal"/>
        <w:bidi w:val="0"/>
        <w:spacing w:lineRule="auto" w:line="240" w:before="160" w:after="0"/>
        <w:ind w:hanging="0" w:left="0" w:right="0"/>
        <w:jc w:val="center"/>
        <w:rPr/>
      </w:pPr>
      <w:r>
        <w:rPr>
          <w:rFonts w:cs="Times New Roman" w:ascii="Times New Roman" w:hAnsi="Times New Roman"/>
          <w:sz w:val="28"/>
          <w:szCs w:val="28"/>
          <w:shd w:fill="auto" w:val="clear"/>
        </w:rPr>
        <w:t>Э</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x СП</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vertAlign w:val="subscript"/>
          <w:lang w:val="en-US"/>
        </w:rPr>
        <w:t xml:space="preserve"> </w:t>
      </w:r>
      <w:r>
        <w:rPr>
          <w:rFonts w:eastAsia="Times New Roman" w:cs="Times New Roman" w:ascii="Times New Roman" w:hAnsi="Times New Roman"/>
          <w:sz w:val="28"/>
          <w:szCs w:val="28"/>
          <w:shd w:fill="auto" w:val="clear"/>
          <w:lang w:val="en-US"/>
        </w:rPr>
        <w:t>) /</w:t>
      </w:r>
      <w:r>
        <w:rPr>
          <w:rFonts w:eastAsia="Times New Roman" w:cs="Times New Roman" w:ascii="Times New Roman" w:hAnsi="Times New Roman"/>
          <w:sz w:val="28"/>
          <w:szCs w:val="28"/>
          <w:shd w:fill="auto" w:val="clear"/>
        </w:rPr>
        <w:t xml:space="preserve"> 100%,</w:t>
      </w:r>
    </w:p>
    <w:p>
      <w:pPr>
        <w:pStyle w:val="ConsPlusNormal"/>
        <w:bidi w:val="0"/>
        <w:spacing w:lineRule="auto" w:line="240" w:before="160" w:after="0"/>
        <w:ind w:hanging="0" w:left="0" w:right="0"/>
        <w:jc w:val="center"/>
        <w:rPr/>
      </w:pPr>
      <w:r>
        <w:rPr/>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где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эффективность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СР</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степень полноты соответствия запланированному уровню расходов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СП</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степень достижения целевых показателей (индикаторов) в целом по муниципальной программе (</w:t>
      </w:r>
      <w:r>
        <w:rPr>
          <w:rFonts w:eastAsia="Times New Roman" w:cs="Times New Roman" w:ascii="Times New Roman" w:hAnsi="Times New Roman"/>
          <w:color w:val="000000"/>
          <w:kern w:val="2"/>
          <w:sz w:val="28"/>
          <w:szCs w:val="28"/>
          <w:shd w:fill="auto" w:val="clear"/>
          <w:lang w:val="ru-RU" w:eastAsia="zh-CN" w:bidi="ar-SA"/>
        </w:rPr>
        <w:t>структурным элементам</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Степень эффективности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 признается:</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1) высокой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свыше</w:t>
      </w:r>
      <w:r>
        <w:rPr>
          <w:rFonts w:eastAsia="Times New Roman" w:cs="Times New Roman" w:ascii="Times New Roman" w:hAnsi="Times New Roman"/>
          <w:sz w:val="28"/>
          <w:szCs w:val="28"/>
          <w:shd w:fill="auto" w:val="clear"/>
        </w:rPr>
        <w:t xml:space="preserve"> 95%;</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2) выше средней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80% до</w:t>
      </w:r>
      <w:r>
        <w:rPr>
          <w:rFonts w:eastAsia="Times New Roman" w:cs="Times New Roman" w:ascii="Times New Roman" w:hAnsi="Times New Roman"/>
          <w:sz w:val="28"/>
          <w:szCs w:val="28"/>
          <w:shd w:fill="auto" w:val="clear"/>
        </w:rPr>
        <w:t xml:space="preserve"> 95%;</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3) средней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70% до</w:t>
      </w:r>
      <w:r>
        <w:rPr>
          <w:rFonts w:eastAsia="Times New Roman" w:cs="Times New Roman" w:ascii="Times New Roman" w:hAnsi="Times New Roman"/>
          <w:sz w:val="28"/>
          <w:szCs w:val="28"/>
          <w:shd w:fill="auto" w:val="clear"/>
        </w:rPr>
        <w:t xml:space="preserve"> 80%;</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4) удовлетворительной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65% до</w:t>
      </w:r>
      <w:r>
        <w:rPr>
          <w:rFonts w:eastAsia="Times New Roman" w:cs="Times New Roman" w:ascii="Times New Roman" w:hAnsi="Times New Roman"/>
          <w:sz w:val="28"/>
          <w:szCs w:val="28"/>
          <w:shd w:fill="auto" w:val="clear"/>
        </w:rPr>
        <w:t xml:space="preserve"> 70%;</w:t>
      </w:r>
    </w:p>
    <w:p>
      <w:pPr>
        <w:sectPr>
          <w:type w:val="nextPage"/>
          <w:pgSz w:w="11906" w:h="16838"/>
          <w:pgMar w:left="1457" w:right="698" w:gutter="0" w:header="0" w:top="567" w:footer="0" w:bottom="567"/>
          <w:pgNumType w:fmt="decimal"/>
          <w:formProt w:val="false"/>
          <w:textDirection w:val="lrTb"/>
          <w:docGrid w:type="default" w:linePitch="360" w:charSpace="0"/>
        </w:sectPr>
        <w:pStyle w:val="ConsPlusNormal"/>
        <w:widowControl w:val="false"/>
        <w:suppressAutoHyphens w:val="true"/>
        <w:bidi w:val="0"/>
        <w:spacing w:lineRule="auto" w:line="240" w:before="0" w:after="0"/>
        <w:ind w:firstLine="709" w:left="0" w:right="0"/>
        <w:jc w:val="both"/>
        <w:rPr>
          <w:rFonts w:ascii="Times New Roman" w:hAnsi="Times New Roman" w:eastAsia="Times New Roman" w:cs="Times New Roman"/>
          <w:sz w:val="28"/>
          <w:szCs w:val="28"/>
          <w:shd w:fill="auto" w:val="clear"/>
        </w:rPr>
      </w:pPr>
      <w:r>
        <w:rPr>
          <w:rFonts w:eastAsia="Times New Roman" w:cs="Times New Roman" w:ascii="Times New Roman" w:hAnsi="Times New Roman"/>
          <w:sz w:val="28"/>
          <w:szCs w:val="28"/>
          <w:shd w:fill="auto" w:val="clear"/>
        </w:rPr>
        <w:t>В остальных случаях эффективность муниципальной программы  реализации основного мероприятия муниципальной  программы признается неудовлетворительной.</w:t>
      </w:r>
      <w:r>
        <w:br w:type="page"/>
      </w:r>
    </w:p>
    <w:p>
      <w:pPr>
        <w:pStyle w:val="ConsPlusNormal"/>
        <w:numPr>
          <w:ilvl w:val="0"/>
          <w:numId w:val="0"/>
        </w:numPr>
        <w:bidi w:val="0"/>
        <w:spacing w:before="0" w:after="0"/>
        <w:ind w:hanging="0" w:left="0" w:right="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w:t>
      </w:r>
    </w:p>
    <w:p>
      <w:pPr>
        <w:pStyle w:val="ConsPlusNormal"/>
        <w:bidi w:val="0"/>
        <w:ind w:hanging="0" w:left="0" w:right="0"/>
        <w:jc w:val="right"/>
        <w:rPr/>
      </w:pPr>
      <w:r>
        <w:rPr>
          <w:rFonts w:cs="Times New Roman" w:ascii="Times New Roman" w:hAnsi="Times New Roman"/>
          <w:sz w:val="24"/>
          <w:szCs w:val="24"/>
          <w:shd w:fill="auto" w:val="clear"/>
        </w:rPr>
        <w:t xml:space="preserve">к </w:t>
      </w:r>
      <w:r>
        <w:rPr>
          <w:rFonts w:eastAsia="Arial" w:cs="Times New Roman" w:ascii="Times New Roman" w:hAnsi="Times New Roman"/>
          <w:b w:val="false"/>
          <w:i w:val="false"/>
          <w:strike w:val="false"/>
          <w:dstrike w:val="false"/>
          <w:color w:val="000000"/>
          <w:kern w:val="2"/>
          <w:sz w:val="24"/>
          <w:szCs w:val="24"/>
          <w:u w:val="none"/>
          <w:shd w:fill="auto" w:val="clear"/>
          <w:lang w:val="ru-RU" w:eastAsia="zh-CN" w:bidi="hi-IN"/>
        </w:rPr>
        <w:t xml:space="preserve">методике </w:t>
      </w:r>
      <w:r>
        <w:rPr>
          <w:rFonts w:cs="Times New Roman" w:ascii="Times New Roman" w:hAnsi="Times New Roman"/>
          <w:sz w:val="24"/>
          <w:szCs w:val="24"/>
          <w:shd w:fill="auto" w:val="clear"/>
        </w:rPr>
        <w:t>оценки эффективности</w:t>
      </w:r>
    </w:p>
    <w:p>
      <w:pPr>
        <w:pStyle w:val="ConsPlusNormal"/>
        <w:bidi w:val="0"/>
        <w:ind w:hanging="0" w:left="0" w:right="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муниципальных программ</w:t>
      </w:r>
    </w:p>
    <w:p>
      <w:pPr>
        <w:pStyle w:val="ConsPlusNormal"/>
        <w:bidi w:val="0"/>
        <w:ind w:hanging="0" w:left="0" w:right="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widowControl w:val="false"/>
        <w:numPr>
          <w:ilvl w:val="0"/>
          <w:numId w:val="0"/>
        </w:numPr>
        <w:bidi w:val="0"/>
        <w:spacing w:lineRule="auto" w:line="240" w:before="160" w:after="0"/>
        <w:ind w:hanging="0" w:left="0" w:right="0"/>
        <w:jc w:val="center"/>
        <w:rPr>
          <w:rFonts w:ascii="Times New Roman" w:hAnsi="Times New Roman" w:eastAsia="Times New Roman" w:cs="Times New Roman"/>
          <w:b/>
          <w:i w:val="false"/>
          <w:i w:val="false"/>
          <w:strike w:val="false"/>
          <w:dstrike w:val="false"/>
          <w:outline w:val="false"/>
          <w:shadow w:val="false"/>
          <w:sz w:val="26"/>
          <w:szCs w:val="28"/>
          <w:u w:val="none"/>
          <w:shd w:fill="auto" w:val="clear"/>
          <w:em w:val="none"/>
        </w:rPr>
      </w:pPr>
      <w:r>
        <w:rPr>
          <w:rFonts w:eastAsia="Times New Roman" w:cs="Times New Roman" w:ascii="Times New Roman" w:hAnsi="Times New Roman"/>
          <w:b/>
          <w:i w:val="false"/>
          <w:strike w:val="false"/>
          <w:dstrike w:val="false"/>
          <w:outline w:val="false"/>
          <w:shadow w:val="false"/>
          <w:sz w:val="26"/>
          <w:szCs w:val="28"/>
          <w:u w:val="none"/>
          <w:shd w:fill="auto" w:val="clear"/>
          <w:em w:val="none"/>
        </w:rPr>
        <w:t>Результаты оценки эффективности муниципальной программы (структурных элементов муниципальной программы)</w:t>
      </w:r>
    </w:p>
    <w:p>
      <w:pPr>
        <w:pStyle w:val="Normal"/>
        <w:widowControl w:val="false"/>
        <w:numPr>
          <w:ilvl w:val="0"/>
          <w:numId w:val="0"/>
        </w:numPr>
        <w:bidi w:val="0"/>
        <w:spacing w:lineRule="auto" w:line="240" w:before="160" w:after="0"/>
        <w:ind w:hanging="0" w:left="0"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685" w:type="dxa"/>
        <w:jc w:val="left"/>
        <w:tblInd w:w="119" w:type="dxa"/>
        <w:tblLayout w:type="fixed"/>
        <w:tblCellMar>
          <w:top w:w="55" w:type="dxa"/>
          <w:left w:w="55" w:type="dxa"/>
          <w:bottom w:w="55" w:type="dxa"/>
          <w:right w:w="55" w:type="dxa"/>
        </w:tblCellMar>
      </w:tblPr>
      <w:tblGrid>
        <w:gridCol w:w="1590"/>
        <w:gridCol w:w="1529"/>
        <w:gridCol w:w="901"/>
        <w:gridCol w:w="1530"/>
        <w:gridCol w:w="1475"/>
        <w:gridCol w:w="1026"/>
        <w:gridCol w:w="1024"/>
        <w:gridCol w:w="1300"/>
        <w:gridCol w:w="844"/>
        <w:gridCol w:w="976"/>
        <w:gridCol w:w="1755"/>
        <w:gridCol w:w="1734"/>
      </w:tblGrid>
      <w:tr>
        <w:trPr>
          <w:trHeight w:val="1696" w:hRule="atLeast"/>
        </w:trPr>
        <w:tc>
          <w:tcPr>
            <w:tcW w:w="1590"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Код аналитической программной классификации</w:t>
            </w:r>
          </w:p>
        </w:tc>
        <w:tc>
          <w:tcPr>
            <w:tcW w:w="1529"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 (в том числе: структурных элементов муниципальной программы)</w:t>
            </w:r>
          </w:p>
        </w:tc>
        <w:tc>
          <w:tcPr>
            <w:tcW w:w="901"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Куратор</w:t>
            </w:r>
          </w:p>
        </w:tc>
        <w:tc>
          <w:tcPr>
            <w:tcW w:w="1530"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Ответственный исполнитель</w:t>
            </w:r>
          </w:p>
        </w:tc>
        <w:tc>
          <w:tcPr>
            <w:tcW w:w="6645" w:type="dxa"/>
            <w:gridSpan w:val="6"/>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Степень достижения плановых значений целевых показателей (индикаторов)</w:t>
            </w:r>
          </w:p>
        </w:tc>
        <w:tc>
          <w:tcPr>
            <w:tcW w:w="1755"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Степень полноты соответствия запланированному уровню расходов</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Эффективность реализации муниципальной программы (структурных элементов МП)</w:t>
            </w:r>
          </w:p>
        </w:tc>
      </w:tr>
      <w:tr>
        <w:trPr>
          <w:trHeight w:val="1288"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МП</w:t>
            </w:r>
          </w:p>
        </w:tc>
        <w:tc>
          <w:tcPr>
            <w:tcW w:w="1529"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 МП/ структурного элемента МП</w:t>
            </w:r>
          </w:p>
        </w:tc>
        <w:tc>
          <w:tcPr>
            <w:tcW w:w="102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102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Плановое значение</w:t>
            </w:r>
          </w:p>
        </w:tc>
        <w:tc>
          <w:tcPr>
            <w:tcW w:w="130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Фактическое значение</w:t>
            </w:r>
          </w:p>
        </w:tc>
        <w:tc>
          <w:tcPr>
            <w:tcW w:w="844"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СП</w:t>
            </w:r>
            <w:r>
              <w:rPr>
                <w:rFonts w:cs="Times New Roman" w:ascii="Times New Roman" w:hAnsi="Times New Roman"/>
                <w:sz w:val="14"/>
                <w:szCs w:val="14"/>
              </w:rPr>
              <w:t>i</w:t>
            </w:r>
          </w:p>
        </w:tc>
        <w:tc>
          <w:tcPr>
            <w:tcW w:w="976"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СП</w:t>
            </w:r>
            <w:r>
              <w:rPr>
                <w:rFonts w:cs="Times New Roman" w:ascii="Times New Roman" w:hAnsi="Times New Roman"/>
                <w:sz w:val="14"/>
                <w:szCs w:val="14"/>
              </w:rPr>
              <w:t>МП</w:t>
            </w:r>
          </w:p>
        </w:tc>
        <w:tc>
          <w:tcPr>
            <w:tcW w:w="1755"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СР</w:t>
            </w:r>
            <w:r>
              <w:rPr>
                <w:rFonts w:cs="Times New Roman" w:ascii="Times New Roman" w:hAnsi="Times New Roman"/>
                <w:sz w:val="14"/>
                <w:szCs w:val="14"/>
              </w:rPr>
              <w:t>МП</w:t>
            </w:r>
          </w:p>
        </w:tc>
        <w:tc>
          <w:tcPr>
            <w:tcW w:w="173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Э</w:t>
            </w:r>
            <w:r>
              <w:rPr>
                <w:rFonts w:cs="Times New Roman" w:ascii="Times New Roman" w:hAnsi="Times New Roman"/>
                <w:sz w:val="14"/>
                <w:szCs w:val="14"/>
              </w:rPr>
              <w:t>МП</w:t>
            </w:r>
          </w:p>
        </w:tc>
      </w:tr>
      <w:tr>
        <w:trPr>
          <w:trHeight w:val="502"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529"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901"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153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02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02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130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84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c>
          <w:tcPr>
            <w:tcW w:w="97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w:t>
            </w:r>
          </w:p>
        </w:tc>
        <w:tc>
          <w:tcPr>
            <w:tcW w:w="175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11</w:t>
            </w:r>
          </w:p>
        </w:tc>
        <w:tc>
          <w:tcPr>
            <w:tcW w:w="173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12</w:t>
            </w:r>
          </w:p>
        </w:tc>
      </w:tr>
      <w:tr>
        <w:trPr>
          <w:trHeight w:val="1068"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w:t>
            </w:r>
          </w:p>
        </w:tc>
        <w:tc>
          <w:tcPr>
            <w:tcW w:w="1529"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w:t>
            </w:r>
          </w:p>
        </w:tc>
        <w:tc>
          <w:tcPr>
            <w:tcW w:w="901"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34" w:hRule="atLeast"/>
        </w:trPr>
        <w:tc>
          <w:tcPr>
            <w:tcW w:w="1590"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xxxxx</w:t>
            </w:r>
          </w:p>
        </w:tc>
        <w:tc>
          <w:tcPr>
            <w:tcW w:w="1529"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структурного элемента</w:t>
            </w:r>
          </w:p>
        </w:tc>
        <w:tc>
          <w:tcPr>
            <w:tcW w:w="901"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1</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00"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2</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50"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N…</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318" w:hRule="atLeast"/>
        </w:trPr>
        <w:tc>
          <w:tcPr>
            <w:tcW w:w="1590"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xxxxx</w:t>
            </w:r>
          </w:p>
        </w:tc>
        <w:tc>
          <w:tcPr>
            <w:tcW w:w="1529"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структурного элемента</w:t>
            </w:r>
          </w:p>
        </w:tc>
        <w:tc>
          <w:tcPr>
            <w:tcW w:w="901"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1</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317"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2</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565"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N…</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suppressAutoHyphens w:val="true"/>
        <w:spacing w:lineRule="auto" w:line="240"/>
        <w:jc w:val="center"/>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before="0" w:after="0"/>
        <w:contextualSpacing/>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t xml:space="preserve">Реестр документов, входящих в состав муниципальной программы </w:t>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tbl>
      <w:tblPr>
        <w:tblW w:w="15685" w:type="dxa"/>
        <w:jc w:val="left"/>
        <w:tblInd w:w="187" w:type="dxa"/>
        <w:tblLayout w:type="fixed"/>
        <w:tblCellMar>
          <w:top w:w="0" w:type="dxa"/>
          <w:left w:w="108" w:type="dxa"/>
          <w:bottom w:w="0" w:type="dxa"/>
          <w:right w:w="108" w:type="dxa"/>
        </w:tblCellMar>
      </w:tblPr>
      <w:tblGrid>
        <w:gridCol w:w="779"/>
        <w:gridCol w:w="3510"/>
        <w:gridCol w:w="2281"/>
        <w:gridCol w:w="2279"/>
        <w:gridCol w:w="2160"/>
        <w:gridCol w:w="2266"/>
        <w:gridCol w:w="2409"/>
      </w:tblGrid>
      <w:tr>
        <w:trPr>
          <w:trHeight w:val="1298"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Тип документа </w:t>
            </w:r>
            <w:r>
              <w:rPr>
                <w:rFonts w:cs="Times New Roman" w:ascii="Times New Roman" w:hAnsi="Times New Roman"/>
                <w:sz w:val="16"/>
                <w:szCs w:val="16"/>
                <w:shd w:fill="CCCCCC" w:val="clear"/>
                <w:lang w:val="en-US"/>
              </w:rPr>
              <w:t>(1)</w:t>
            </w:r>
          </w:p>
        </w:tc>
        <w:tc>
          <w:tcPr>
            <w:tcW w:w="2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Вид документа </w:t>
            </w:r>
            <w:r>
              <w:rPr>
                <w:rFonts w:cs="Times New Roman" w:ascii="Times New Roman" w:hAnsi="Times New Roman"/>
                <w:sz w:val="16"/>
                <w:szCs w:val="16"/>
                <w:shd w:fill="CCCCCC" w:val="clear"/>
                <w:lang w:val="en-US"/>
              </w:rPr>
              <w:t>(2)</w:t>
            </w:r>
          </w:p>
        </w:tc>
        <w:tc>
          <w:tcPr>
            <w:tcW w:w="227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Наименование документа</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Реквизиты </w:t>
            </w:r>
            <w:r>
              <w:rPr>
                <w:rFonts w:cs="Times New Roman" w:ascii="Times New Roman" w:hAnsi="Times New Roman"/>
                <w:sz w:val="16"/>
                <w:szCs w:val="16"/>
                <w:shd w:fill="CCCCCC" w:val="clear"/>
                <w:lang w:val="en-US"/>
              </w:rPr>
              <w:t>(3)</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Разработчик </w:t>
            </w:r>
            <w:r>
              <w:rPr>
                <w:rFonts w:cs="Times New Roman" w:ascii="Times New Roman" w:hAnsi="Times New Roman"/>
                <w:sz w:val="16"/>
                <w:szCs w:val="16"/>
                <w:shd w:fill="CCCCCC" w:val="clear"/>
                <w:lang w:val="en-US"/>
              </w:rPr>
              <w:t>(4)</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Гиперссылка на текст документа </w:t>
            </w:r>
            <w:r>
              <w:rPr>
                <w:rFonts w:cs="Times New Roman" w:ascii="Times New Roman" w:hAnsi="Times New Roman"/>
                <w:sz w:val="16"/>
                <w:szCs w:val="16"/>
                <w:shd w:fill="CCCCCC" w:val="clear"/>
                <w:lang w:val="en-US"/>
              </w:rPr>
              <w:t>(5)</w:t>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2</w:t>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3</w:t>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4</w:t>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5</w:t>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6</w:t>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7</w:t>
            </w:r>
          </w:p>
        </w:tc>
      </w:tr>
      <w:tr>
        <w:trPr>
          <w:trHeight w:val="340" w:hRule="atLeast"/>
        </w:trPr>
        <w:tc>
          <w:tcPr>
            <w:tcW w:w="15684"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Муниципальная программа</w:t>
            </w:r>
          </w:p>
        </w:tc>
      </w:tr>
      <w:tr>
        <w:trPr>
          <w:trHeight w:val="340"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40" w:hRule="atLeast"/>
        </w:trPr>
        <w:tc>
          <w:tcPr>
            <w:tcW w:w="15684"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pPr>
            <w:r>
              <w:rPr>
                <w:rFonts w:cs="Times New Roman" w:ascii="Times New Roman" w:hAnsi="Times New Roman"/>
                <w:sz w:val="24"/>
                <w:szCs w:val="24"/>
                <w:shd w:fill="auto" w:val="clear"/>
              </w:rPr>
              <w:t xml:space="preserve">Структурный элемент «Наименование» </w:t>
            </w:r>
            <w:r>
              <w:rPr>
                <w:rFonts w:cs="Times New Roman" w:ascii="Times New Roman" w:hAnsi="Times New Roman"/>
                <w:sz w:val="24"/>
                <w:szCs w:val="24"/>
                <w:shd w:fill="auto" w:val="clear"/>
                <w:lang w:val="en-US"/>
              </w:rPr>
              <w:t>N</w:t>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bl>
    <w:p>
      <w:pPr>
        <w:pStyle w:val="Normal"/>
        <w:suppressAutoHyphens w:val="true"/>
        <w:spacing w:before="0" w:after="0"/>
        <w:contextualSpacing/>
        <w:rPr>
          <w:shd w:fill="auto" w:val="clear"/>
        </w:rPr>
      </w:pPr>
      <w:r>
        <w:rPr>
          <w:shd w:fill="auto" w:val="clear"/>
        </w:rPr>
      </w:r>
    </w:p>
    <w:p>
      <w:pPr>
        <w:pStyle w:val="Normal"/>
        <w:suppressAutoHyphens w:val="true"/>
        <w:spacing w:before="0" w:after="0"/>
        <w:contextualSpacing/>
        <w:rPr>
          <w:sz w:val="18"/>
          <w:szCs w:val="18"/>
          <w:shd w:fill="auto" w:val="clear"/>
        </w:rPr>
      </w:pPr>
      <w:r>
        <w:rPr>
          <w:rFonts w:ascii="Times New Roman" w:hAnsi="Times New Roman"/>
          <w:sz w:val="18"/>
          <w:szCs w:val="18"/>
          <w:shd w:fill="auto" w:val="clear"/>
        </w:rPr>
        <w:t xml:space="preserve">(1) </w:t>
      </w:r>
      <w:r>
        <w:rPr>
          <w:rFonts w:ascii="Times New Roman" w:hAnsi="Times New Roman"/>
          <w:sz w:val="18"/>
          <w:szCs w:val="18"/>
          <w:shd w:fill="auto" w:val="clear"/>
          <w:lang w:eastAsia="zh-CN"/>
        </w:rPr>
        <w:t>Указывается тип документа, входящего в состав муниципальной программы, в соответствии с перечнем</w:t>
      </w:r>
    </w:p>
    <w:p>
      <w:pPr>
        <w:pStyle w:val="Normal"/>
        <w:suppressAutoHyphens w:val="true"/>
        <w:spacing w:before="0" w:after="0"/>
        <w:contextualSpacing/>
        <w:rPr>
          <w:rFonts w:ascii="Times New Roman" w:hAnsi="Times New Roman"/>
          <w:sz w:val="18"/>
          <w:szCs w:val="18"/>
          <w:shd w:fill="auto" w:val="clear"/>
        </w:rPr>
      </w:pPr>
      <w:r>
        <w:rPr>
          <w:rFonts w:ascii="Times New Roman" w:hAnsi="Times New Roman"/>
          <w:sz w:val="18"/>
          <w:szCs w:val="18"/>
          <w:shd w:fill="auto" w:val="clear"/>
        </w:rPr>
        <w:t xml:space="preserve">(2) </w:t>
      </w:r>
      <w:r>
        <w:rPr>
          <w:rFonts w:ascii="Times New Roman" w:hAnsi="Times New Roman"/>
          <w:sz w:val="18"/>
          <w:szCs w:val="18"/>
          <w:shd w:fill="auto" w:val="clear"/>
          <w:lang w:eastAsia="zh-CN"/>
        </w:rPr>
        <w:t xml:space="preserve">Указывается вид документа (постановление, распоряжение администрации города) </w:t>
      </w:r>
    </w:p>
    <w:p>
      <w:pPr>
        <w:pStyle w:val="FootnoteText"/>
        <w:shd w:val="clear" w:fill="FFFFFF"/>
        <w:spacing w:before="0" w:after="0"/>
        <w:rPr>
          <w:rFonts w:ascii="Times New Roman" w:hAnsi="Times New Roman"/>
          <w:sz w:val="18"/>
          <w:szCs w:val="18"/>
        </w:rPr>
      </w:pPr>
      <w:r>
        <w:rPr>
          <w:sz w:val="18"/>
          <w:szCs w:val="18"/>
          <w:lang w:eastAsia="zh-CN"/>
        </w:rPr>
        <w:t>(3) Указывается дата и номер принятого (утвержденного) документа.</w:t>
      </w:r>
    </w:p>
    <w:p>
      <w:pPr>
        <w:pStyle w:val="FootnoteText"/>
        <w:shd w:val="clear" w:fill="FFFFFF"/>
        <w:spacing w:before="0" w:after="0"/>
        <w:rPr>
          <w:rFonts w:ascii="Times New Roman" w:hAnsi="Times New Roman"/>
          <w:sz w:val="18"/>
          <w:szCs w:val="18"/>
        </w:rPr>
      </w:pPr>
      <w:r>
        <w:rPr>
          <w:sz w:val="18"/>
          <w:szCs w:val="18"/>
          <w:lang w:eastAsia="zh-CN"/>
        </w:rPr>
        <w:t>(4) Указывается наименование структурного подразделения администрации города, подведомственного муниципального учреждения, ответственного за разработку документа</w:t>
      </w:r>
    </w:p>
    <w:p>
      <w:pPr>
        <w:pStyle w:val="FootnoteText"/>
        <w:shd w:val="clear" w:fill="FFFFFF"/>
        <w:spacing w:before="0" w:after="0"/>
        <w:rPr>
          <w:rFonts w:ascii="Times New Roman" w:hAnsi="Times New Roman"/>
          <w:sz w:val="18"/>
          <w:szCs w:val="18"/>
        </w:rPr>
      </w:pPr>
      <w:r>
        <w:rPr>
          <w:sz w:val="18"/>
          <w:szCs w:val="18"/>
          <w:lang w:eastAsia="zh-CN"/>
        </w:rPr>
        <w:t>(5) Указывается гиперссылка на текст документа на официальном интернет-портале (http://www.raduzhnyi-city.ru)</w:t>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2</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widowControl w:val="false"/>
        <w:suppressAutoHyphens w:val="true"/>
        <w:spacing w:lineRule="auto" w:line="240"/>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Heading1"/>
        <w:numPr>
          <w:ilvl w:val="0"/>
          <w:numId w:val="1"/>
        </w:numPr>
        <w:shd w:val="clear" w:fill="FFFFFF"/>
        <w:tabs>
          <w:tab w:val="clear" w:pos="327"/>
          <w:tab w:val="left" w:pos="11057" w:leader="none"/>
        </w:tabs>
        <w:suppressAutoHyphens w:val="true"/>
        <w:spacing w:before="0" w:after="0"/>
        <w:ind w:hanging="0" w:left="405" w:right="564"/>
        <w:jc w:val="center"/>
        <w:rPr>
          <w:rFonts w:ascii="Times New Roman" w:hAnsi="Times New Roman" w:cs="Times New Roman"/>
          <w:b/>
          <w:sz w:val="28"/>
          <w:shd w:fill="auto" w:val="clear"/>
        </w:rPr>
      </w:pPr>
      <w:r>
        <w:rPr>
          <w:shd w:fill="auto" w:val="clear"/>
        </w:rPr>
        <w:t>П А</w:t>
      </w:r>
      <w:r>
        <w:rPr>
          <w:spacing w:val="-1"/>
          <w:shd w:fill="auto" w:val="clear"/>
        </w:rPr>
        <w:t xml:space="preserve"> </w:t>
      </w:r>
      <w:r>
        <w:rPr>
          <w:shd w:fill="auto" w:val="clear"/>
        </w:rPr>
        <w:t>С</w:t>
      </w:r>
      <w:r>
        <w:rPr>
          <w:spacing w:val="-1"/>
          <w:shd w:fill="auto" w:val="clear"/>
        </w:rPr>
        <w:t xml:space="preserve"> </w:t>
      </w:r>
      <w:r>
        <w:rPr>
          <w:shd w:fill="auto" w:val="clear"/>
        </w:rPr>
        <w:t>П</w:t>
      </w:r>
      <w:r>
        <w:rPr>
          <w:spacing w:val="-1"/>
          <w:shd w:fill="auto" w:val="clear"/>
        </w:rPr>
        <w:t xml:space="preserve"> </w:t>
      </w:r>
      <w:r>
        <w:rPr>
          <w:shd w:fill="auto" w:val="clear"/>
        </w:rPr>
        <w:t>О</w:t>
      </w:r>
      <w:r>
        <w:rPr>
          <w:spacing w:val="1"/>
          <w:shd w:fill="auto" w:val="clear"/>
        </w:rPr>
        <w:t xml:space="preserve"> </w:t>
      </w:r>
      <w:r>
        <w:rPr>
          <w:shd w:fill="auto" w:val="clear"/>
        </w:rPr>
        <w:t>Р</w:t>
      </w:r>
      <w:r>
        <w:rPr>
          <w:spacing w:val="-1"/>
          <w:shd w:fill="auto" w:val="clear"/>
        </w:rPr>
        <w:t xml:space="preserve"> </w:t>
      </w:r>
      <w:r>
        <w:rPr>
          <w:shd w:fill="auto" w:val="clear"/>
        </w:rPr>
        <w:t xml:space="preserve">Т </w:t>
      </w:r>
      <w:r>
        <w:rPr>
          <w:b w:val="false"/>
          <w:bCs w:val="false"/>
          <w:sz w:val="16"/>
          <w:szCs w:val="16"/>
          <w:shd w:fill="CCCCCC" w:val="clear"/>
          <w:lang w:val="en-US"/>
        </w:rPr>
        <w:t>(6)</w:t>
      </w:r>
    </w:p>
    <w:p>
      <w:pPr>
        <w:pStyle w:val="Normal"/>
        <w:shd w:val="clear" w:fill="FFFFFF"/>
        <w:tabs>
          <w:tab w:val="clear" w:pos="327"/>
          <w:tab w:val="left" w:pos="11057" w:leader="none"/>
        </w:tabs>
        <w:suppressAutoHyphens w:val="true"/>
        <w:spacing w:lineRule="exact" w:line="319"/>
        <w:ind w:left="405" w:right="560"/>
        <w:jc w:val="center"/>
        <w:rPr>
          <w:rFonts w:ascii="Times New Roman" w:hAnsi="Times New Roman" w:cs="Times New Roman"/>
          <w:b/>
          <w:sz w:val="28"/>
          <w:shd w:fill="auto" w:val="clear"/>
        </w:rPr>
      </w:pPr>
      <w:r>
        <w:rPr>
          <w:rFonts w:cs="Times New Roman" w:ascii="Times New Roman" w:hAnsi="Times New Roman"/>
          <w:b/>
          <w:sz w:val="28"/>
          <w:shd w:fill="auto" w:val="clear"/>
        </w:rPr>
        <w:t>Муниципальной программы</w:t>
      </w:r>
    </w:p>
    <w:p>
      <w:pPr>
        <w:pStyle w:val="Normal"/>
        <w:shd w:val="clear" w:fill="FFFFFF"/>
        <w:tabs>
          <w:tab w:val="clear" w:pos="327"/>
          <w:tab w:val="left" w:pos="11057" w:leader="none"/>
        </w:tabs>
        <w:suppressAutoHyphens w:val="true"/>
        <w:spacing w:lineRule="exact" w:line="319"/>
        <w:ind w:left="405" w:right="564"/>
        <w:jc w:val="center"/>
        <w:rPr>
          <w:shd w:fill="auto" w:val="clear"/>
        </w:rPr>
      </w:pPr>
      <w:r>
        <w:rPr>
          <w:rFonts w:cs="Times New Roman" w:ascii="Times New Roman" w:hAnsi="Times New Roman"/>
          <w:i/>
          <w:sz w:val="28"/>
          <w:shd w:fill="auto" w:val="clear"/>
        </w:rPr>
        <w:t xml:space="preserve">«Наименование» </w:t>
      </w:r>
      <w:r>
        <w:rPr>
          <w:rFonts w:cs="Times New Roman" w:ascii="Times New Roman" w:hAnsi="Times New Roman"/>
          <w:i w:val="false"/>
          <w:iCs w:val="false"/>
          <w:sz w:val="16"/>
          <w:szCs w:val="16"/>
          <w:shd w:fill="CCCCCC" w:val="clear"/>
          <w:lang w:val="en-US"/>
        </w:rPr>
        <w:t>(7)</w:t>
      </w:r>
    </w:p>
    <w:p>
      <w:pPr>
        <w:pStyle w:val="Heading1"/>
        <w:widowControl w:val="false"/>
        <w:numPr>
          <w:ilvl w:val="0"/>
          <w:numId w:val="1"/>
        </w:numPr>
        <w:shd w:val="clear" w:fill="FFFFFF"/>
        <w:tabs>
          <w:tab w:val="clear" w:pos="327"/>
          <w:tab w:val="left" w:pos="7076" w:leader="none"/>
          <w:tab w:val="left" w:pos="11057" w:leader="none"/>
        </w:tabs>
        <w:suppressAutoHyphens w:val="true"/>
        <w:bidi w:val="0"/>
        <w:spacing w:lineRule="auto" w:line="240" w:before="0" w:after="0"/>
        <w:ind w:hanging="0" w:left="0" w:right="0"/>
        <w:jc w:val="center"/>
        <w:rPr/>
      </w:pPr>
      <w:r>
        <w:rPr>
          <w:shd w:fill="auto" w:val="clear"/>
        </w:rPr>
        <w:t>1. Основные</w:t>
      </w:r>
      <w:r>
        <w:rPr>
          <w:spacing w:val="-4"/>
          <w:shd w:fill="auto" w:val="clear"/>
        </w:rPr>
        <w:t xml:space="preserve"> </w:t>
      </w:r>
      <w:r>
        <w:rPr>
          <w:shd w:fill="auto" w:val="clear"/>
        </w:rPr>
        <w:t>положения</w:t>
      </w:r>
    </w:p>
    <w:p>
      <w:pPr>
        <w:pStyle w:val="BodyText"/>
        <w:tabs>
          <w:tab w:val="clear" w:pos="327"/>
          <w:tab w:val="left" w:pos="11057" w:leader="none"/>
        </w:tabs>
        <w:suppressAutoHyphens w:val="true"/>
        <w:spacing w:before="1" w:after="140"/>
        <w:rPr>
          <w:b/>
          <w:shd w:fill="auto" w:val="clear"/>
        </w:rPr>
      </w:pPr>
      <w:r>
        <w:rPr>
          <w:b/>
          <w:shd w:fill="auto" w:val="clear"/>
        </w:rPr>
      </w:r>
    </w:p>
    <w:tbl>
      <w:tblPr>
        <w:tblW w:w="15900" w:type="dxa"/>
        <w:jc w:val="left"/>
        <w:tblInd w:w="232" w:type="dxa"/>
        <w:tblLayout w:type="fixed"/>
        <w:tblCellMar>
          <w:top w:w="0" w:type="dxa"/>
          <w:left w:w="108" w:type="dxa"/>
          <w:bottom w:w="0" w:type="dxa"/>
          <w:right w:w="108" w:type="dxa"/>
        </w:tblCellMar>
      </w:tblPr>
      <w:tblGrid>
        <w:gridCol w:w="6499"/>
        <w:gridCol w:w="9400"/>
      </w:tblGrid>
      <w:tr>
        <w:trPr>
          <w:trHeight w:val="76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83" w:after="0"/>
              <w:ind w:right="201"/>
              <w:rPr/>
            </w:pPr>
            <w:r>
              <w:rPr>
                <w:sz w:val="24"/>
                <w:shd w:fill="auto" w:val="clear"/>
              </w:rPr>
              <w:t>Куратор</w:t>
            </w:r>
            <w:r>
              <w:rPr>
                <w:spacing w:val="-5"/>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229" w:after="0"/>
              <w:ind w:left="108" w:right="0"/>
              <w:rPr/>
            </w:pPr>
            <w:r>
              <w:rPr>
                <w:i/>
                <w:sz w:val="24"/>
                <w:shd w:fill="auto" w:val="clear"/>
              </w:rPr>
              <w:t>Ф.И.О.</w:t>
            </w:r>
            <w:r>
              <w:rPr>
                <w:i/>
                <w:spacing w:val="-4"/>
                <w:sz w:val="24"/>
                <w:shd w:fill="auto" w:val="clear"/>
              </w:rPr>
              <w:t xml:space="preserve"> </w:t>
            </w:r>
            <w:r>
              <w:rPr>
                <w:i/>
                <w:sz w:val="24"/>
                <w:shd w:fill="auto" w:val="clear"/>
              </w:rPr>
              <w:t>заместителя</w:t>
            </w:r>
            <w:r>
              <w:rPr>
                <w:i/>
                <w:spacing w:val="-3"/>
                <w:sz w:val="24"/>
                <w:shd w:fill="auto" w:val="clear"/>
              </w:rPr>
              <w:t xml:space="preserve"> главы администрации города, руководителя структурного подразделения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ind w:right="1110"/>
              <w:rPr/>
            </w:pPr>
            <w:r>
              <w:rPr>
                <w:sz w:val="24"/>
                <w:shd w:fill="auto" w:val="clear"/>
              </w:rPr>
              <w:t>Ответственный исполнитель</w:t>
            </w:r>
            <w:r>
              <w:rPr>
                <w:spacing w:val="1"/>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143" w:after="0"/>
              <w:ind w:left="108" w:right="0"/>
              <w:rPr>
                <w:i/>
                <w:i/>
                <w:sz w:val="24"/>
                <w:shd w:fill="auto" w:val="clear"/>
              </w:rPr>
            </w:pPr>
            <w:r>
              <w:rPr>
                <w:i/>
                <w:sz w:val="24"/>
                <w:shd w:fill="auto" w:val="clear"/>
              </w:rPr>
              <w:t>Ф.И.О руководителя структурного подразделения (подведомственного муниципального учреждения)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51" w:after="0"/>
              <w:ind w:right="372"/>
              <w:rPr>
                <w:i/>
                <w:i/>
                <w:sz w:val="24"/>
                <w:shd w:fill="auto" w:val="clear"/>
              </w:rPr>
            </w:pPr>
            <w:r>
              <w:rPr>
                <w:spacing w:val="-2"/>
                <w:sz w:val="24"/>
                <w:shd w:fill="auto" w:val="clear"/>
              </w:rPr>
              <w:t xml:space="preserve">Период </w:t>
            </w:r>
            <w:r>
              <w:rPr>
                <w:sz w:val="24"/>
                <w:shd w:fill="auto" w:val="clear"/>
              </w:rPr>
              <w:t xml:space="preserve">реализации </w:t>
            </w:r>
            <w:r>
              <w:rPr>
                <w:rFonts w:cs="Times New Roman"/>
                <w:sz w:val="16"/>
                <w:szCs w:val="16"/>
                <w:shd w:fill="CCCCCC" w:val="clear"/>
                <w:lang w:val="en-US"/>
              </w:rPr>
              <w:t>(8)</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left="108" w:right="0"/>
              <w:rPr/>
            </w:pPr>
            <w:r>
              <w:rPr>
                <w:i/>
                <w:sz w:val="24"/>
                <w:shd w:fill="auto" w:val="clear"/>
              </w:rPr>
              <w:t>Этап</w:t>
            </w:r>
            <w:r>
              <w:rPr>
                <w:i/>
                <w:spacing w:val="-3"/>
                <w:sz w:val="24"/>
                <w:shd w:fill="auto" w:val="clear"/>
              </w:rPr>
              <w:t xml:space="preserve"> </w:t>
            </w:r>
            <w:r>
              <w:rPr>
                <w:i/>
                <w:sz w:val="24"/>
                <w:shd w:fill="auto" w:val="clear"/>
              </w:rPr>
              <w:t>I:</w:t>
            </w:r>
            <w:r>
              <w:rPr>
                <w:i/>
                <w:spacing w:val="-2"/>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 -</w:t>
            </w:r>
            <w:r>
              <w:rPr>
                <w:i/>
                <w:spacing w:val="-3"/>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p>
            <w:pPr>
              <w:pStyle w:val="TableParagraph"/>
              <w:shd w:val="clear" w:fill="FFFFFF"/>
              <w:tabs>
                <w:tab w:val="clear" w:pos="327"/>
                <w:tab w:val="left" w:pos="1034" w:leader="none"/>
                <w:tab w:val="left" w:pos="2726" w:leader="none"/>
                <w:tab w:val="left" w:pos="4442" w:leader="none"/>
                <w:tab w:val="left" w:pos="6209" w:leader="none"/>
                <w:tab w:val="left" w:pos="7163" w:leader="none"/>
                <w:tab w:val="left" w:pos="7897" w:leader="none"/>
                <w:tab w:val="left" w:pos="8739" w:leader="none"/>
                <w:tab w:val="left" w:pos="11057" w:leader="none"/>
              </w:tabs>
              <w:suppressAutoHyphens w:val="true"/>
              <w:spacing w:lineRule="auto" w:line="252" w:before="51" w:after="0"/>
              <w:ind w:left="108" w:right="95"/>
              <w:rPr/>
            </w:pPr>
            <w:r>
              <w:rPr>
                <w:i/>
                <w:sz w:val="24"/>
                <w:shd w:fill="auto" w:val="clear"/>
              </w:rPr>
              <w:t>Этап</w:t>
            </w:r>
            <w:r>
              <w:rPr>
                <w:i/>
                <w:spacing w:val="-3"/>
                <w:sz w:val="24"/>
                <w:shd w:fill="auto" w:val="clear"/>
              </w:rPr>
              <w:t xml:space="preserve"> </w:t>
            </w:r>
            <w:r>
              <w:rPr>
                <w:i/>
                <w:sz w:val="24"/>
                <w:shd w:fill="auto" w:val="clear"/>
              </w:rPr>
              <w:t>II:</w:t>
            </w:r>
            <w:r>
              <w:rPr>
                <w:i/>
                <w:spacing w:val="-2"/>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 -</w:t>
            </w:r>
            <w:r>
              <w:rPr>
                <w:i/>
                <w:spacing w:val="-3"/>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40" w:after="0"/>
              <w:ind w:right="0"/>
              <w:rPr/>
            </w:pPr>
            <w:r>
              <w:rPr>
                <w:sz w:val="24"/>
                <w:shd w:fill="auto" w:val="clear"/>
              </w:rPr>
              <w:t>Цели</w:t>
            </w:r>
            <w:r>
              <w:rPr>
                <w:spacing w:val="-5"/>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9" w:after="0"/>
              <w:ind w:left="108" w:right="0"/>
              <w:rPr>
                <w:i/>
                <w:i/>
                <w:spacing w:val="-57"/>
                <w:sz w:val="24"/>
                <w:shd w:fill="auto" w:val="clear"/>
              </w:rPr>
            </w:pPr>
            <w:r>
              <w:rPr>
                <w:i/>
                <w:sz w:val="24"/>
                <w:shd w:fill="auto" w:val="clear"/>
              </w:rPr>
              <w:t>Цель 1</w:t>
            </w:r>
          </w:p>
          <w:p>
            <w:pPr>
              <w:pStyle w:val="TableParagraph"/>
              <w:shd w:val="clear" w:fill="FFFFFF"/>
              <w:tabs>
                <w:tab w:val="clear" w:pos="327"/>
                <w:tab w:val="left" w:pos="11057" w:leader="none"/>
              </w:tabs>
              <w:suppressAutoHyphens w:val="true"/>
              <w:spacing w:before="19" w:after="0"/>
              <w:ind w:left="108" w:right="0"/>
              <w:rPr/>
            </w:pPr>
            <w:r>
              <w:rPr>
                <w:i/>
                <w:sz w:val="24"/>
                <w:shd w:fill="auto" w:val="clear"/>
              </w:rPr>
              <w:t>Цель</w:t>
            </w:r>
            <w:r>
              <w:rPr>
                <w:i/>
                <w:spacing w:val="-13"/>
                <w:sz w:val="24"/>
                <w:shd w:fill="auto" w:val="clear"/>
              </w:rPr>
              <w:t xml:space="preserve"> </w:t>
            </w:r>
            <w:r>
              <w:rPr>
                <w:i/>
                <w:sz w:val="24"/>
                <w:shd w:fill="auto" w:val="clear"/>
                <w:lang w:val="en-US"/>
              </w:rPr>
              <w:t>N</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63" w:after="0"/>
              <w:ind w:right="526"/>
              <w:rPr/>
            </w:pPr>
            <w:r>
              <w:rPr>
                <w:sz w:val="24"/>
                <w:shd w:fill="auto" w:val="clear"/>
              </w:rPr>
              <w:t>Направления</w:t>
            </w:r>
            <w:r>
              <w:rPr>
                <w:spacing w:val="-6"/>
                <w:sz w:val="24"/>
                <w:shd w:fill="auto" w:val="clear"/>
              </w:rPr>
              <w:t xml:space="preserve"> </w:t>
            </w:r>
            <w:r>
              <w:rPr>
                <w:sz w:val="24"/>
                <w:shd w:fill="auto" w:val="clear"/>
              </w:rPr>
              <w:t>(подпрограммы)</w:t>
            </w:r>
          </w:p>
        </w:tc>
        <w:tc>
          <w:tcPr>
            <w:tcW w:w="94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auto" w:line="252" w:before="37" w:after="0"/>
              <w:ind w:left="113" w:right="3005"/>
              <w:rPr>
                <w:i/>
                <w:i/>
                <w:spacing w:val="-57"/>
                <w:sz w:val="24"/>
                <w:shd w:fill="auto" w:val="clear"/>
              </w:rPr>
            </w:pPr>
            <w:r>
              <w:rPr>
                <w:i/>
                <w:sz w:val="24"/>
                <w:shd w:fill="auto" w:val="clear"/>
              </w:rPr>
              <w:t>Направление (подпрограмма) 1 «Наименование»</w:t>
            </w:r>
          </w:p>
          <w:p>
            <w:pPr>
              <w:pStyle w:val="TableParagraph"/>
              <w:shd w:val="clear" w:fill="FFFFFF"/>
              <w:tabs>
                <w:tab w:val="clear" w:pos="327"/>
                <w:tab w:val="left" w:pos="11057" w:leader="none"/>
              </w:tabs>
              <w:suppressAutoHyphens w:val="true"/>
              <w:spacing w:lineRule="auto" w:line="252" w:before="63" w:after="0"/>
              <w:ind w:left="113" w:right="4025"/>
              <w:rPr/>
            </w:pPr>
            <w:r>
              <w:rPr>
                <w:i/>
                <w:sz w:val="24"/>
                <w:shd w:fill="auto" w:val="clear"/>
              </w:rPr>
              <w:t xml:space="preserve">Направление (подпрограмма) </w:t>
            </w:r>
            <w:r>
              <w:rPr>
                <w:i/>
                <w:sz w:val="24"/>
                <w:shd w:fill="auto" w:val="clear"/>
                <w:lang w:val="en-US"/>
              </w:rPr>
              <w:t>N</w:t>
            </w:r>
            <w:r>
              <w:rPr>
                <w:i/>
                <w:sz w:val="24"/>
                <w:shd w:fill="auto" w:val="clear"/>
              </w:rPr>
              <w:t xml:space="preserve"> </w:t>
            </w:r>
            <w:r>
              <w:rPr>
                <w:i/>
                <w:spacing w:val="-4"/>
                <w:sz w:val="24"/>
                <w:shd w:fill="auto" w:val="clear"/>
              </w:rPr>
              <w:t>«</w:t>
            </w:r>
            <w:r>
              <w:rPr>
                <w:i/>
                <w:sz w:val="24"/>
                <w:shd w:fill="auto" w:val="clear"/>
              </w:rPr>
              <w:t>Наименование»</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63" w:after="0"/>
              <w:ind w:right="526"/>
              <w:rPr>
                <w:i/>
                <w:i/>
                <w:sz w:val="24"/>
                <w:shd w:fill="auto" w:val="clear"/>
              </w:rPr>
            </w:pPr>
            <w:r>
              <w:rPr>
                <w:sz w:val="24"/>
                <w:shd w:fill="auto" w:val="clear"/>
              </w:rPr>
              <w:t xml:space="preserve">Объемы финансового обеспечения за весь период реализации </w:t>
            </w:r>
            <w:r>
              <w:rPr>
                <w:rFonts w:cs="Times New Roman"/>
                <w:sz w:val="16"/>
                <w:szCs w:val="16"/>
                <w:shd w:fill="CCCCCC" w:val="clear"/>
                <w:lang w:val="en-US"/>
              </w:rPr>
              <w:t>(9)</w:t>
            </w:r>
          </w:p>
        </w:tc>
        <w:tc>
          <w:tcPr>
            <w:tcW w:w="94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auto" w:line="252" w:before="37" w:after="0"/>
              <w:ind w:left="113" w:right="3005"/>
              <w:rPr>
                <w:i/>
                <w:i/>
                <w:sz w:val="24"/>
                <w:shd w:fill="auto" w:val="clear"/>
              </w:rPr>
            </w:pPr>
            <w:r>
              <w:rPr>
                <w:i/>
                <w:sz w:val="24"/>
                <w:shd w:fill="auto" w:val="clear"/>
              </w:rPr>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86" w:after="0"/>
              <w:ind w:right="0"/>
              <w:rPr>
                <w:i/>
                <w:i/>
                <w:sz w:val="24"/>
                <w:shd w:fill="auto" w:val="clear"/>
              </w:rPr>
            </w:pPr>
            <w:bookmarkStart w:id="1" w:name="__DdeLink__23184_1625634644"/>
            <w:r>
              <w:rPr>
                <w:sz w:val="24"/>
                <w:shd w:fill="auto" w:val="clear"/>
              </w:rPr>
              <w:t>Ожидаемые конечные результаты, направленные на достижение национальных целей, а также на показатели, направленные на достижение общественно значимых результатов и задач</w:t>
            </w:r>
            <w:bookmarkEnd w:id="1"/>
            <w:r>
              <w:rPr>
                <w:sz w:val="24"/>
                <w:shd w:fill="auto" w:val="clear"/>
              </w:rPr>
              <w:t xml:space="preserve"> (связь с соответствующими указанными целями показателями), обеспечение безопасности населения </w:t>
            </w:r>
            <w:r>
              <w:rPr>
                <w:rFonts w:cs="Times New Roman"/>
                <w:sz w:val="16"/>
                <w:szCs w:val="16"/>
                <w:shd w:fill="CCCCCC" w:val="clear"/>
                <w:lang w:val="en-US"/>
              </w:rPr>
              <w:t>(10)</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37" w:after="0"/>
              <w:ind w:right="271"/>
              <w:rPr>
                <w:i/>
                <w:i/>
                <w:spacing w:val="-2"/>
                <w:sz w:val="24"/>
                <w:shd w:fill="auto" w:val="clear"/>
              </w:rPr>
            </w:pPr>
            <w:r>
              <w:rPr>
                <w:i/>
                <w:sz w:val="24"/>
                <w:shd w:fill="auto" w:val="clear"/>
              </w:rPr>
              <w:t>Наименование национальной</w:t>
            </w:r>
            <w:r>
              <w:rPr>
                <w:i/>
                <w:spacing w:val="-3"/>
                <w:sz w:val="24"/>
                <w:shd w:fill="auto" w:val="clear"/>
              </w:rPr>
              <w:t xml:space="preserve"> </w:t>
            </w:r>
            <w:r>
              <w:rPr>
                <w:i/>
                <w:sz w:val="24"/>
                <w:shd w:fill="auto" w:val="clear"/>
              </w:rPr>
              <w:t>цели/ наименование целевого показателя</w:t>
            </w:r>
          </w:p>
          <w:p>
            <w:pPr>
              <w:pStyle w:val="TableParagraph"/>
              <w:shd w:val="clear" w:fill="FFFFFF"/>
              <w:tabs>
                <w:tab w:val="clear" w:pos="327"/>
                <w:tab w:val="left" w:pos="11057" w:leader="none"/>
              </w:tabs>
              <w:suppressAutoHyphens w:val="true"/>
              <w:spacing w:lineRule="auto" w:line="252" w:before="37" w:after="0"/>
              <w:ind w:right="271"/>
              <w:rPr/>
            </w:pPr>
            <w:r>
              <w:rPr>
                <w:rFonts w:eastAsia="Times New Roman" w:cs="Times New Roman"/>
                <w:i/>
                <w:color w:val="000000"/>
                <w:sz w:val="24"/>
                <w:szCs w:val="22"/>
                <w:shd w:fill="auto" w:val="clear"/>
                <w:lang w:val="ru-RU" w:eastAsia="zh-CN" w:bidi="ar-SA"/>
              </w:rPr>
              <w:t xml:space="preserve">Наименование показателя </w:t>
            </w:r>
            <w:r>
              <w:rPr>
                <w:i/>
                <w:sz w:val="24"/>
                <w:shd w:fill="auto" w:val="clear"/>
              </w:rPr>
              <w:t>в</w:t>
            </w:r>
            <w:r>
              <w:rPr>
                <w:i/>
                <w:spacing w:val="-4"/>
                <w:sz w:val="24"/>
                <w:shd w:fill="auto" w:val="clear"/>
              </w:rPr>
              <w:t xml:space="preserve"> </w:t>
            </w:r>
            <w:r>
              <w:rPr>
                <w:i/>
                <w:sz w:val="24"/>
                <w:shd w:fill="auto" w:val="clear"/>
              </w:rPr>
              <w:t>сфере</w:t>
            </w:r>
            <w:r>
              <w:rPr>
                <w:i/>
                <w:spacing w:val="-1"/>
                <w:sz w:val="24"/>
                <w:shd w:fill="auto" w:val="clear"/>
              </w:rPr>
              <w:t xml:space="preserve"> обеспечения </w:t>
            </w:r>
            <w:r>
              <w:rPr>
                <w:i/>
                <w:sz w:val="24"/>
                <w:shd w:fill="auto" w:val="clear"/>
              </w:rPr>
              <w:t>безопасности населения, н</w:t>
            </w:r>
            <w:r>
              <w:rPr>
                <w:i/>
                <w:spacing w:val="-1"/>
                <w:sz w:val="24"/>
                <w:shd w:fill="auto" w:val="clear"/>
              </w:rPr>
              <w:t>а достижение которых влияет муниципальная программа</w:t>
            </w:r>
          </w:p>
        </w:tc>
      </w:tr>
    </w:tbl>
    <w:p>
      <w:pPr>
        <w:pStyle w:val="Normal"/>
        <w:shd w:val="clear" w:fill="FFFFFF"/>
        <w:tabs>
          <w:tab w:val="clear" w:pos="327"/>
          <w:tab w:val="left" w:pos="11057" w:leader="none"/>
        </w:tabs>
        <w:suppressAutoHyphens w:val="true"/>
        <w:spacing w:before="63" w:after="200"/>
        <w:rPr>
          <w:spacing w:val="-1"/>
          <w:sz w:val="18"/>
          <w:shd w:fill="auto" w:val="clear"/>
          <w:vertAlign w:val="superscript"/>
        </w:rPr>
      </w:pPr>
      <w:r>
        <w:rPr>
          <w:spacing w:val="-1"/>
          <w:sz w:val="18"/>
          <w:shd w:fill="auto" w:val="clear"/>
          <w:vertAlign w:val="superscript"/>
        </w:rPr>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(6) Здесь и далее в таблицах сведения представляются с 2024 года (с момента реализации в соответствии с Положением) или с момента начала реализации новой муниципальной программы.</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(7) Наименование муниципальной программы, а также наименование структурного подразделения администрации или иного главного распорядителя средств бюджета из различных источников финансирования указывается в соответствии с утвержденным постановлением перечнем муниципальных программ города.</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(8) Указывается в соответствии с утвержденным перечнем муниципальных программ.</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(9) Приводятся объемы финансового обеспечения реализации муниципальной программы за счет средств всех источников финансирования за весь период реализации муниципальной программы, определенный в перечне муниципальных программ города.</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(10)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от 21.07.2020 № 474 «О национальных целях развития Российской Федерации на период до 2030 года» или показателя в сфере безопасности населения, на достижение которых влияет муниципальная программа.</w:t>
      </w:r>
    </w:p>
    <w:p>
      <w:pPr>
        <w:pStyle w:val="Normal"/>
        <w:shd w:val="clear" w:fill="FFFFFF"/>
        <w:tabs>
          <w:tab w:val="clear" w:pos="327"/>
          <w:tab w:val="left" w:pos="11057" w:leader="none"/>
        </w:tabs>
        <w:suppressAutoHyphens w:val="true"/>
        <w:spacing w:before="63" w:after="200"/>
        <w:rPr>
          <w:spacing w:val="-1"/>
          <w:sz w:val="18"/>
          <w:shd w:fill="auto" w:val="clear"/>
          <w:vertAlign w:val="superscript"/>
        </w:rPr>
      </w:pPr>
      <w:r>
        <w:rPr>
          <w:spacing w:val="-1"/>
          <w:sz w:val="18"/>
          <w:shd w:fill="auto" w:val="clear"/>
          <w:vertAlign w:val="superscript"/>
        </w:rPr>
      </w:r>
    </w:p>
    <w:p>
      <w:pPr>
        <w:pStyle w:val="Normal"/>
        <w:suppressAutoHyphens w:val="true"/>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 xml:space="preserve">2.Показатели муниципальной программы </w:t>
      </w:r>
    </w:p>
    <w:tbl>
      <w:tblPr>
        <w:tblW w:w="15930" w:type="dxa"/>
        <w:jc w:val="left"/>
        <w:tblInd w:w="102" w:type="dxa"/>
        <w:tblLayout w:type="fixed"/>
        <w:tblCellMar>
          <w:top w:w="0" w:type="dxa"/>
          <w:left w:w="108" w:type="dxa"/>
          <w:bottom w:w="0" w:type="dxa"/>
          <w:right w:w="108" w:type="dxa"/>
        </w:tblCellMar>
      </w:tblPr>
      <w:tblGrid>
        <w:gridCol w:w="629"/>
        <w:gridCol w:w="1696"/>
        <w:gridCol w:w="1469"/>
        <w:gridCol w:w="1290"/>
        <w:gridCol w:w="915"/>
        <w:gridCol w:w="841"/>
        <w:gridCol w:w="570"/>
        <w:gridCol w:w="959"/>
        <w:gridCol w:w="1485"/>
        <w:gridCol w:w="1921"/>
        <w:gridCol w:w="1875"/>
        <w:gridCol w:w="2279"/>
      </w:tblGrid>
      <w:tr>
        <w:trPr>
          <w:trHeight w:val="444" w:hRule="atLeast"/>
        </w:trPr>
        <w:tc>
          <w:tcPr>
            <w:tcW w:w="62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52" w:before="0" w:after="0"/>
              <w:ind w:right="0"/>
              <w:rPr/>
            </w:pPr>
            <w:r>
              <w:rPr>
                <w:sz w:val="24"/>
                <w:szCs w:val="24"/>
                <w:shd w:fill="auto" w:val="clear"/>
              </w:rPr>
              <w:t xml:space="preserve">№ </w:t>
            </w:r>
            <w:r>
              <w:rPr>
                <w:sz w:val="24"/>
                <w:szCs w:val="24"/>
                <w:shd w:fill="auto" w:val="clear"/>
              </w:rPr>
              <w:t>п/п</w:t>
            </w:r>
          </w:p>
        </w:tc>
        <w:tc>
          <w:tcPr>
            <w:tcW w:w="1696"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pacing w:val="-2"/>
                <w:sz w:val="24"/>
                <w:szCs w:val="24"/>
                <w:shd w:fill="auto" w:val="clear"/>
              </w:rPr>
              <w:t>Наименование</w:t>
            </w:r>
            <w:r>
              <w:rPr>
                <w:spacing w:val="-13"/>
                <w:sz w:val="24"/>
                <w:szCs w:val="24"/>
                <w:shd w:fill="auto" w:val="clear"/>
              </w:rPr>
              <w:t xml:space="preserve"> </w:t>
            </w:r>
            <w:r>
              <w:rPr>
                <w:spacing w:val="-1"/>
                <w:sz w:val="24"/>
                <w:szCs w:val="24"/>
                <w:shd w:fill="auto" w:val="clear"/>
              </w:rPr>
              <w:t xml:space="preserve">показателя </w:t>
            </w:r>
            <w:r>
              <w:rPr>
                <w:rFonts w:cs="Times New Roman"/>
                <w:spacing w:val="-1"/>
                <w:sz w:val="16"/>
                <w:szCs w:val="16"/>
                <w:shd w:fill="CCCCCC" w:val="clear"/>
                <w:lang w:val="en-US"/>
              </w:rPr>
              <w:t>(</w:t>
            </w:r>
            <w:r>
              <w:rPr>
                <w:rFonts w:cs="Times New Roman"/>
                <w:spacing w:val="-1"/>
                <w:sz w:val="16"/>
                <w:szCs w:val="16"/>
                <w:shd w:fill="CCCCCC" w:val="clear"/>
                <w:lang w:val="ru-RU"/>
              </w:rPr>
              <w:t>11</w:t>
            </w:r>
            <w:r>
              <w:rPr>
                <w:rFonts w:cs="Times New Roman"/>
                <w:spacing w:val="-1"/>
                <w:sz w:val="16"/>
                <w:szCs w:val="16"/>
                <w:shd w:fill="CCCCCC" w:val="clear"/>
                <w:lang w:val="en-US"/>
              </w:rPr>
              <w:t>)</w:t>
            </w:r>
          </w:p>
        </w:tc>
        <w:tc>
          <w:tcPr>
            <w:tcW w:w="146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before="73" w:after="0"/>
              <w:ind w:firstLine="4" w:left="81" w:right="66"/>
              <w:jc w:val="center"/>
              <w:rPr/>
            </w:pPr>
            <w:r>
              <w:rPr>
                <w:sz w:val="24"/>
                <w:szCs w:val="24"/>
                <w:shd w:fill="auto" w:val="clear"/>
              </w:rPr>
              <w:t>Единица</w:t>
            </w:r>
            <w:r>
              <w:rPr>
                <w:spacing w:val="1"/>
                <w:sz w:val="24"/>
                <w:szCs w:val="24"/>
                <w:shd w:fill="auto" w:val="clear"/>
              </w:rPr>
              <w:t xml:space="preserve"> </w:t>
            </w:r>
            <w:r>
              <w:rPr>
                <w:sz w:val="24"/>
                <w:szCs w:val="24"/>
                <w:shd w:fill="auto" w:val="clear"/>
              </w:rPr>
              <w:t>измерения</w:t>
            </w:r>
            <w:r>
              <w:rPr>
                <w:spacing w:val="-57"/>
                <w:sz w:val="24"/>
                <w:szCs w:val="24"/>
                <w:shd w:fill="auto" w:val="clear"/>
              </w:rPr>
              <w:t xml:space="preserve"> </w:t>
            </w:r>
            <w:r>
              <w:rPr>
                <w:spacing w:val="-3"/>
                <w:sz w:val="24"/>
                <w:szCs w:val="24"/>
                <w:shd w:fill="auto" w:val="clear"/>
              </w:rPr>
              <w:t>(по</w:t>
            </w:r>
            <w:r>
              <w:rPr>
                <w:spacing w:val="-9"/>
                <w:sz w:val="24"/>
                <w:szCs w:val="24"/>
                <w:shd w:fill="auto" w:val="clear"/>
              </w:rPr>
              <w:t xml:space="preserve"> </w:t>
            </w:r>
            <w:r>
              <w:rPr>
                <w:spacing w:val="-3"/>
                <w:sz w:val="24"/>
                <w:szCs w:val="24"/>
                <w:shd w:fill="auto" w:val="clear"/>
              </w:rPr>
              <w:t>ОКЕИ)</w:t>
            </w:r>
          </w:p>
        </w:tc>
        <w:tc>
          <w:tcPr>
            <w:tcW w:w="1290"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52" w:before="0" w:after="0"/>
              <w:ind w:right="0"/>
              <w:jc w:val="center"/>
              <w:rPr>
                <w:sz w:val="24"/>
                <w:szCs w:val="24"/>
                <w:shd w:fill="auto" w:val="clear"/>
              </w:rPr>
            </w:pPr>
            <w:r>
              <w:rPr>
                <w:sz w:val="24"/>
                <w:szCs w:val="24"/>
                <w:shd w:fill="auto" w:val="clear"/>
              </w:rPr>
              <w:t>Базовое</w:t>
            </w:r>
            <w:r>
              <w:rPr>
                <w:spacing w:val="1"/>
                <w:sz w:val="24"/>
                <w:szCs w:val="24"/>
                <w:shd w:fill="auto" w:val="clear"/>
              </w:rPr>
              <w:t xml:space="preserve"> </w:t>
            </w:r>
            <w:r>
              <w:rPr>
                <w:spacing w:val="-2"/>
                <w:sz w:val="24"/>
                <w:szCs w:val="24"/>
                <w:shd w:fill="auto" w:val="clear"/>
              </w:rPr>
              <w:t xml:space="preserve">значение </w:t>
            </w:r>
            <w:r>
              <w:rPr>
                <w:rFonts w:cs="Times New Roman"/>
                <w:spacing w:val="-2"/>
                <w:sz w:val="16"/>
                <w:szCs w:val="16"/>
                <w:shd w:fill="CCCCCC" w:val="clear"/>
                <w:lang w:val="en-US"/>
              </w:rPr>
              <w:t>(</w:t>
            </w:r>
            <w:r>
              <w:rPr>
                <w:rFonts w:cs="Times New Roman"/>
                <w:spacing w:val="-2"/>
                <w:sz w:val="16"/>
                <w:szCs w:val="16"/>
                <w:shd w:fill="CCCCCC" w:val="clear"/>
                <w:lang w:val="ru-RU"/>
              </w:rPr>
              <w:t>12</w:t>
            </w:r>
            <w:r>
              <w:rPr>
                <w:rFonts w:cs="Times New Roman"/>
                <w:spacing w:val="-2"/>
                <w:sz w:val="16"/>
                <w:szCs w:val="16"/>
                <w:shd w:fill="CCCCCC" w:val="clear"/>
                <w:lang w:val="en-US"/>
              </w:rPr>
              <w:t>)</w:t>
            </w:r>
          </w:p>
        </w:tc>
        <w:tc>
          <w:tcPr>
            <w:tcW w:w="3285" w:type="dxa"/>
            <w:gridSpan w:val="4"/>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66" w:after="0"/>
              <w:ind w:left="1200" w:right="0"/>
              <w:rPr/>
            </w:pPr>
            <w:r>
              <w:rPr>
                <w:sz w:val="24"/>
                <w:szCs w:val="24"/>
                <w:shd w:fill="auto" w:val="clear"/>
              </w:rPr>
              <w:t>Период,</w:t>
            </w:r>
            <w:r>
              <w:rPr>
                <w:spacing w:val="-13"/>
                <w:sz w:val="24"/>
                <w:szCs w:val="24"/>
                <w:shd w:fill="auto" w:val="clear"/>
              </w:rPr>
              <w:t xml:space="preserve"> </w:t>
            </w:r>
            <w:r>
              <w:rPr>
                <w:sz w:val="24"/>
                <w:szCs w:val="24"/>
                <w:shd w:fill="auto" w:val="clear"/>
              </w:rPr>
              <w:t>год</w:t>
            </w:r>
          </w:p>
        </w:tc>
        <w:tc>
          <w:tcPr>
            <w:tcW w:w="1485"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3"/>
                <w:sz w:val="24"/>
                <w:szCs w:val="24"/>
                <w:shd w:fill="auto" w:val="clear"/>
              </w:rPr>
            </w:pPr>
            <w:r>
              <w:rPr>
                <w:sz w:val="24"/>
                <w:szCs w:val="24"/>
                <w:shd w:fill="auto" w:val="clear"/>
              </w:rPr>
              <w:t xml:space="preserve">Документ </w:t>
            </w:r>
            <w:r>
              <w:rPr>
                <w:rFonts w:cs="Times New Roman"/>
                <w:sz w:val="16"/>
                <w:szCs w:val="16"/>
                <w:shd w:fill="CCCCCC" w:val="clear"/>
                <w:lang w:val="en-US"/>
              </w:rPr>
              <w:t>(1</w:t>
            </w:r>
            <w:r>
              <w:rPr>
                <w:rFonts w:cs="Times New Roman"/>
                <w:sz w:val="16"/>
                <w:szCs w:val="16"/>
                <w:shd w:fill="CCCCCC" w:val="clear"/>
                <w:lang w:val="ru-RU"/>
              </w:rPr>
              <w:t>3</w:t>
            </w:r>
            <w:r>
              <w:rPr>
                <w:rFonts w:cs="Times New Roman"/>
                <w:sz w:val="16"/>
                <w:szCs w:val="16"/>
                <w:shd w:fill="CCCCCC" w:val="clear"/>
                <w:lang w:val="en-US"/>
              </w:rPr>
              <w:t>)</w:t>
            </w:r>
          </w:p>
        </w:tc>
        <w:tc>
          <w:tcPr>
            <w:tcW w:w="1921"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before="73" w:after="0"/>
              <w:ind w:left="60" w:right="49"/>
              <w:jc w:val="center"/>
              <w:rPr>
                <w:sz w:val="24"/>
                <w:szCs w:val="24"/>
                <w:shd w:fill="auto" w:val="clear"/>
              </w:rPr>
            </w:pPr>
            <w:r>
              <w:rPr>
                <w:spacing w:val="-3"/>
                <w:sz w:val="24"/>
                <w:szCs w:val="24"/>
                <w:shd w:fill="auto" w:val="clear"/>
              </w:rPr>
              <w:t>Ответственный</w:t>
            </w:r>
            <w:r>
              <w:rPr>
                <w:spacing w:val="-3"/>
                <w:sz w:val="24"/>
                <w:szCs w:val="24"/>
                <w:shd w:fill="auto" w:val="clear"/>
                <w:lang w:val="en-US"/>
              </w:rPr>
              <w:t xml:space="preserve"> </w:t>
            </w:r>
            <w:r>
              <w:rPr>
                <w:spacing w:val="-3"/>
                <w:sz w:val="24"/>
                <w:szCs w:val="24"/>
                <w:shd w:fill="auto" w:val="clear"/>
              </w:rPr>
              <w:t xml:space="preserve">за </w:t>
            </w:r>
            <w:r>
              <w:rPr>
                <w:sz w:val="24"/>
                <w:szCs w:val="24"/>
                <w:shd w:fill="auto" w:val="clear"/>
              </w:rPr>
              <w:t>достижение</w:t>
            </w:r>
            <w:r>
              <w:rPr>
                <w:spacing w:val="1"/>
                <w:sz w:val="24"/>
                <w:szCs w:val="24"/>
                <w:shd w:fill="auto" w:val="clear"/>
              </w:rPr>
              <w:t xml:space="preserve"> </w:t>
            </w:r>
            <w:r>
              <w:rPr>
                <w:sz w:val="24"/>
                <w:szCs w:val="24"/>
                <w:shd w:fill="auto" w:val="clear"/>
              </w:rPr>
              <w:t xml:space="preserve">показателя </w:t>
            </w:r>
            <w:r>
              <w:rPr>
                <w:rFonts w:cs="Times New Roman"/>
                <w:sz w:val="16"/>
                <w:szCs w:val="16"/>
                <w:shd w:fill="CCCCCC" w:val="clear"/>
                <w:lang w:val="en-US"/>
              </w:rPr>
              <w:t>(1</w:t>
            </w:r>
            <w:r>
              <w:rPr>
                <w:rFonts w:cs="Times New Roman"/>
                <w:sz w:val="16"/>
                <w:szCs w:val="16"/>
                <w:shd w:fill="CCCCCC" w:val="clear"/>
                <w:lang w:val="ru-RU"/>
              </w:rPr>
              <w:t>4</w:t>
            </w:r>
            <w:r>
              <w:rPr>
                <w:rFonts w:cs="Times New Roman"/>
                <w:sz w:val="16"/>
                <w:szCs w:val="16"/>
                <w:shd w:fill="CCCCCC" w:val="clear"/>
                <w:lang w:val="en-US"/>
              </w:rPr>
              <w:t>)</w:t>
            </w:r>
          </w:p>
        </w:tc>
        <w:tc>
          <w:tcPr>
            <w:tcW w:w="1875"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ind w:firstLine="4" w:left="26" w:right="16"/>
              <w:jc w:val="center"/>
              <w:rPr>
                <w:sz w:val="24"/>
                <w:szCs w:val="24"/>
                <w:shd w:fill="auto" w:val="clear"/>
              </w:rPr>
            </w:pPr>
            <w:r>
              <w:rPr>
                <w:sz w:val="24"/>
                <w:szCs w:val="24"/>
                <w:shd w:fill="auto" w:val="clear"/>
              </w:rPr>
              <w:t>Связь с</w:t>
            </w:r>
            <w:r>
              <w:rPr>
                <w:spacing w:val="1"/>
                <w:sz w:val="24"/>
                <w:szCs w:val="24"/>
                <w:shd w:fill="auto" w:val="clear"/>
              </w:rPr>
              <w:t xml:space="preserve"> показателями </w:t>
            </w:r>
            <w:r>
              <w:rPr>
                <w:spacing w:val="-2"/>
                <w:sz w:val="24"/>
                <w:szCs w:val="24"/>
                <w:shd w:fill="auto" w:val="clear"/>
              </w:rPr>
              <w:t>национальных</w:t>
            </w:r>
            <w:r>
              <w:rPr>
                <w:spacing w:val="-57"/>
                <w:sz w:val="24"/>
                <w:szCs w:val="24"/>
                <w:shd w:fill="auto" w:val="clear"/>
              </w:rPr>
              <w:t xml:space="preserve"> </w:t>
            </w:r>
            <w:r>
              <w:rPr>
                <w:sz w:val="24"/>
                <w:szCs w:val="24"/>
                <w:shd w:fill="auto" w:val="clear"/>
              </w:rPr>
              <w:t xml:space="preserve">целей </w:t>
            </w:r>
            <w:r>
              <w:rPr>
                <w:rFonts w:cs="Times New Roman"/>
                <w:sz w:val="16"/>
                <w:szCs w:val="16"/>
                <w:shd w:fill="CCCCCC" w:val="clear"/>
                <w:lang w:val="en-US"/>
              </w:rPr>
              <w:t>(1</w:t>
            </w:r>
            <w:r>
              <w:rPr>
                <w:rFonts w:cs="Times New Roman"/>
                <w:sz w:val="16"/>
                <w:szCs w:val="16"/>
                <w:shd w:fill="CCCCCC" w:val="clear"/>
                <w:lang w:val="ru-RU"/>
              </w:rPr>
              <w:t>5</w:t>
            </w:r>
            <w:r>
              <w:rPr>
                <w:rFonts w:cs="Times New Roman"/>
                <w:sz w:val="16"/>
                <w:szCs w:val="16"/>
                <w:shd w:fill="CCCCCC" w:val="clear"/>
                <w:lang w:val="en-US"/>
              </w:rPr>
              <w:t>)</w:t>
            </w:r>
          </w:p>
        </w:tc>
        <w:tc>
          <w:tcPr>
            <w:tcW w:w="2279" w:type="dxa"/>
            <w:vMerge w:val="restart"/>
            <w:tcBorders>
              <w:top w:val="single" w:sz="6" w:space="0" w:color="000000"/>
              <w:left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ind w:firstLine="4" w:left="26" w:right="16"/>
              <w:jc w:val="center"/>
              <w:rPr>
                <w:sz w:val="24"/>
                <w:szCs w:val="24"/>
                <w:shd w:fill="auto" w:val="clear"/>
              </w:rPr>
            </w:pPr>
            <w:r>
              <w:rPr>
                <w:sz w:val="24"/>
                <w:szCs w:val="24"/>
                <w:shd w:fill="auto" w:val="clear"/>
              </w:rPr>
              <w:t xml:space="preserve">Информационная система </w:t>
            </w:r>
            <w:r>
              <w:rPr>
                <w:rFonts w:cs="Times New Roman"/>
                <w:sz w:val="16"/>
                <w:szCs w:val="16"/>
                <w:shd w:fill="CCCCCC" w:val="clear"/>
                <w:lang w:val="en-US"/>
              </w:rPr>
              <w:t>(1</w:t>
            </w:r>
            <w:r>
              <w:rPr>
                <w:rFonts w:cs="Times New Roman"/>
                <w:sz w:val="16"/>
                <w:szCs w:val="16"/>
                <w:shd w:fill="CCCCCC" w:val="clear"/>
                <w:lang w:val="ru-RU"/>
              </w:rPr>
              <w:t>6</w:t>
            </w:r>
            <w:r>
              <w:rPr>
                <w:rFonts w:cs="Times New Roman"/>
                <w:sz w:val="16"/>
                <w:szCs w:val="16"/>
                <w:shd w:fill="CCCCCC" w:val="clear"/>
                <w:lang w:val="en-US"/>
              </w:rPr>
              <w:t>)</w:t>
            </w:r>
          </w:p>
        </w:tc>
      </w:tr>
      <w:tr>
        <w:trPr>
          <w:trHeight w:val="594" w:hRule="atLeast"/>
        </w:trPr>
        <w:tc>
          <w:tcPr>
            <w:tcW w:w="62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6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46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29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zCs w:val="24"/>
                <w:shd w:fill="auto" w:val="clear"/>
              </w:rPr>
            </w:pPr>
            <w:r>
              <w:rPr>
                <w:sz w:val="24"/>
                <w:szCs w:val="24"/>
                <w:shd w:fill="auto" w:val="clear"/>
              </w:rPr>
              <w:t xml:space="preserve">N </w:t>
            </w:r>
            <w:r>
              <w:rPr>
                <w:rFonts w:cs="Times New Roman"/>
                <w:sz w:val="16"/>
                <w:szCs w:val="16"/>
                <w:shd w:fill="CCCCCC" w:val="clear"/>
                <w:lang w:val="en-US"/>
              </w:rPr>
              <w:t>(1</w:t>
            </w:r>
            <w:r>
              <w:rPr>
                <w:rFonts w:cs="Times New Roman"/>
                <w:sz w:val="16"/>
                <w:szCs w:val="16"/>
                <w:shd w:fill="CCCCCC" w:val="clear"/>
                <w:lang w:val="ru-RU"/>
              </w:rPr>
              <w:t>7</w:t>
            </w:r>
            <w:r>
              <w:rPr>
                <w:rFonts w:cs="Times New Roman"/>
                <w:sz w:val="16"/>
                <w:szCs w:val="16"/>
                <w:shd w:fill="CCCCCC" w:val="clear"/>
                <w:lang w:val="en-US"/>
              </w:rPr>
              <w:t>)</w:t>
            </w:r>
          </w:p>
        </w:tc>
        <w:tc>
          <w:tcPr>
            <w:tcW w:w="841"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hanging="113" w:left="170" w:right="113"/>
              <w:jc w:val="center"/>
              <w:rPr>
                <w:sz w:val="24"/>
                <w:szCs w:val="24"/>
                <w:shd w:fill="auto" w:val="clear"/>
              </w:rPr>
            </w:pPr>
            <w:r>
              <w:rPr>
                <w:sz w:val="24"/>
                <w:szCs w:val="24"/>
                <w:shd w:fill="auto" w:val="clear"/>
              </w:rPr>
              <w:t>N+1</w:t>
            </w:r>
          </w:p>
        </w:tc>
        <w:tc>
          <w:tcPr>
            <w:tcW w:w="570"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left="19" w:right="0"/>
              <w:jc w:val="center"/>
              <w:rPr>
                <w:sz w:val="24"/>
                <w:szCs w:val="24"/>
                <w:shd w:fill="auto" w:val="clear"/>
              </w:rPr>
            </w:pPr>
            <w:r>
              <w:rPr>
                <w:sz w:val="24"/>
                <w:szCs w:val="24"/>
                <w:shd w:fill="auto" w:val="clear"/>
              </w:rPr>
              <w:t>…</w:t>
            </w:r>
          </w:p>
        </w:tc>
        <w:tc>
          <w:tcPr>
            <w:tcW w:w="959"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left="59" w:right="46"/>
              <w:jc w:val="center"/>
              <w:rPr>
                <w:sz w:val="24"/>
                <w:szCs w:val="24"/>
                <w:shd w:fill="auto" w:val="clear"/>
              </w:rPr>
            </w:pPr>
            <w:r>
              <w:rPr>
                <w:sz w:val="24"/>
                <w:szCs w:val="24"/>
                <w:shd w:fill="auto" w:val="clear"/>
              </w:rPr>
              <w:t>N+n</w:t>
            </w:r>
          </w:p>
        </w:tc>
        <w:tc>
          <w:tcPr>
            <w:tcW w:w="14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9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2279" w:type="dxa"/>
            <w:vMerge w:val="continue"/>
            <w:tcBorders>
              <w:top w:val="single" w:sz="6" w:space="0" w:color="000000"/>
              <w:left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r>
      <w:tr>
        <w:trPr>
          <w:trHeight w:val="298"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94" w:right="0"/>
              <w:rPr>
                <w:sz w:val="24"/>
                <w:szCs w:val="24"/>
                <w:shd w:fill="auto" w:val="clear"/>
              </w:rPr>
            </w:pPr>
            <w:r>
              <w:rPr>
                <w:sz w:val="24"/>
                <w:szCs w:val="24"/>
                <w:shd w:fill="auto" w:val="clear"/>
              </w:rPr>
              <w:t>1</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9" w:right="0"/>
              <w:jc w:val="center"/>
              <w:rPr>
                <w:sz w:val="24"/>
                <w:szCs w:val="24"/>
                <w:shd w:fill="auto" w:val="clear"/>
              </w:rPr>
            </w:pPr>
            <w:r>
              <w:rPr>
                <w:sz w:val="24"/>
                <w:szCs w:val="24"/>
                <w:shd w:fill="auto" w:val="clear"/>
              </w:rPr>
              <w:t>2</w:t>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2" w:right="0"/>
              <w:jc w:val="center"/>
              <w:rPr>
                <w:sz w:val="24"/>
                <w:szCs w:val="24"/>
                <w:shd w:fill="auto" w:val="clear"/>
              </w:rPr>
            </w:pPr>
            <w:r>
              <w:rPr>
                <w:sz w:val="24"/>
                <w:szCs w:val="24"/>
                <w:shd w:fill="auto" w:val="clear"/>
              </w:rPr>
              <w:t>3</w:t>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7" w:right="0"/>
              <w:jc w:val="center"/>
              <w:rPr>
                <w:sz w:val="24"/>
                <w:szCs w:val="24"/>
                <w:shd w:fill="auto" w:val="clear"/>
              </w:rPr>
            </w:pPr>
            <w:r>
              <w:rPr>
                <w:sz w:val="24"/>
                <w:szCs w:val="24"/>
                <w:shd w:fill="auto" w:val="clear"/>
              </w:rPr>
              <w:t>4</w:t>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5" w:right="0"/>
              <w:jc w:val="center"/>
              <w:rPr>
                <w:sz w:val="24"/>
                <w:szCs w:val="24"/>
                <w:shd w:fill="auto" w:val="clear"/>
              </w:rPr>
            </w:pPr>
            <w:r>
              <w:rPr>
                <w:sz w:val="24"/>
                <w:szCs w:val="24"/>
                <w:shd w:fill="auto" w:val="clear"/>
              </w:rPr>
              <w:t>5</w:t>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8" w:right="0"/>
              <w:jc w:val="center"/>
              <w:rPr>
                <w:sz w:val="24"/>
                <w:szCs w:val="24"/>
                <w:shd w:fill="auto" w:val="clear"/>
              </w:rPr>
            </w:pPr>
            <w:r>
              <w:rPr>
                <w:sz w:val="24"/>
                <w:szCs w:val="24"/>
                <w:shd w:fill="auto" w:val="clear"/>
              </w:rPr>
              <w:t>6</w:t>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9" w:right="0"/>
              <w:jc w:val="center"/>
              <w:rPr>
                <w:sz w:val="24"/>
                <w:szCs w:val="24"/>
                <w:shd w:fill="auto" w:val="clear"/>
              </w:rPr>
            </w:pPr>
            <w:r>
              <w:rPr>
                <w:sz w:val="24"/>
                <w:szCs w:val="24"/>
                <w:shd w:fill="auto" w:val="clear"/>
              </w:rPr>
              <w:t>7</w:t>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4" w:right="0"/>
              <w:jc w:val="center"/>
              <w:rPr>
                <w:sz w:val="24"/>
                <w:szCs w:val="24"/>
                <w:shd w:fill="auto" w:val="clear"/>
              </w:rPr>
            </w:pPr>
            <w:r>
              <w:rPr>
                <w:sz w:val="24"/>
                <w:szCs w:val="24"/>
                <w:shd w:fill="auto" w:val="clear"/>
              </w:rPr>
              <w:t>8</w:t>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3" w:right="0"/>
              <w:jc w:val="center"/>
              <w:rPr>
                <w:sz w:val="24"/>
                <w:szCs w:val="24"/>
                <w:shd w:fill="auto" w:val="clear"/>
              </w:rPr>
            </w:pPr>
            <w:r>
              <w:rPr>
                <w:sz w:val="24"/>
                <w:szCs w:val="24"/>
                <w:shd w:fill="auto" w:val="clear"/>
              </w:rPr>
              <w:t>9</w:t>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695" w:right="685"/>
              <w:jc w:val="center"/>
              <w:rPr>
                <w:sz w:val="24"/>
                <w:szCs w:val="24"/>
                <w:shd w:fill="auto" w:val="clear"/>
              </w:rPr>
            </w:pPr>
            <w:r>
              <w:rPr>
                <w:sz w:val="24"/>
                <w:szCs w:val="24"/>
                <w:shd w:fill="auto" w:val="clear"/>
              </w:rPr>
              <w:t>10</w:t>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hanging="113" w:left="567" w:right="510"/>
              <w:jc w:val="center"/>
              <w:rPr/>
            </w:pPr>
            <w:r>
              <w:rPr>
                <w:sz w:val="24"/>
                <w:szCs w:val="24"/>
                <w:shd w:fill="auto" w:val="clear"/>
              </w:rPr>
              <w:t xml:space="preserve"> </w:t>
            </w:r>
            <w:r>
              <w:rPr>
                <w:sz w:val="24"/>
                <w:szCs w:val="24"/>
                <w:shd w:fill="auto" w:val="clear"/>
              </w:rPr>
              <w:t>11</w:t>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693" w:right="685"/>
              <w:jc w:val="center"/>
              <w:rPr>
                <w:sz w:val="24"/>
                <w:szCs w:val="24"/>
                <w:shd w:fill="auto" w:val="clear"/>
              </w:rPr>
            </w:pPr>
            <w:r>
              <w:rPr>
                <w:sz w:val="24"/>
                <w:szCs w:val="24"/>
                <w:shd w:fill="auto" w:val="clear"/>
              </w:rPr>
              <w:t>12</w:t>
            </w:r>
          </w:p>
        </w:tc>
      </w:tr>
      <w:tr>
        <w:trPr>
          <w:trHeight w:val="366" w:hRule="atLeast"/>
        </w:trPr>
        <w:tc>
          <w:tcPr>
            <w:tcW w:w="15929" w:type="dxa"/>
            <w:gridSpan w:val="12"/>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jc w:val="center"/>
              <w:rPr/>
            </w:pPr>
            <w:r>
              <w:rPr>
                <w:i/>
                <w:sz w:val="24"/>
                <w:szCs w:val="24"/>
                <w:shd w:fill="auto" w:val="clear"/>
              </w:rPr>
              <w:t>Цель</w:t>
            </w:r>
            <w:r>
              <w:rPr>
                <w:i/>
                <w:spacing w:val="-3"/>
                <w:sz w:val="24"/>
                <w:szCs w:val="24"/>
                <w:shd w:fill="auto" w:val="clear"/>
              </w:rPr>
              <w:t xml:space="preserve"> </w:t>
            </w:r>
            <w:r>
              <w:rPr>
                <w:i/>
                <w:sz w:val="24"/>
                <w:szCs w:val="24"/>
                <w:shd w:fill="auto" w:val="clear"/>
              </w:rPr>
              <w:t>муниципальной</w:t>
            </w:r>
            <w:r>
              <w:rPr>
                <w:i/>
                <w:spacing w:val="-2"/>
                <w:sz w:val="24"/>
                <w:szCs w:val="24"/>
                <w:shd w:fill="auto" w:val="clear"/>
              </w:rPr>
              <w:t xml:space="preserve"> </w:t>
            </w:r>
            <w:r>
              <w:rPr>
                <w:i/>
                <w:sz w:val="24"/>
                <w:szCs w:val="24"/>
                <w:shd w:fill="auto" w:val="clear"/>
              </w:rPr>
              <w:t>программы</w:t>
            </w:r>
            <w:r>
              <w:rPr>
                <w:i/>
                <w:spacing w:val="-2"/>
                <w:sz w:val="24"/>
                <w:szCs w:val="24"/>
                <w:shd w:fill="auto" w:val="clear"/>
              </w:rPr>
              <w:t xml:space="preserve"> </w:t>
            </w:r>
            <w:r>
              <w:rPr>
                <w:i/>
                <w:sz w:val="24"/>
                <w:szCs w:val="24"/>
                <w:shd w:fill="auto" w:val="clear"/>
              </w:rPr>
              <w:t>«Наименование»</w:t>
            </w:r>
            <w:r>
              <w:rPr>
                <w:i/>
                <w:spacing w:val="2"/>
                <w:sz w:val="24"/>
                <w:szCs w:val="24"/>
                <w:shd w:fill="auto" w:val="clear"/>
              </w:rPr>
              <w:t xml:space="preserve"> </w:t>
            </w:r>
            <w:r>
              <w:rPr>
                <w:i/>
                <w:sz w:val="24"/>
                <w:szCs w:val="24"/>
                <w:shd w:fill="auto" w:val="clear"/>
              </w:rPr>
              <w:t>N</w:t>
            </w:r>
          </w:p>
        </w:tc>
      </w:tr>
      <w:tr>
        <w:trPr>
          <w:trHeight w:val="372"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before="69" w:after="0"/>
              <w:ind w:left="167" w:right="0"/>
              <w:rPr>
                <w:sz w:val="24"/>
                <w:szCs w:val="24"/>
                <w:shd w:fill="auto" w:val="clear"/>
              </w:rPr>
            </w:pPr>
            <w:r>
              <w:rPr>
                <w:sz w:val="24"/>
                <w:szCs w:val="24"/>
                <w:shd w:fill="auto" w:val="clear"/>
              </w:rPr>
              <w:t>1.</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73"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before="68" w:after="0"/>
              <w:ind w:left="119" w:right="0"/>
              <w:rPr/>
            </w:pPr>
            <w:r>
              <w:rPr>
                <w:sz w:val="24"/>
                <w:szCs w:val="24"/>
                <w:shd w:fill="auto" w:val="clear"/>
                <w:lang w:val="en-US"/>
              </w:rPr>
              <w:t>N</w:t>
            </w:r>
            <w:r>
              <w:rPr>
                <w:sz w:val="24"/>
                <w:szCs w:val="24"/>
                <w:shd w:fill="auto" w:val="clear"/>
              </w:rPr>
              <w:t>.</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bl>
    <w:p>
      <w:pPr>
        <w:pStyle w:val="BodyText"/>
        <w:tabs>
          <w:tab w:val="clear" w:pos="327"/>
          <w:tab w:val="left" w:pos="11057" w:leader="none"/>
        </w:tabs>
        <w:suppressAutoHyphens w:val="true"/>
        <w:rPr>
          <w:b/>
          <w:sz w:val="20"/>
          <w:shd w:fill="auto" w:val="clear"/>
        </w:rPr>
      </w:pPr>
      <w:r>
        <w:rPr>
          <w:b/>
          <w:sz w:val="20"/>
          <w:shd w:fill="auto" w:val="clear"/>
        </w:rPr>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(11) Приводятся показатели муниципальной программы, характеризующие вклад в достижение национальных целей развития Российской Федерации, приоритетов социально-экономического развития Владимирской области и обеспечения безопасности населения города.</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(12)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(13) Отражаются документы и (или) решения Губернатора области, первых заместителей, заместителей Губернатора области, в соответствии с которыми данный показатель определен как приоритетный (Федеральный закон, Указ Президента, Единый план по достижению национальных целей развития, национальный проект, муниципальная программа  документ стратегического планирования, постановление Правительства Российской Федерации или иной документ).</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(14) Указывается наименование ответственного за достижение показателя органа местного самоуправления.</w:t>
      </w:r>
    </w:p>
    <w:p>
      <w:pPr>
        <w:pStyle w:val="BodyText"/>
        <w:spacing w:lineRule="auto" w:line="240" w:before="0" w:after="0"/>
        <w:rPr>
          <w:rFonts w:ascii="Times New Roman" w:hAnsi="Times New Roman"/>
          <w:sz w:val="18"/>
          <w:szCs w:val="18"/>
        </w:rPr>
      </w:pPr>
      <w:r>
        <w:rPr>
          <w:rFonts w:eastAsia="Times New Roman" w:cs="Times New Roman" w:ascii="Times New Roman" w:hAnsi="Times New Roman"/>
          <w:color w:val="auto"/>
          <w:sz w:val="18"/>
          <w:szCs w:val="18"/>
          <w:lang w:val="ru-RU" w:eastAsia="zh-CN" w:bidi="ar-SA"/>
        </w:rPr>
        <w:t xml:space="preserve">(15) Указывается наименование целевых показателей национальных целей, установленных для муниципального образования, вклад в достижение которых обеспечивает показатель муниципальной </w:t>
      </w:r>
      <w:r>
        <w:rPr>
          <w:rFonts w:ascii="Times New Roman" w:hAnsi="Times New Roman"/>
          <w:sz w:val="18"/>
          <w:szCs w:val="18"/>
          <w:lang w:val="ru-RU" w:eastAsia="zh-CN" w:bidi="ar-SA"/>
        </w:rPr>
        <w:t>программы.</w:t>
      </w:r>
    </w:p>
    <w:p>
      <w:pPr>
        <w:pStyle w:val="BodyText"/>
        <w:spacing w:lineRule="auto" w:line="240" w:before="0" w:after="0"/>
        <w:rPr/>
      </w:pPr>
      <w:r>
        <w:rPr>
          <w:rFonts w:ascii="Times New Roman" w:hAnsi="Times New Roman"/>
          <w:sz w:val="18"/>
          <w:szCs w:val="18"/>
          <w:lang w:val="ru-RU" w:eastAsia="zh-CN" w:bidi="ar-SA"/>
        </w:rPr>
        <w:t xml:space="preserve">(16)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BodyText"/>
        <w:spacing w:lineRule="auto" w:line="240" w:before="0" w:after="0"/>
        <w:rPr/>
      </w:pP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(17) Здесь и далее за «N» принимается год начала реализации муниципальной программы  в соответствии с Положением  или год начала реализации муниципальной программы (для новых муниципальных программ ).</w:t>
      </w:r>
    </w:p>
    <w:p>
      <w:pPr>
        <w:pStyle w:val="BodyText"/>
        <w:rPr>
          <w:rStyle w:val="Style15"/>
          <w:rFonts w:ascii="Times New Roman" w:hAnsi="Times New Roman"/>
          <w:b w:val="false"/>
          <w:bCs w:val="false"/>
          <w:sz w:val="18"/>
          <w:szCs w:val="18"/>
          <w:lang w:val="ru-RU" w:eastAsia="zh-CN" w:bidi="ar-SA"/>
        </w:rPr>
      </w:pPr>
      <w:r>
        <w:rPr>
          <w:rFonts w:ascii="Times New Roman" w:hAnsi="Times New Roman"/>
          <w:b w:val="false"/>
          <w:bCs w:val="false"/>
          <w:sz w:val="18"/>
          <w:szCs w:val="18"/>
          <w:lang w:val="ru-RU" w:eastAsia="zh-CN" w:bidi="ar-SA"/>
        </w:rPr>
      </w:r>
    </w:p>
    <w:p>
      <w:pPr>
        <w:pStyle w:val="BodyText"/>
        <w:tabs>
          <w:tab w:val="clear" w:pos="327"/>
          <w:tab w:val="left" w:pos="11057" w:leader="none"/>
        </w:tabs>
        <w:suppressAutoHyphens w:val="true"/>
        <w:rPr>
          <w:rFonts w:ascii="Times New Roman" w:hAnsi="Times New Roman" w:eastAsia="Times New Roman" w:cs="Times New Roman"/>
          <w:b w:val="false"/>
          <w:bCs w:val="false"/>
          <w:color w:val="auto"/>
          <w:sz w:val="18"/>
          <w:szCs w:val="18"/>
          <w:lang w:val="ru-RU" w:eastAsia="zh-CN" w:bidi="ar-SA"/>
        </w:rPr>
      </w:pPr>
      <w:r>
        <w:rPr>
          <w:rFonts w:eastAsia="Times New Roman" w:cs="Times New Roman" w:ascii="Times New Roman" w:hAnsi="Times New Roman"/>
          <w:b w:val="false"/>
          <w:bCs w:val="false"/>
          <w:color w:val="auto"/>
          <w:sz w:val="18"/>
          <w:szCs w:val="18"/>
          <w:lang w:val="ru-RU" w:eastAsia="zh-CN" w:bidi="ar-SA"/>
        </w:rPr>
      </w:r>
    </w:p>
    <w:p>
      <w:pPr>
        <w:pStyle w:val="Normal"/>
        <w:suppressAutoHyphens w:val="true"/>
        <w:jc w:val="center"/>
        <w:rPr>
          <w:rFonts w:ascii="Times New Roman" w:hAnsi="Times New Roman" w:cs="Times New Roman"/>
          <w:b/>
          <w:sz w:val="20"/>
          <w:shd w:fill="auto" w:val="clear"/>
        </w:rPr>
      </w:pPr>
      <w:r>
        <w:rPr>
          <w:rFonts w:cs="Times New Roman" w:ascii="Times New Roman" w:hAnsi="Times New Roman"/>
          <w:b/>
          <w:sz w:val="20"/>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t>3. Структура муниципальной программы</w:t>
      </w:r>
    </w:p>
    <w:tbl>
      <w:tblPr>
        <w:tblW w:w="15925" w:type="dxa"/>
        <w:jc w:val="left"/>
        <w:tblInd w:w="108" w:type="dxa"/>
        <w:tblLayout w:type="fixed"/>
        <w:tblCellMar>
          <w:top w:w="0" w:type="dxa"/>
          <w:left w:w="108" w:type="dxa"/>
          <w:bottom w:w="0" w:type="dxa"/>
          <w:right w:w="108" w:type="dxa"/>
        </w:tblCellMar>
      </w:tblPr>
      <w:tblGrid>
        <w:gridCol w:w="1086"/>
        <w:gridCol w:w="5091"/>
        <w:gridCol w:w="6"/>
        <w:gridCol w:w="2537"/>
        <w:gridCol w:w="5"/>
        <w:gridCol w:w="5"/>
        <w:gridCol w:w="3178"/>
        <w:gridCol w:w="5"/>
        <w:gridCol w:w="4011"/>
      </w:tblGrid>
      <w:tr>
        <w:trPr>
          <w:trHeight w:val="56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lineRule="exact" w:line="276" w:before="0" w:after="0"/>
              <w:ind w:hanging="0" w:left="0" w:right="0"/>
              <w:jc w:val="center"/>
              <w:rPr/>
            </w:pPr>
            <w:r>
              <w:rPr>
                <w:sz w:val="24"/>
                <w:shd w:fill="auto" w:val="clear"/>
              </w:rPr>
              <w:t>№</w:t>
            </w:r>
            <w:r>
              <w:rPr>
                <w:spacing w:val="-57"/>
                <w:sz w:val="24"/>
                <w:shd w:fill="auto" w:val="clear"/>
              </w:rPr>
              <w:t xml:space="preserve"> </w:t>
            </w:r>
            <w:r>
              <w:rPr>
                <w:sz w:val="24"/>
                <w:shd w:fill="auto" w:val="clear"/>
              </w:rPr>
              <w:t>п/п</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sz w:val="24"/>
                <w:shd w:fill="auto" w:val="clear"/>
              </w:rPr>
              <w:t>Задачи</w:t>
            </w:r>
            <w:r>
              <w:rPr>
                <w:spacing w:val="-2"/>
                <w:sz w:val="24"/>
                <w:shd w:fill="auto" w:val="clear"/>
              </w:rPr>
              <w:t xml:space="preserve"> </w:t>
            </w:r>
            <w:r>
              <w:rPr>
                <w:sz w:val="24"/>
                <w:shd w:fill="auto" w:val="clear"/>
              </w:rPr>
              <w:t>структурного</w:t>
            </w:r>
            <w:r>
              <w:rPr>
                <w:spacing w:val="-2"/>
                <w:sz w:val="24"/>
                <w:shd w:fill="auto" w:val="clear"/>
              </w:rPr>
              <w:t xml:space="preserve"> </w:t>
            </w:r>
            <w:r>
              <w:rPr>
                <w:sz w:val="24"/>
                <w:shd w:fill="auto" w:val="clear"/>
              </w:rPr>
              <w:t>элемента</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6" w:before="0" w:after="0"/>
              <w:ind w:hanging="0" w:left="0" w:right="0"/>
              <w:jc w:val="center"/>
              <w:rPr/>
            </w:pPr>
            <w:r>
              <w:rPr>
                <w:sz w:val="24"/>
                <w:shd w:fill="auto" w:val="clear"/>
              </w:rPr>
              <w:t xml:space="preserve">Краткое описание ожидаемых эффектов от </w:t>
            </w:r>
            <w:r>
              <w:rPr>
                <w:spacing w:val="-57"/>
                <w:sz w:val="24"/>
                <w:shd w:fill="auto" w:val="clear"/>
              </w:rPr>
              <w:t xml:space="preserve"> </w:t>
            </w:r>
            <w:r>
              <w:rPr>
                <w:sz w:val="24"/>
                <w:shd w:fill="auto" w:val="clear"/>
              </w:rPr>
              <w:t>реализации</w:t>
            </w:r>
            <w:r>
              <w:rPr>
                <w:spacing w:val="-6"/>
                <w:sz w:val="24"/>
                <w:shd w:fill="auto" w:val="clear"/>
              </w:rPr>
              <w:t xml:space="preserve"> </w:t>
            </w:r>
            <w:r>
              <w:rPr>
                <w:sz w:val="24"/>
                <w:shd w:fill="auto" w:val="clear"/>
              </w:rPr>
              <w:t>задачи</w:t>
            </w:r>
            <w:r>
              <w:rPr>
                <w:spacing w:val="-3"/>
                <w:sz w:val="24"/>
                <w:shd w:fill="auto" w:val="clear"/>
              </w:rPr>
              <w:t xml:space="preserve"> </w:t>
            </w:r>
            <w:r>
              <w:rPr>
                <w:sz w:val="24"/>
                <w:shd w:fill="auto" w:val="clear"/>
              </w:rPr>
              <w:t>структурного</w:t>
            </w:r>
            <w:r>
              <w:rPr>
                <w:spacing w:val="-3"/>
                <w:sz w:val="24"/>
                <w:shd w:fill="auto" w:val="clear"/>
              </w:rPr>
              <w:t xml:space="preserve"> </w:t>
            </w:r>
            <w:r>
              <w:rPr>
                <w:sz w:val="24"/>
                <w:shd w:fill="auto" w:val="clear"/>
              </w:rPr>
              <w:t>элемента</w:t>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sz w:val="24"/>
                <w:shd w:fill="auto" w:val="clear"/>
              </w:rPr>
              <w:t>Связь</w:t>
            </w:r>
          </w:p>
          <w:p>
            <w:pPr>
              <w:pStyle w:val="TableParagraph"/>
              <w:shd w:val="clear" w:fill="FFFFFF"/>
              <w:tabs>
                <w:tab w:val="clear" w:pos="327"/>
                <w:tab w:val="left" w:pos="11057" w:leader="none"/>
              </w:tabs>
              <w:bidi w:val="0"/>
              <w:spacing w:before="0" w:after="0"/>
              <w:ind w:hanging="0" w:left="0" w:right="0"/>
              <w:jc w:val="center"/>
              <w:rPr/>
            </w:pPr>
            <w:r>
              <w:rPr>
                <w:sz w:val="24"/>
                <w:shd w:fill="auto" w:val="clear"/>
              </w:rPr>
              <w:t>с</w:t>
            </w:r>
            <w:r>
              <w:rPr>
                <w:spacing w:val="-2"/>
                <w:sz w:val="24"/>
                <w:shd w:fill="auto" w:val="clear"/>
              </w:rPr>
              <w:t xml:space="preserve"> </w:t>
            </w:r>
            <w:r>
              <w:rPr>
                <w:sz w:val="24"/>
                <w:shd w:fill="auto" w:val="clear"/>
              </w:rPr>
              <w:t>показателями</w:t>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2</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3</w:t>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4</w:t>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b/>
                <w:bCs/>
                <w:sz w:val="24"/>
                <w:shd w:fill="auto" w:val="clear"/>
              </w:rPr>
              <w:t>1.</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Направление</w:t>
            </w:r>
            <w:r>
              <w:rPr>
                <w:b/>
                <w:bCs/>
                <w:i/>
                <w:spacing w:val="-2"/>
                <w:sz w:val="24"/>
                <w:shd w:fill="auto" w:val="clear"/>
              </w:rPr>
              <w:t xml:space="preserve"> </w:t>
            </w:r>
            <w:r>
              <w:rPr>
                <w:b/>
                <w:bCs/>
                <w:i/>
                <w:sz w:val="24"/>
                <w:shd w:fill="auto" w:val="clear"/>
              </w:rPr>
              <w:t>(подпрограмма)</w:t>
            </w:r>
            <w:r>
              <w:rPr>
                <w:b/>
                <w:bCs/>
                <w:i/>
                <w:spacing w:val="-6"/>
                <w:sz w:val="24"/>
                <w:shd w:fill="auto" w:val="clear"/>
              </w:rPr>
              <w:t xml:space="preserve"> </w:t>
            </w:r>
            <w:r>
              <w:rPr>
                <w:b/>
                <w:bCs/>
                <w:i/>
                <w:sz w:val="24"/>
                <w:shd w:fill="auto" w:val="clear"/>
              </w:rPr>
              <w:t>1</w:t>
            </w:r>
            <w:r>
              <w:rPr>
                <w:b/>
                <w:bCs/>
                <w:i/>
                <w:spacing w:val="-3"/>
                <w:sz w:val="24"/>
                <w:shd w:fill="auto" w:val="clear"/>
              </w:rPr>
              <w:t xml:space="preserve"> </w:t>
            </w:r>
            <w:r>
              <w:rPr>
                <w:b/>
                <w:bCs/>
                <w:i/>
                <w:sz w:val="24"/>
                <w:shd w:fill="auto" w:val="clear"/>
              </w:rPr>
              <w:t>«Наименование»</w:t>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b/>
                <w:bCs/>
                <w:sz w:val="24"/>
                <w:shd w:fill="auto" w:val="clear"/>
              </w:rPr>
              <w:t>1.1.</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Мероприятия муниципальной программы, реализуемые в составе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448"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4"/>
                <w:shd w:fill="auto" w:val="clear"/>
              </w:rPr>
              <w:t>1.1.1.</w:t>
            </w:r>
          </w:p>
        </w:tc>
        <w:tc>
          <w:tcPr>
            <w:tcW w:w="14838" w:type="dxa"/>
            <w:gridSpan w:val="8"/>
            <w:tcBorders>
              <w:left w:val="single" w:sz="4" w:space="0" w:color="000000"/>
              <w:bottom w:val="single" w:sz="4" w:space="0" w:color="000000"/>
              <w:right w:val="single" w:sz="4" w:space="0" w:color="000000"/>
            </w:tcBorders>
            <w:vAlign w:val="center"/>
          </w:tcPr>
          <w:p>
            <w:pPr>
              <w:pStyle w:val="Normal"/>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ascii="Times New Roman" w:hAnsi="Times New Roman"/>
                <w:b w:val="false"/>
                <w:bCs w:val="false"/>
                <w:i/>
                <w:color w:val="000000"/>
                <w:spacing w:val="-1"/>
                <w:position w:val="0"/>
                <w:sz w:val="22"/>
                <w:sz w:val="22"/>
                <w:szCs w:val="22"/>
                <w:shd w:fill="auto" w:val="clear"/>
                <w:vertAlign w:val="baseline"/>
                <w:lang w:val="ru-RU" w:eastAsia="zh-CN" w:bidi="ar-SA"/>
              </w:rPr>
              <w:t>Мероприятия муниципальной программы, реализуемые в составе региональных проектов, входящих в состав федеральных проектов</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302"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sz w:val="24"/>
                <w:shd w:fill="auto" w:val="clear"/>
              </w:rPr>
              <w:t>1.1.1.1.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sz w:val="24"/>
                <w:shd w:fill="auto" w:val="clear"/>
              </w:rPr>
              <w:t>1.1.1.2.</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538"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w:t>
            </w:r>
          </w:p>
        </w:tc>
        <w:tc>
          <w:tcPr>
            <w:tcW w:w="14838" w:type="dxa"/>
            <w:gridSpan w:val="8"/>
            <w:tcBorders>
              <w:left w:val="single" w:sz="4" w:space="0" w:color="000000"/>
              <w:bottom w:val="single" w:sz="4" w:space="0" w:color="000000"/>
              <w:right w:val="single" w:sz="4" w:space="0" w:color="000000"/>
            </w:tcBorders>
            <w:vAlign w:val="center"/>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val="false"/>
                <w:bCs w:val="false"/>
                <w:i/>
                <w:color w:val="000000"/>
                <w:spacing w:val="-1"/>
                <w:position w:val="0"/>
                <w:sz w:val="22"/>
                <w:sz w:val="22"/>
                <w:szCs w:val="22"/>
                <w:shd w:fill="auto" w:val="clear"/>
                <w:vertAlign w:val="baseline"/>
                <w:lang w:val="ru-RU" w:eastAsia="zh-CN" w:bidi="ar-SA"/>
              </w:rPr>
              <w:t>Мероприятия муниципальной программы, реализуемые в составе региональных проектов, не входящих в состав федеральных проектов</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shd w:fill="auto" w:val="clear"/>
              </w:rPr>
            </w:pPr>
            <w:r>
              <w:rPr>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1.1.2.1.</w:t>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c>
          <w:tcPr>
            <w:tcW w:w="4016" w:type="dxa"/>
            <w:gridSpan w:val="2"/>
            <w:tcBorders>
              <w:left w:val="single" w:sz="4" w:space="0" w:color="000000"/>
              <w:bottom w:val="single" w:sz="4" w:space="0" w:color="000000"/>
              <w:right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1.1.2.2.</w:t>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c>
          <w:tcPr>
            <w:tcW w:w="4016" w:type="dxa"/>
            <w:gridSpan w:val="2"/>
            <w:tcBorders>
              <w:left w:val="single" w:sz="4" w:space="0" w:color="000000"/>
              <w:bottom w:val="single" w:sz="4" w:space="0" w:color="000000"/>
              <w:right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hd w:fill="auto" w:val="clear"/>
              </w:rPr>
              <w:t>1.</w:t>
            </w:r>
            <w:r>
              <w:rPr>
                <w:sz w:val="24"/>
                <w:shd w:fill="auto" w:val="clear"/>
                <w:lang w:val="en-US"/>
              </w:rPr>
              <w:t>N</w:t>
            </w:r>
            <w:r>
              <w:rPr>
                <w:sz w:val="24"/>
                <w:shd w:fill="auto" w:val="clear"/>
              </w:rPr>
              <w:t>.</w:t>
            </w:r>
          </w:p>
        </w:tc>
        <w:tc>
          <w:tcPr>
            <w:tcW w:w="14838" w:type="dxa"/>
            <w:gridSpan w:val="8"/>
            <w:tcBorders>
              <w:left w:val="single" w:sz="4" w:space="0" w:color="000000"/>
              <w:bottom w:val="single" w:sz="4" w:space="0" w:color="000000"/>
              <w:right w:val="single" w:sz="4" w:space="0" w:color="000000"/>
            </w:tcBorders>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bCs/>
                <w:i/>
                <w:color w:val="000000"/>
                <w:sz w:val="22"/>
                <w:szCs w:val="22"/>
                <w:shd w:fill="auto" w:val="clear"/>
                <w:lang w:val="ru-RU" w:eastAsia="zh-CN" w:bidi="ar-SA"/>
              </w:rPr>
              <w:t>Муниципальный проект, не входящий в состав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b/>
                <w:sz w:val="24"/>
                <w:szCs w:val="24"/>
                <w:shd w:fill="auto" w:val="clear"/>
              </w:rPr>
            </w:pPr>
            <w:r>
              <w:rPr>
                <w:b/>
                <w:sz w:val="24"/>
                <w:szCs w:val="24"/>
                <w:shd w:fill="auto" w:val="clear"/>
              </w:rPr>
            </w:r>
          </w:p>
        </w:tc>
        <w:tc>
          <w:tcPr>
            <w:tcW w:w="7634" w:type="dxa"/>
            <w:gridSpan w:val="3"/>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zCs w:val="24"/>
                <w:shd w:fill="auto" w:val="clear"/>
              </w:rPr>
              <w:t>1.</w:t>
            </w:r>
            <w:r>
              <w:rPr>
                <w:sz w:val="24"/>
                <w:szCs w:val="24"/>
                <w:shd w:fill="auto" w:val="clear"/>
                <w:lang w:val="en-US"/>
              </w:rPr>
              <w:t>N.</w:t>
            </w:r>
            <w:r>
              <w:rPr>
                <w:sz w:val="24"/>
                <w:szCs w:val="24"/>
                <w:shd w:fill="auto" w:val="clear"/>
              </w:rPr>
              <w:t>1.</w:t>
            </w:r>
          </w:p>
        </w:tc>
        <w:tc>
          <w:tcPr>
            <w:tcW w:w="5091"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36" w:type="dxa"/>
            <w:gridSpan w:val="6"/>
            <w:tcBorders>
              <w:left w:val="single" w:sz="4" w:space="0" w:color="000000"/>
              <w:bottom w:val="single" w:sz="4" w:space="0" w:color="000000"/>
              <w:right w:val="single" w:sz="4" w:space="0" w:color="000000"/>
            </w:tcBorders>
          </w:tcPr>
          <w:p>
            <w:pPr>
              <w:pStyle w:val="TableParagraph"/>
              <w:shd w:val="clear" w:fill="FFFFFF"/>
              <w:bidi w:val="0"/>
              <w:snapToGrid w:val="false"/>
              <w:spacing w:before="0" w:after="0"/>
              <w:ind w:hanging="0" w:left="0" w:right="0"/>
              <w:rPr>
                <w:i/>
                <w:i/>
                <w:sz w:val="24"/>
                <w:szCs w:val="24"/>
                <w:shd w:fill="auto" w:val="clear"/>
              </w:rPr>
            </w:pPr>
            <w:r>
              <w:rPr>
                <w:i/>
                <w:sz w:val="24"/>
                <w:szCs w:val="24"/>
                <w:shd w:fill="auto" w:val="clear"/>
              </w:rPr>
            </w:r>
          </w:p>
        </w:tc>
        <w:tc>
          <w:tcPr>
            <w:tcW w:w="4011"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i/>
                <w:i/>
                <w:sz w:val="24"/>
                <w:szCs w:val="24"/>
                <w:shd w:fill="auto" w:val="clear"/>
              </w:rPr>
            </w:pPr>
            <w:r>
              <w:rPr>
                <w:i/>
                <w:sz w:val="24"/>
                <w:szCs w:val="24"/>
                <w:shd w:fill="auto" w:val="clear"/>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zCs w:val="24"/>
                <w:shd w:fill="auto" w:val="clear"/>
              </w:rPr>
              <w:t>1.N.n</w:t>
            </w:r>
          </w:p>
        </w:tc>
        <w:tc>
          <w:tcPr>
            <w:tcW w:w="5091"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left w:val="single" w:sz="4" w:space="0" w:color="000000"/>
              <w:bottom w:val="single" w:sz="4" w:space="0" w:color="000000"/>
              <w:right w:val="single" w:sz="4" w:space="0" w:color="000000"/>
            </w:tcBorders>
          </w:tcPr>
          <w:p>
            <w:pPr>
              <w:pStyle w:val="TableParagraph"/>
              <w:shd w:val="clear" w:fill="FFFFFF"/>
              <w:bidi w:val="0"/>
              <w:snapToGrid w:val="false"/>
              <w:spacing w:before="0" w:after="0"/>
              <w:ind w:hanging="0" w:left="0" w:right="0"/>
              <w:rPr>
                <w:i/>
                <w:i/>
                <w:sz w:val="24"/>
                <w:szCs w:val="24"/>
                <w:shd w:fill="auto" w:val="clear"/>
                <w:lang w:val="en-US"/>
              </w:rPr>
            </w:pPr>
            <w:r>
              <w:rPr>
                <w:i/>
                <w:sz w:val="24"/>
                <w:szCs w:val="24"/>
                <w:shd w:fill="auto" w:val="clear"/>
                <w:lang w:val="en-US"/>
              </w:rPr>
            </w:r>
          </w:p>
        </w:tc>
        <w:tc>
          <w:tcPr>
            <w:tcW w:w="4011"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i/>
                <w:i/>
                <w:sz w:val="24"/>
                <w:szCs w:val="24"/>
                <w:shd w:fill="auto" w:val="clear"/>
                <w:lang w:val="en-US"/>
              </w:rPr>
            </w:pPr>
            <w:r>
              <w:rPr>
                <w:i/>
                <w:sz w:val="24"/>
                <w:szCs w:val="24"/>
                <w:shd w:fill="auto" w:val="clear"/>
                <w:lang w:val="en-US"/>
              </w:rPr>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4"/>
                <w:szCs w:val="24"/>
                <w:shd w:fill="auto" w:val="clear"/>
                <w:lang w:val="en-US"/>
              </w:rPr>
            </w:pPr>
            <w:r>
              <w:rPr>
                <w:i/>
                <w:sz w:val="24"/>
                <w:szCs w:val="24"/>
                <w:shd w:fill="auto" w:val="clear"/>
                <w:lang w:val="en-US"/>
              </w:rPr>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Ведомственный</w:t>
            </w:r>
            <w:r>
              <w:rPr>
                <w:b/>
                <w:bCs/>
                <w:i/>
                <w:spacing w:val="-3"/>
                <w:sz w:val="24"/>
                <w:shd w:fill="auto" w:val="clear"/>
              </w:rPr>
              <w:t xml:space="preserve"> </w:t>
            </w:r>
            <w:r>
              <w:rPr>
                <w:b/>
                <w:bCs/>
                <w:i/>
                <w:sz w:val="24"/>
                <w:shd w:fill="auto" w:val="clear"/>
              </w:rPr>
              <w:t>проект</w:t>
            </w:r>
            <w:r>
              <w:rPr>
                <w:b/>
                <w:bCs/>
                <w:i/>
                <w:spacing w:val="-3"/>
                <w:sz w:val="24"/>
                <w:shd w:fill="auto" w:val="clear"/>
              </w:rPr>
              <w:t xml:space="preserve"> </w:t>
            </w:r>
            <w:r>
              <w:rPr>
                <w:b/>
                <w:bCs/>
                <w:i/>
                <w:sz w:val="24"/>
                <w:shd w:fill="auto" w:val="clear"/>
              </w:rPr>
              <w:t>«Наименование»</w:t>
            </w:r>
          </w:p>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(Ф.И.О. куратора)</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80"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rPr>
              <w:t>1. </w:t>
            </w:r>
            <w:r>
              <w:rPr>
                <w:sz w:val="20"/>
                <w:shd w:fill="auto" w:val="clear"/>
                <w:lang w:val="en-US"/>
              </w:rPr>
              <w:t>N.1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80"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1.N.n</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Комплекс</w:t>
            </w:r>
            <w:r>
              <w:rPr>
                <w:b/>
                <w:bCs/>
                <w:i/>
                <w:spacing w:val="-4"/>
                <w:sz w:val="24"/>
                <w:shd w:fill="auto" w:val="clear"/>
              </w:rPr>
              <w:t xml:space="preserve"> </w:t>
            </w:r>
            <w:r>
              <w:rPr>
                <w:b/>
                <w:bCs/>
                <w:i/>
                <w:sz w:val="24"/>
                <w:shd w:fill="auto" w:val="clear"/>
              </w:rPr>
              <w:t>процессных</w:t>
            </w:r>
            <w:r>
              <w:rPr>
                <w:b/>
                <w:bCs/>
                <w:i/>
                <w:spacing w:val="-4"/>
                <w:sz w:val="24"/>
                <w:shd w:fill="auto" w:val="clear"/>
              </w:rPr>
              <w:t xml:space="preserve"> </w:t>
            </w:r>
            <w:r>
              <w:rPr>
                <w:b/>
                <w:bCs/>
                <w:i/>
                <w:sz w:val="24"/>
                <w:shd w:fill="auto" w:val="clear"/>
              </w:rPr>
              <w:t>мероприятий</w:t>
            </w:r>
            <w:r>
              <w:rPr>
                <w:b/>
                <w:bCs/>
                <w:i/>
                <w:spacing w:val="-4"/>
                <w:sz w:val="24"/>
                <w:shd w:fill="auto" w:val="clear"/>
              </w:rPr>
              <w:t xml:space="preserve"> </w:t>
            </w:r>
            <w:r>
              <w:rPr>
                <w:b/>
                <w:bCs/>
                <w:i/>
                <w:sz w:val="24"/>
                <w:shd w:fill="auto" w:val="clear"/>
              </w:rPr>
              <w:t>«Наименование»</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w:t>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406"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1.M.m</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r>
        <w:trPr>
          <w:trHeight w:val="549"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false"/>
              <w:bidi w:val="0"/>
              <w:spacing w:lineRule="auto" w:line="240" w:before="0" w:after="0"/>
              <w:ind w:hanging="0" w:left="0" w:right="0"/>
              <w:jc w:val="center"/>
              <w:rPr/>
            </w:pPr>
            <w:r>
              <w:rPr>
                <w:b/>
                <w:bCs/>
                <w:i/>
                <w:sz w:val="24"/>
                <w:shd w:fill="auto" w:val="clear"/>
              </w:rPr>
              <w:t>Структурные</w:t>
            </w:r>
            <w:r>
              <w:rPr>
                <w:b/>
                <w:bCs/>
                <w:i/>
                <w:spacing w:val="-2"/>
                <w:sz w:val="24"/>
                <w:shd w:fill="auto" w:val="clear"/>
              </w:rPr>
              <w:t xml:space="preserve"> </w:t>
            </w:r>
            <w:r>
              <w:rPr>
                <w:b/>
                <w:bCs/>
                <w:i/>
                <w:sz w:val="24"/>
                <w:shd w:fill="auto" w:val="clear"/>
              </w:rPr>
              <w:t>элементы,</w:t>
            </w:r>
            <w:r>
              <w:rPr>
                <w:b/>
                <w:bCs/>
                <w:i/>
                <w:spacing w:val="-1"/>
                <w:sz w:val="24"/>
                <w:shd w:fill="auto" w:val="clear"/>
              </w:rPr>
              <w:t xml:space="preserve"> </w:t>
            </w:r>
            <w:r>
              <w:rPr>
                <w:b/>
                <w:bCs/>
                <w:i/>
                <w:sz w:val="24"/>
                <w:shd w:fill="auto" w:val="clear"/>
              </w:rPr>
              <w:t>не</w:t>
            </w:r>
            <w:r>
              <w:rPr>
                <w:b/>
                <w:bCs/>
                <w:i/>
                <w:spacing w:val="-2"/>
                <w:sz w:val="24"/>
                <w:shd w:fill="auto" w:val="clear"/>
              </w:rPr>
              <w:t xml:space="preserve"> </w:t>
            </w:r>
            <w:r>
              <w:rPr>
                <w:b/>
                <w:bCs/>
                <w:i/>
                <w:sz w:val="24"/>
                <w:shd w:fill="auto" w:val="clear"/>
              </w:rPr>
              <w:t>входящие</w:t>
            </w:r>
            <w:r>
              <w:rPr>
                <w:b/>
                <w:bCs/>
                <w:i/>
                <w:spacing w:val="-1"/>
                <w:sz w:val="24"/>
                <w:shd w:fill="auto" w:val="clear"/>
              </w:rPr>
              <w:t xml:space="preserve"> </w:t>
            </w:r>
            <w:r>
              <w:rPr>
                <w:b/>
                <w:bCs/>
                <w:i/>
                <w:sz w:val="24"/>
                <w:shd w:fill="auto" w:val="clear"/>
              </w:rPr>
              <w:t>в</w:t>
            </w:r>
            <w:r>
              <w:rPr>
                <w:b/>
                <w:bCs/>
                <w:i/>
                <w:spacing w:val="-2"/>
                <w:sz w:val="24"/>
                <w:shd w:fill="auto" w:val="clear"/>
              </w:rPr>
              <w:t xml:space="preserve"> </w:t>
            </w:r>
            <w:r>
              <w:rPr>
                <w:b/>
                <w:bCs/>
                <w:i/>
                <w:sz w:val="24"/>
                <w:shd w:fill="auto" w:val="clear"/>
              </w:rPr>
              <w:t>направления</w:t>
            </w:r>
            <w:r>
              <w:rPr>
                <w:b/>
                <w:bCs/>
                <w:i/>
                <w:spacing w:val="-1"/>
                <w:sz w:val="24"/>
                <w:shd w:fill="auto" w:val="clear"/>
              </w:rPr>
              <w:t xml:space="preserve"> </w:t>
            </w:r>
            <w:r>
              <w:rPr>
                <w:b/>
                <w:bCs/>
                <w:i/>
                <w:sz w:val="24"/>
                <w:shd w:fill="auto" w:val="clear"/>
              </w:rPr>
              <w:t xml:space="preserve">(подпрограммы) </w:t>
            </w:r>
            <w:r>
              <w:rPr>
                <w:rFonts w:cs="Times New Roman"/>
                <w:b/>
                <w:bCs/>
                <w:i/>
                <w:sz w:val="16"/>
                <w:szCs w:val="16"/>
                <w:shd w:fill="CCCCCC" w:val="clear"/>
                <w:lang w:val="en-US"/>
              </w:rPr>
              <w:t>(1</w:t>
            </w:r>
            <w:r>
              <w:rPr>
                <w:rFonts w:cs="Times New Roman"/>
                <w:b/>
                <w:bCs/>
                <w:i/>
                <w:sz w:val="16"/>
                <w:szCs w:val="16"/>
                <w:shd w:fill="CCCCCC" w:val="clear"/>
                <w:lang w:val="ru-RU"/>
              </w:rPr>
              <w:t>8</w:t>
            </w:r>
            <w:r>
              <w:rPr>
                <w:rFonts w:cs="Times New Roman"/>
                <w:b/>
                <w:bCs/>
                <w:i/>
                <w:sz w:val="16"/>
                <w:szCs w:val="16"/>
                <w:shd w:fill="CCCCCC" w:val="clear"/>
                <w:lang w:val="en-US"/>
              </w:rPr>
              <w:t>)</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b/>
                <w:bCs/>
                <w:sz w:val="24"/>
                <w:shd w:fill="auto" w:val="clear"/>
              </w:rPr>
            </w:pPr>
            <w:r>
              <w:rPr>
                <w:b/>
                <w:bCs/>
                <w:sz w:val="24"/>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Мероприятия муниципальной программы, реализуемые в составе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4"/>
                <w:shd w:fill="auto" w:val="clear"/>
              </w:rPr>
            </w:pPr>
            <w:r>
              <w:rPr>
                <w:sz w:val="24"/>
                <w:shd w:fill="auto" w:val="clear"/>
              </w:rPr>
            </w:r>
          </w:p>
        </w:tc>
        <w:tc>
          <w:tcPr>
            <w:tcW w:w="7639"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0" w:right="0"/>
              <w:jc w:val="center"/>
              <w:rPr/>
            </w:pPr>
            <w:r>
              <w:rPr>
                <w:rFonts w:eastAsia="Times New Roman" w:cs="Times New Roman"/>
                <w:b w:val="false"/>
                <w:bCs w:val="false"/>
                <w:i/>
                <w:color w:val="000000"/>
                <w:spacing w:val="-1"/>
                <w:position w:val="0"/>
                <w:sz w:val="24"/>
                <w:sz w:val="24"/>
                <w:szCs w:val="22"/>
                <w:shd w:fill="auto" w:val="clear"/>
                <w:vertAlign w:val="baseline"/>
                <w:lang w:val="ru-RU" w:eastAsia="zh-CN" w:bidi="ar-SA"/>
              </w:rPr>
              <w:t>Ответственный</w:t>
            </w:r>
            <w:r>
              <w:rPr>
                <w:rFonts w:eastAsia="Times New Roman" w:cs="Times New Roman"/>
                <w:b w:val="false"/>
                <w:bCs w:val="false"/>
                <w:i/>
                <w:color w:val="000000"/>
                <w:spacing w:val="-3"/>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4"/>
                <w:sz w:val="24"/>
                <w:szCs w:val="22"/>
                <w:shd w:fill="auto" w:val="clear"/>
                <w:vertAlign w:val="baseline"/>
                <w:lang w:val="ru-RU" w:eastAsia="zh-CN" w:bidi="ar-SA"/>
              </w:rPr>
              <w:t>за</w:t>
            </w:r>
            <w:r>
              <w:rPr>
                <w:rFonts w:eastAsia="Times New Roman" w:cs="Times New Roman"/>
                <w:b w:val="false"/>
                <w:bCs w:val="false"/>
                <w:i/>
                <w:color w:val="000000"/>
                <w:spacing w:val="-4"/>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4"/>
                <w:sz w:val="24"/>
                <w:szCs w:val="22"/>
                <w:shd w:fill="auto" w:val="clear"/>
                <w:vertAlign w:val="baseline"/>
                <w:lang w:val="ru-RU" w:eastAsia="zh-CN" w:bidi="ar-SA"/>
              </w:rPr>
              <w:t>реализацию</w:t>
            </w:r>
            <w:r>
              <w:rPr>
                <w:rFonts w:eastAsia="Times New Roman" w:cs="Times New Roman"/>
                <w:b w:val="false"/>
                <w:bCs w:val="false"/>
                <w:i/>
                <w:color w:val="000000"/>
                <w:spacing w:val="-3"/>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2"/>
                <w:sz w:val="22"/>
                <w:szCs w:val="22"/>
                <w:shd w:fill="auto" w:val="clear"/>
                <w:vertAlign w:val="baseline"/>
                <w:lang w:val="ru-RU" w:eastAsia="zh-CN" w:bidi="ar-SA"/>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val="false"/>
                <w:bCs w:val="false"/>
                <w:i/>
                <w:color w:val="000000"/>
                <w:sz w:val="24"/>
                <w:szCs w:val="22"/>
                <w:shd w:fill="auto" w:val="clear"/>
                <w:lang w:val="ru-RU" w:eastAsia="zh-CN" w:bidi="ar-SA"/>
              </w:rPr>
              <w:t>Срок</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реализации</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(год</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начала</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год</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окончания)</w:t>
            </w:r>
          </w:p>
        </w:tc>
      </w:tr>
      <w:tr>
        <w:trPr>
          <w:trHeight w:val="222"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28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bCs/>
                <w:i/>
                <w:color w:val="000000"/>
                <w:sz w:val="22"/>
                <w:szCs w:val="22"/>
                <w:shd w:fill="auto" w:val="clear"/>
                <w:lang w:val="ru-RU" w:eastAsia="zh-CN" w:bidi="ar-SA"/>
              </w:rPr>
              <w:t>Муниципальный проект, не входящий в состав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bidi w:val="0"/>
              <w:spacing w:lineRule="exact" w:line="256"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44"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25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Ведомственный</w:t>
            </w:r>
            <w:r>
              <w:rPr>
                <w:b/>
                <w:bCs/>
                <w:i/>
                <w:spacing w:val="-3"/>
                <w:sz w:val="24"/>
                <w:shd w:fill="auto" w:val="clear"/>
              </w:rPr>
              <w:t xml:space="preserve"> </w:t>
            </w:r>
            <w:r>
              <w:rPr>
                <w:b/>
                <w:bCs/>
                <w:i/>
                <w:sz w:val="24"/>
                <w:shd w:fill="auto" w:val="clear"/>
              </w:rPr>
              <w:t>проект</w:t>
            </w:r>
            <w:r>
              <w:rPr>
                <w:b/>
                <w:bCs/>
                <w:i/>
                <w:spacing w:val="-3"/>
                <w:sz w:val="24"/>
                <w:shd w:fill="auto" w:val="clear"/>
              </w:rPr>
              <w:t xml:space="preserve"> </w:t>
            </w:r>
            <w:r>
              <w:rPr>
                <w:b/>
                <w:bCs/>
                <w:i/>
                <w:sz w:val="24"/>
                <w:shd w:fill="auto" w:val="clear"/>
              </w:rPr>
              <w:t>«Наименование»</w:t>
            </w:r>
          </w:p>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Комплекс</w:t>
            </w:r>
            <w:r>
              <w:rPr>
                <w:b/>
                <w:bCs/>
                <w:i/>
                <w:spacing w:val="-4"/>
                <w:sz w:val="24"/>
                <w:shd w:fill="auto" w:val="clear"/>
              </w:rPr>
              <w:t xml:space="preserve"> </w:t>
            </w:r>
            <w:r>
              <w:rPr>
                <w:b/>
                <w:bCs/>
                <w:i/>
                <w:sz w:val="24"/>
                <w:shd w:fill="auto" w:val="clear"/>
              </w:rPr>
              <w:t>процессных</w:t>
            </w:r>
            <w:r>
              <w:rPr>
                <w:b/>
                <w:bCs/>
                <w:i/>
                <w:spacing w:val="-4"/>
                <w:sz w:val="24"/>
                <w:shd w:fill="auto" w:val="clear"/>
              </w:rPr>
              <w:t xml:space="preserve"> </w:t>
            </w:r>
            <w:r>
              <w:rPr>
                <w:b/>
                <w:bCs/>
                <w:i/>
                <w:sz w:val="24"/>
                <w:shd w:fill="auto" w:val="clear"/>
              </w:rPr>
              <w:t>мероприятий</w:t>
            </w:r>
            <w:r>
              <w:rPr>
                <w:b/>
                <w:bCs/>
                <w:i/>
                <w:spacing w:val="-4"/>
                <w:sz w:val="24"/>
                <w:shd w:fill="auto" w:val="clear"/>
              </w:rPr>
              <w:t xml:space="preserve"> </w:t>
            </w:r>
            <w:r>
              <w:rPr>
                <w:b/>
                <w:bCs/>
                <w:i/>
                <w:sz w:val="24"/>
                <w:shd w:fill="auto" w:val="clear"/>
              </w:rPr>
              <w:t>«Наименование»</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left"/>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left"/>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z w:val="20"/>
                <w:shd w:fill="auto" w:val="clear"/>
              </w:rPr>
            </w:pPr>
            <w:r>
              <w:rPr>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center"/>
              <w:rPr/>
            </w:pPr>
            <w:r>
              <w:rPr>
                <w:b/>
                <w:bCs/>
                <w:i/>
                <w:iCs/>
                <w:shd w:fill="auto" w:val="clear"/>
              </w:rPr>
              <w:t xml:space="preserve">Отдельные мероприятия </w:t>
            </w:r>
            <w:r>
              <w:rPr>
                <w:rFonts w:cs="Times New Roman"/>
                <w:b/>
                <w:bCs/>
                <w:i/>
                <w:iCs/>
                <w:sz w:val="16"/>
                <w:szCs w:val="16"/>
                <w:shd w:fill="CCCCCC" w:val="clear"/>
                <w:lang w:val="en-US"/>
              </w:rPr>
              <w:t>(1</w:t>
            </w:r>
            <w:r>
              <w:rPr>
                <w:rFonts w:cs="Times New Roman"/>
                <w:b/>
                <w:bCs/>
                <w:i/>
                <w:iCs/>
                <w:sz w:val="16"/>
                <w:szCs w:val="16"/>
                <w:shd w:fill="CCCCCC" w:val="clear"/>
                <w:lang w:val="ru-RU"/>
              </w:rPr>
              <w:t>9</w:t>
            </w:r>
            <w:r>
              <w:rPr>
                <w:rFonts w:cs="Times New Roman"/>
                <w:b/>
                <w:bCs/>
                <w:i/>
                <w:iCs/>
                <w:sz w:val="16"/>
                <w:szCs w:val="16"/>
                <w:shd w:fill="CCCCCC" w:val="clear"/>
                <w:lang w:val="en-US"/>
              </w:rPr>
              <w:t>)</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44" w:type="dxa"/>
            <w:gridSpan w:val="5"/>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4" w:type="dxa"/>
            <w:gridSpan w:val="3"/>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left"/>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left"/>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bl>
    <w:p>
      <w:pPr>
        <w:pStyle w:val="Normal"/>
        <w:suppressAutoHyphens w:val="true"/>
        <w:spacing w:before="0" w:after="0"/>
        <w:jc w:val="left"/>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r>
    </w:p>
    <w:p>
      <w:pPr>
        <w:pStyle w:val="Normal"/>
        <w:suppressAutoHyphens w:val="true"/>
        <w:spacing w:before="0" w:after="0"/>
        <w:jc w:val="left"/>
        <w:rPr/>
      </w:pPr>
      <w:r>
        <w:rPr>
          <w:rFonts w:cs="Times New Roman" w:ascii="Times New Roman" w:hAnsi="Times New Roman"/>
          <w:b w:val="false"/>
          <w:bCs w:val="false"/>
          <w:sz w:val="18"/>
          <w:szCs w:val="18"/>
          <w:shd w:fill="auto" w:val="clear"/>
        </w:rPr>
        <w:t>(18) Приводится в случае наличия структурных элементов или их мероприятий (результатов), не входящих в направления (подпрограммы) муниципальной программы.</w:t>
      </w:r>
    </w:p>
    <w:p>
      <w:pPr>
        <w:pStyle w:val="Normal"/>
        <w:suppressAutoHyphens w:val="true"/>
        <w:spacing w:before="0" w:after="0"/>
        <w:jc w:val="left"/>
        <w:rPr/>
      </w:pPr>
      <w:r>
        <w:rPr>
          <w:rFonts w:cs="Times New Roman" w:ascii="Times New Roman" w:hAnsi="Times New Roman"/>
          <w:b w:val="false"/>
          <w:bCs w:val="false"/>
          <w:sz w:val="18"/>
          <w:szCs w:val="18"/>
          <w:shd w:fill="auto" w:val="clear"/>
        </w:rPr>
        <w:t>(19)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включений в состав структурных элементов муниципальной программы.</w:t>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t xml:space="preserve">4. Финансовое обеспечение муниципальной программы </w:t>
      </w:r>
    </w:p>
    <w:tbl>
      <w:tblPr>
        <w:tblW w:w="15902" w:type="dxa"/>
        <w:jc w:val="right"/>
        <w:tblInd w:w="0" w:type="dxa"/>
        <w:tblLayout w:type="fixed"/>
        <w:tblCellMar>
          <w:top w:w="0" w:type="dxa"/>
          <w:left w:w="108" w:type="dxa"/>
          <w:bottom w:w="0" w:type="dxa"/>
          <w:right w:w="108" w:type="dxa"/>
        </w:tblCellMar>
      </w:tblPr>
      <w:tblGrid>
        <w:gridCol w:w="4412"/>
        <w:gridCol w:w="2551"/>
        <w:gridCol w:w="2600"/>
        <w:gridCol w:w="1536"/>
        <w:gridCol w:w="1126"/>
        <w:gridCol w:w="1713"/>
        <w:gridCol w:w="1963"/>
      </w:tblGrid>
      <w:tr>
        <w:trPr>
          <w:trHeight w:val="275" w:hRule="atLeast"/>
        </w:trPr>
        <w:tc>
          <w:tcPr>
            <w:tcW w:w="4412" w:type="dxa"/>
            <w:vMerge w:val="restart"/>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331" w:right="327"/>
              <w:jc w:val="center"/>
              <w:rPr>
                <w:sz w:val="24"/>
                <w:shd w:fill="auto" w:val="clear"/>
              </w:rPr>
            </w:pPr>
            <w:r>
              <w:rPr>
                <w:sz w:val="24"/>
                <w:shd w:fill="auto" w:val="clear"/>
              </w:rPr>
              <w:t>Наименование</w:t>
            </w:r>
            <w:r>
              <w:rPr>
                <w:spacing w:val="-7"/>
                <w:sz w:val="24"/>
                <w:shd w:fill="auto" w:val="clear"/>
              </w:rPr>
              <w:t xml:space="preserve"> </w:t>
            </w:r>
            <w:r>
              <w:rPr>
                <w:rFonts w:eastAsia="Times New Roman" w:cs="Times New Roman"/>
                <w:color w:val="000000"/>
                <w:sz w:val="24"/>
                <w:szCs w:val="22"/>
                <w:shd w:fill="auto" w:val="clear"/>
                <w:lang w:val="ru-RU" w:eastAsia="zh-CN" w:bidi="ar-SA"/>
              </w:rPr>
              <w:t>м</w:t>
            </w:r>
            <w:r>
              <w:rPr>
                <w:sz w:val="24"/>
                <w:shd w:fill="auto" w:val="clear"/>
              </w:rPr>
              <w:t>униципал</w:t>
            </w:r>
            <w:r>
              <w:rPr>
                <w:spacing w:val="-6"/>
                <w:sz w:val="24"/>
                <w:shd w:fill="auto" w:val="clear"/>
              </w:rPr>
              <w:t>ь</w:t>
            </w:r>
            <w:r>
              <w:rPr>
                <w:sz w:val="24"/>
                <w:shd w:fill="auto" w:val="clear"/>
              </w:rPr>
              <w:t>н</w:t>
            </w:r>
            <w:r>
              <w:rPr>
                <w:spacing w:val="-1"/>
                <w:sz w:val="24"/>
                <w:shd w:fill="auto" w:val="clear"/>
              </w:rPr>
              <w:t>о</w:t>
            </w:r>
            <w:r>
              <w:rPr>
                <w:sz w:val="24"/>
                <w:shd w:fill="auto" w:val="clear"/>
              </w:rPr>
              <w:t>й программы/ структурного</w:t>
            </w:r>
            <w:r>
              <w:rPr>
                <w:spacing w:val="-1"/>
                <w:sz w:val="24"/>
                <w:shd w:fill="auto" w:val="clear"/>
              </w:rPr>
              <w:t xml:space="preserve"> </w:t>
            </w:r>
            <w:r>
              <w:rPr>
                <w:sz w:val="24"/>
                <w:shd w:fill="auto" w:val="clear"/>
              </w:rPr>
              <w:t>элемента/</w:t>
            </w:r>
            <w:r>
              <w:rPr>
                <w:spacing w:val="-1"/>
                <w:sz w:val="24"/>
                <w:shd w:fill="auto" w:val="clear"/>
              </w:rPr>
              <w:t xml:space="preserve"> </w:t>
            </w:r>
            <w:r>
              <w:rPr>
                <w:sz w:val="24"/>
                <w:shd w:fill="auto" w:val="clear"/>
              </w:rPr>
              <w:t>источника финансирования</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left="331" w:right="32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left="331" w:right="327"/>
              <w:jc w:val="center"/>
              <w:rPr>
                <w:shd w:fill="auto" w:val="clear"/>
              </w:rPr>
            </w:pPr>
            <w:r>
              <w:rPr>
                <w:shd w:fill="auto" w:val="clear"/>
              </w:rPr>
              <w:t>КБК</w:t>
            </w:r>
          </w:p>
        </w:tc>
        <w:tc>
          <w:tcPr>
            <w:tcW w:w="8938"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56"/>
              <w:ind w:left="959" w:right="0"/>
              <w:rPr/>
            </w:pPr>
            <w:r>
              <w:rPr>
                <w:spacing w:val="-1"/>
                <w:sz w:val="24"/>
                <w:shd w:fill="auto" w:val="clear"/>
              </w:rPr>
              <w:t>Объем</w:t>
            </w:r>
            <w:r>
              <w:rPr>
                <w:spacing w:val="-14"/>
                <w:sz w:val="24"/>
                <w:shd w:fill="auto" w:val="clear"/>
              </w:rPr>
              <w:t xml:space="preserve"> </w:t>
            </w:r>
            <w:r>
              <w:rPr>
                <w:spacing w:val="-1"/>
                <w:sz w:val="24"/>
                <w:shd w:fill="auto" w:val="clear"/>
              </w:rPr>
              <w:t>финансового</w:t>
            </w:r>
            <w:r>
              <w:rPr>
                <w:spacing w:val="-13"/>
                <w:sz w:val="24"/>
                <w:shd w:fill="auto" w:val="clear"/>
              </w:rPr>
              <w:t xml:space="preserve"> </w:t>
            </w:r>
            <w:r>
              <w:rPr>
                <w:spacing w:val="-1"/>
                <w:sz w:val="24"/>
                <w:shd w:fill="auto" w:val="clear"/>
              </w:rPr>
              <w:t>обеспечения</w:t>
            </w:r>
            <w:r>
              <w:rPr>
                <w:spacing w:val="-13"/>
                <w:sz w:val="24"/>
                <w:shd w:fill="auto" w:val="clear"/>
              </w:rPr>
              <w:t xml:space="preserve"> </w:t>
            </w:r>
            <w:r>
              <w:rPr>
                <w:spacing w:val="-1"/>
                <w:sz w:val="24"/>
                <w:shd w:fill="auto" w:val="clear"/>
              </w:rPr>
              <w:t>по</w:t>
            </w:r>
            <w:r>
              <w:rPr>
                <w:spacing w:val="-13"/>
                <w:sz w:val="24"/>
                <w:shd w:fill="auto" w:val="clear"/>
              </w:rPr>
              <w:t xml:space="preserve"> </w:t>
            </w:r>
            <w:r>
              <w:rPr>
                <w:spacing w:val="-1"/>
                <w:sz w:val="24"/>
                <w:shd w:fill="auto" w:val="clear"/>
              </w:rPr>
              <w:t>годам</w:t>
            </w:r>
            <w:r>
              <w:rPr>
                <w:spacing w:val="-14"/>
                <w:sz w:val="24"/>
                <w:shd w:fill="auto" w:val="clear"/>
              </w:rPr>
              <w:t xml:space="preserve"> </w:t>
            </w:r>
            <w:r>
              <w:rPr>
                <w:spacing w:val="-1"/>
                <w:sz w:val="24"/>
                <w:shd w:fill="auto" w:val="clear"/>
              </w:rPr>
              <w:t>реализации,</w:t>
            </w:r>
            <w:r>
              <w:rPr>
                <w:spacing w:val="-13"/>
                <w:sz w:val="24"/>
                <w:shd w:fill="auto" w:val="clear"/>
              </w:rPr>
              <w:t xml:space="preserve"> </w:t>
            </w:r>
            <w:r>
              <w:rPr>
                <w:spacing w:val="-1"/>
                <w:sz w:val="24"/>
                <w:shd w:fill="auto" w:val="clear"/>
              </w:rPr>
              <w:t>тыс.</w:t>
            </w:r>
            <w:r>
              <w:rPr>
                <w:spacing w:val="-13"/>
                <w:sz w:val="24"/>
                <w:shd w:fill="auto" w:val="clear"/>
              </w:rPr>
              <w:t xml:space="preserve"> </w:t>
            </w:r>
            <w:r>
              <w:rPr>
                <w:sz w:val="24"/>
                <w:shd w:fill="auto" w:val="clear"/>
              </w:rPr>
              <w:t>рублей</w:t>
            </w:r>
          </w:p>
        </w:tc>
      </w:tr>
      <w:tr>
        <w:trPr>
          <w:trHeight w:val="541" w:hRule="atLeast"/>
        </w:trPr>
        <w:tc>
          <w:tcPr>
            <w:tcW w:w="4412" w:type="dxa"/>
            <w:vMerge w:val="continue"/>
            <w:tcBorders>
              <w:top w:val="single" w:sz="4" w:space="0" w:color="000000"/>
              <w:left w:val="single" w:sz="4" w:space="0" w:color="000000"/>
              <w:bottom w:val="single" w:sz="4" w:space="0" w:color="000000"/>
            </w:tcBorders>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ind w:left="11" w:right="0"/>
              <w:jc w:val="center"/>
              <w:rPr>
                <w:sz w:val="24"/>
                <w:shd w:fill="auto" w:val="clear"/>
              </w:rPr>
            </w:pPr>
            <w:r>
              <w:rPr>
                <w:sz w:val="24"/>
                <w:shd w:fill="auto" w:val="clear"/>
              </w:rPr>
              <w:t>N</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N+1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ind w:left="10" w:right="0"/>
              <w:jc w:val="center"/>
              <w:rPr>
                <w:sz w:val="24"/>
                <w:shd w:fill="auto" w:val="clear"/>
              </w:rPr>
            </w:pPr>
            <w:r>
              <w:rPr>
                <w:sz w:val="24"/>
                <w:shd w:fill="auto" w:val="clear"/>
              </w:rPr>
              <w:t>…</w:t>
            </w:r>
          </w:p>
        </w:tc>
        <w:tc>
          <w:tcPr>
            <w:tcW w:w="17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N+n</w:t>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Всего</w:t>
            </w:r>
          </w:p>
        </w:tc>
      </w:tr>
      <w:tr>
        <w:trPr>
          <w:trHeight w:val="282"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0"/>
              <w:ind w:left="6" w:right="0"/>
              <w:jc w:val="center"/>
              <w:rPr>
                <w:shd w:fill="auto" w:val="clear"/>
              </w:rPr>
            </w:pPr>
            <w:r>
              <w:rPr>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6" w:right="0"/>
              <w:jc w:val="center"/>
              <w:rPr>
                <w:shd w:fill="auto" w:val="clear"/>
              </w:rPr>
            </w:pPr>
            <w:r>
              <w:rPr>
                <w:shd w:fill="auto" w:val="clear"/>
              </w:rPr>
              <w:t>2</w:t>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9" w:right="0"/>
              <w:jc w:val="center"/>
              <w:rPr>
                <w:shd w:fill="auto" w:val="clear"/>
              </w:rPr>
            </w:pPr>
            <w:r>
              <w:rPr>
                <w:shd w:fill="auto" w:val="clear"/>
              </w:rPr>
              <w:t>3</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9" w:right="0"/>
              <w:jc w:val="center"/>
              <w:rPr>
                <w:shd w:fill="auto" w:val="clear"/>
              </w:rPr>
            </w:pPr>
            <w:r>
              <w:rPr>
                <w:shd w:fill="auto" w:val="clear"/>
              </w:rPr>
              <w:t>4</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11" w:right="0"/>
              <w:jc w:val="center"/>
              <w:rPr>
                <w:shd w:fill="auto" w:val="clear"/>
              </w:rPr>
            </w:pPr>
            <w:r>
              <w:rPr>
                <w:shd w:fill="auto" w:val="clear"/>
              </w:rPr>
              <w:t>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10" w:right="0"/>
              <w:jc w:val="center"/>
              <w:rPr>
                <w:shd w:fill="auto" w:val="clear"/>
              </w:rPr>
            </w:pPr>
            <w:r>
              <w:rPr>
                <w:shd w:fill="auto" w:val="clear"/>
              </w:rPr>
              <w:t>6</w:t>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3" w:right="0"/>
              <w:jc w:val="center"/>
              <w:rPr>
                <w:shd w:fill="auto" w:val="clear"/>
              </w:rPr>
            </w:pPr>
            <w:r>
              <w:rPr>
                <w:shd w:fill="auto" w:val="clear"/>
              </w:rPr>
              <w:t>7</w:t>
            </w:r>
          </w:p>
        </w:tc>
      </w:tr>
      <w:tr>
        <w:trPr>
          <w:trHeight w:val="527"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5"/>
              <w:ind w:left="107" w:right="0"/>
              <w:rPr>
                <w:i/>
                <w:i/>
                <w:spacing w:val="-3"/>
                <w:sz w:val="24"/>
                <w:shd w:fill="auto" w:val="clear"/>
              </w:rPr>
            </w:pPr>
            <w:r>
              <w:rPr>
                <w:i/>
                <w:sz w:val="24"/>
                <w:shd w:fill="auto" w:val="clear"/>
              </w:rPr>
              <w:t>Муниципальная</w:t>
            </w:r>
            <w:r>
              <w:rPr>
                <w:i/>
                <w:spacing w:val="-5"/>
                <w:sz w:val="24"/>
                <w:shd w:fill="auto" w:val="clear"/>
              </w:rPr>
              <w:t xml:space="preserve"> </w:t>
            </w:r>
            <w:r>
              <w:rPr>
                <w:i/>
                <w:sz w:val="24"/>
                <w:shd w:fill="auto" w:val="clear"/>
              </w:rPr>
              <w:t>программа</w:t>
            </w:r>
          </w:p>
          <w:p>
            <w:pPr>
              <w:pStyle w:val="TableParagraph"/>
              <w:shd w:val="clear" w:fill="FFFFFF"/>
              <w:tabs>
                <w:tab w:val="clear" w:pos="327"/>
                <w:tab w:val="left" w:pos="11057" w:leader="none"/>
              </w:tabs>
              <w:suppressAutoHyphens w:val="true"/>
              <w:spacing w:lineRule="exact" w:line="256"/>
              <w:ind w:left="107" w:right="0"/>
              <w:rPr>
                <w:i/>
                <w:i/>
                <w:sz w:val="24"/>
                <w:shd w:fill="auto" w:val="clear"/>
              </w:rPr>
            </w:pPr>
            <w:r>
              <w:rPr>
                <w:i/>
                <w:sz w:val="24"/>
                <w:shd w:fill="auto" w:val="clear"/>
              </w:rPr>
              <w:t>(всего),</w:t>
            </w:r>
          </w:p>
          <w:p>
            <w:pPr>
              <w:pStyle w:val="TableParagraph"/>
              <w:shd w:val="clear" w:fill="FFFFFF"/>
              <w:tabs>
                <w:tab w:val="clear" w:pos="327"/>
                <w:tab w:val="left" w:pos="11057" w:leader="none"/>
              </w:tabs>
              <w:suppressAutoHyphens w:val="true"/>
              <w:spacing w:lineRule="exact" w:line="256"/>
              <w:ind w:left="107" w:right="0"/>
              <w:rPr/>
            </w:pPr>
            <w:r>
              <w:rPr>
                <w:sz w:val="24"/>
                <w:shd w:fill="auto" w:val="clear"/>
              </w:rPr>
              <w:t>в</w:t>
            </w:r>
            <w:r>
              <w:rPr>
                <w:spacing w:val="-12"/>
                <w:sz w:val="24"/>
                <w:shd w:fill="auto" w:val="clear"/>
              </w:rPr>
              <w:t xml:space="preserve"> </w:t>
            </w:r>
            <w:r>
              <w:rPr>
                <w:sz w:val="24"/>
                <w:shd w:fill="auto" w:val="clear"/>
              </w:rPr>
              <w:t>том</w:t>
            </w:r>
            <w:r>
              <w:rPr>
                <w:spacing w:val="-9"/>
                <w:sz w:val="24"/>
                <w:shd w:fill="auto" w:val="clear"/>
              </w:rPr>
              <w:t xml:space="preserve"> </w:t>
            </w:r>
            <w:r>
              <w:rPr>
                <w:sz w:val="24"/>
                <w:shd w:fill="auto" w:val="clear"/>
              </w:rPr>
              <w:t>числе:</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356"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4"/>
              <w:ind w:left="107" w:right="0"/>
              <w:rPr>
                <w:sz w:val="24"/>
                <w:shd w:fill="auto" w:val="clear"/>
              </w:rPr>
            </w:pPr>
            <w:r>
              <w:rPr>
                <w:sz w:val="24"/>
                <w:shd w:fill="auto" w:val="clear"/>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4"/>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iCs/>
                <w:sz w:val="24"/>
                <w:shd w:fill="auto" w:val="clear"/>
              </w:rPr>
            </w:pPr>
            <w:r>
              <w:rPr>
                <w:iCs/>
                <w:sz w:val="24"/>
                <w:shd w:fill="auto" w:val="clear"/>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iCs/>
                <w:sz w:val="24"/>
                <w:shd w:fill="auto" w:val="clear"/>
              </w:rPr>
            </w:pPr>
            <w:r>
              <w:rPr>
                <w:iCs/>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hd w:fill="auto" w:val="clear"/>
              </w:rPr>
            </w:pPr>
            <w:r>
              <w:rPr>
                <w:shd w:fill="auto" w:val="clear"/>
              </w:rPr>
              <w:t>Бюджет МО ЗАТО г. Радужный</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shd w:fill="auto" w:val="clear"/>
              </w:rPr>
            </w:pPr>
            <w:r>
              <w:rPr>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pacing w:val="-2"/>
                <w:sz w:val="24"/>
                <w:shd w:fill="auto" w:val="clear"/>
              </w:rPr>
            </w:pPr>
            <w:r>
              <w:rPr>
                <w:spacing w:val="-2"/>
                <w:sz w:val="24"/>
                <w:shd w:fill="auto" w:val="clear"/>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spacing w:val="-2"/>
                <w:sz w:val="24"/>
                <w:shd w:fill="auto" w:val="clear"/>
              </w:rPr>
            </w:pPr>
            <w:r>
              <w:rPr>
                <w:spacing w:val="-2"/>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r>
      <w:tr>
        <w:trPr>
          <w:trHeight w:val="354"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rPr/>
            </w:pPr>
            <w:r>
              <w:rPr>
                <w:i/>
                <w:spacing w:val="-2"/>
                <w:sz w:val="24"/>
                <w:shd w:fill="auto" w:val="clear"/>
              </w:rPr>
              <w:t>Структурный</w:t>
            </w:r>
            <w:r>
              <w:rPr>
                <w:i/>
                <w:spacing w:val="-12"/>
                <w:sz w:val="24"/>
                <w:shd w:fill="auto" w:val="clear"/>
              </w:rPr>
              <w:t xml:space="preserve"> </w:t>
            </w:r>
            <w:r>
              <w:rPr>
                <w:i/>
                <w:spacing w:val="-2"/>
                <w:sz w:val="24"/>
                <w:shd w:fill="auto" w:val="clear"/>
              </w:rPr>
              <w:t>элемент</w:t>
            </w:r>
            <w:r>
              <w:rPr>
                <w:i/>
                <w:spacing w:val="-9"/>
                <w:sz w:val="24"/>
                <w:shd w:fill="auto" w:val="clear"/>
              </w:rPr>
              <w:t xml:space="preserve"> </w:t>
            </w:r>
            <w:r>
              <w:rPr>
                <w:i/>
                <w:spacing w:val="-1"/>
                <w:sz w:val="24"/>
                <w:shd w:fill="auto" w:val="clear"/>
              </w:rPr>
              <w:t>«Наименование» (всего),</w:t>
            </w:r>
          </w:p>
          <w:p>
            <w:pPr>
              <w:pStyle w:val="TableParagraph"/>
              <w:shd w:val="clear" w:fill="FFFFFF"/>
              <w:tabs>
                <w:tab w:val="clear" w:pos="327"/>
                <w:tab w:val="left" w:pos="11057" w:leader="none"/>
              </w:tabs>
              <w:suppressAutoHyphens w:val="true"/>
              <w:rPr>
                <w:i/>
                <w:i/>
                <w:spacing w:val="-1"/>
                <w:sz w:val="24"/>
                <w:shd w:fill="auto" w:val="clear"/>
              </w:rPr>
            </w:pPr>
            <w:r>
              <w:rPr>
                <w:i/>
                <w:spacing w:val="-1"/>
                <w:sz w:val="24"/>
                <w:shd w:fill="auto" w:val="clear"/>
              </w:rPr>
              <w:t>в том числе:</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r>
      <w:tr>
        <w:trPr>
          <w:trHeight w:val="220"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4"/>
              <w:ind w:left="107" w:right="0"/>
              <w:rPr>
                <w:sz w:val="24"/>
                <w:shd w:fill="auto" w:val="clear"/>
              </w:rPr>
            </w:pPr>
            <w:r>
              <w:rPr>
                <w:sz w:val="24"/>
                <w:shd w:fill="auto" w:val="clear"/>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3"/>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12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iCs/>
                <w:sz w:val="24"/>
                <w:shd w:fill="auto" w:val="clear"/>
              </w:rPr>
            </w:pPr>
            <w:r>
              <w:rPr>
                <w:iCs/>
                <w:sz w:val="24"/>
                <w:shd w:fill="auto" w:val="clear"/>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iCs/>
                <w:sz w:val="24"/>
                <w:shd w:fill="auto" w:val="clear"/>
              </w:rPr>
            </w:pPr>
            <w:r>
              <w:rPr>
                <w:iCs/>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r>
      <w:tr>
        <w:trPr>
          <w:trHeight w:val="260"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hd w:fill="auto" w:val="clear"/>
              </w:rPr>
            </w:pPr>
            <w:r>
              <w:rPr>
                <w:shd w:fill="auto" w:val="clear"/>
              </w:rPr>
              <w:t>Бюджет МО ЗАТО г. Радужный</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hd w:fill="auto" w:val="clear"/>
              </w:rPr>
            </w:pPr>
            <w:r>
              <w:rPr>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12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pacing w:val="-2"/>
                <w:sz w:val="24"/>
                <w:shd w:fill="auto" w:val="clear"/>
              </w:rPr>
            </w:pPr>
            <w:r>
              <w:rPr>
                <w:spacing w:val="-2"/>
                <w:sz w:val="24"/>
                <w:shd w:fill="auto" w:val="clear"/>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pacing w:val="-2"/>
                <w:sz w:val="24"/>
                <w:shd w:fill="auto" w:val="clear"/>
              </w:rPr>
            </w:pPr>
            <w:r>
              <w:rPr>
                <w:spacing w:val="-2"/>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r>
    </w:tbl>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BodyText"/>
        <w:rPr>
          <w:rFonts w:ascii="Times New Roman" w:hAnsi="Times New Roman"/>
          <w:sz w:val="18"/>
          <w:szCs w:val="18"/>
          <w:highlight w:val="none"/>
          <w:shd w:fill="FFFF00" w:val="clear"/>
        </w:rPr>
      </w:pPr>
      <w:r>
        <w:rPr>
          <w:rFonts w:ascii="Times New Roman" w:hAnsi="Times New Roman"/>
          <w:sz w:val="18"/>
          <w:szCs w:val="18"/>
          <w:shd w:fill="FFFF00" w:val="clear"/>
        </w:rPr>
      </w:r>
    </w:p>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Normal"/>
        <w:suppressAutoHyphens w:val="true"/>
        <w:rPr>
          <w:rFonts w:ascii="Times New Roman" w:hAnsi="Times New Roman" w:cs="Times New Roman"/>
          <w:b/>
          <w:spacing w:val="-1"/>
          <w:sz w:val="28"/>
          <w:szCs w:val="28"/>
          <w:shd w:fill="auto" w:val="clear"/>
          <w:vertAlign w:val="superscript"/>
        </w:rPr>
      </w:pPr>
      <w:r>
        <w:rPr>
          <w:rFonts w:cs="Times New Roman" w:ascii="Times New Roman" w:hAnsi="Times New Roman"/>
          <w:b/>
          <w:spacing w:val="-1"/>
          <w:sz w:val="28"/>
          <w:szCs w:val="28"/>
          <w:shd w:fill="auto" w:val="clear"/>
          <w:vertAlign w:val="superscript"/>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3</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793" w:type="dxa"/>
        <w:jc w:val="left"/>
        <w:tblInd w:w="195" w:type="dxa"/>
        <w:tblLayout w:type="fixed"/>
        <w:tblCellMar>
          <w:top w:w="0" w:type="dxa"/>
          <w:left w:w="108" w:type="dxa"/>
          <w:bottom w:w="0" w:type="dxa"/>
          <w:right w:w="108" w:type="dxa"/>
        </w:tblCellMar>
      </w:tblPr>
      <w:tblGrid>
        <w:gridCol w:w="7537"/>
        <w:gridCol w:w="8255"/>
      </w:tblGrid>
      <w:tr>
        <w:trPr>
          <w:trHeight w:val="551" w:hRule="atLeast"/>
        </w:trPr>
        <w:tc>
          <w:tcPr>
            <w:tcW w:w="7537"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25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537"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25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2. Показатели 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 xml:space="preserve">в составе региональных проектов, входящих в состав федеральных проектов </w:t>
      </w:r>
      <w:r>
        <w:rPr>
          <w:rFonts w:eastAsia="Times New Roman" w:cs="Times New Roman"/>
          <w:b/>
          <w:bCs/>
          <w:color w:val="000000"/>
          <w:spacing w:val="-1"/>
          <w:position w:val="0"/>
          <w:sz w:val="16"/>
          <w:sz w:val="16"/>
          <w:szCs w:val="16"/>
          <w:shd w:fill="CCCCCC" w:val="clear"/>
          <w:vertAlign w:val="baseline"/>
          <w:lang w:val="en-US" w:eastAsia="zh-CN" w:bidi="ar-SA"/>
        </w:rPr>
        <w:t>(</w:t>
      </w:r>
      <w:r>
        <w:rPr>
          <w:rFonts w:eastAsia="Times New Roman" w:cs="Times New Roman"/>
          <w:b/>
          <w:bCs/>
          <w:color w:val="000000"/>
          <w:spacing w:val="-1"/>
          <w:position w:val="0"/>
          <w:sz w:val="16"/>
          <w:sz w:val="16"/>
          <w:szCs w:val="16"/>
          <w:shd w:fill="CCCCCC" w:val="clear"/>
          <w:vertAlign w:val="baseline"/>
          <w:lang w:val="ru-RU" w:eastAsia="zh-CN" w:bidi="ar-SA"/>
        </w:rPr>
        <w:t>20</w:t>
      </w:r>
      <w:r>
        <w:rPr>
          <w:rFonts w:eastAsia="Times New Roman" w:cs="Times New Roman"/>
          <w:b/>
          <w:bCs/>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87" w:type="dxa"/>
        <w:jc w:val="left"/>
        <w:tblInd w:w="95" w:type="dxa"/>
        <w:tblLayout w:type="fixed"/>
        <w:tblCellMar>
          <w:top w:w="0" w:type="dxa"/>
          <w:left w:w="108" w:type="dxa"/>
          <w:bottom w:w="0" w:type="dxa"/>
          <w:right w:w="108" w:type="dxa"/>
        </w:tblCellMar>
      </w:tblPr>
      <w:tblGrid>
        <w:gridCol w:w="813"/>
        <w:gridCol w:w="2550"/>
        <w:gridCol w:w="1361"/>
        <w:gridCol w:w="1838"/>
        <w:gridCol w:w="876"/>
        <w:gridCol w:w="1488"/>
        <w:gridCol w:w="874"/>
        <w:gridCol w:w="1463"/>
        <w:gridCol w:w="1921"/>
        <w:gridCol w:w="2701"/>
      </w:tblGrid>
      <w:tr>
        <w:trPr>
          <w:trHeight w:val="839" w:hRule="atLeast"/>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0" w:after="0"/>
              <w:ind w:right="0"/>
              <w:jc w:val="center"/>
              <w:rPr/>
            </w:pPr>
            <w:r>
              <w:rPr>
                <w:sz w:val="24"/>
                <w:shd w:fill="auto" w:val="clear"/>
              </w:rPr>
              <w:t>№</w:t>
            </w:r>
            <w:r>
              <w:rPr>
                <w:spacing w:val="-57"/>
                <w:sz w:val="24"/>
                <w:shd w:fill="auto" w:val="clear"/>
              </w:rPr>
              <w:t xml:space="preserve"> </w:t>
            </w:r>
            <w:r>
              <w:rPr>
                <w:sz w:val="24"/>
                <w:shd w:fill="auto" w:val="clear"/>
              </w:rPr>
              <w:t>п/п</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ind w:right="0"/>
              <w:jc w:val="center"/>
              <w:rPr/>
            </w:pPr>
            <w:r>
              <w:rPr>
                <w:sz w:val="24"/>
                <w:shd w:fill="auto" w:val="clear"/>
              </w:rPr>
              <w:t>(по</w:t>
            </w:r>
            <w:r>
              <w:rPr>
                <w:spacing w:val="-13"/>
                <w:sz w:val="24"/>
                <w:shd w:fill="auto" w:val="clear"/>
              </w:rPr>
              <w:t xml:space="preserve"> </w:t>
            </w:r>
            <w:r>
              <w:rPr>
                <w:sz w:val="24"/>
                <w:shd w:fill="auto" w:val="clear"/>
              </w:rPr>
              <w:t>ОКЕИ)</w:t>
            </w:r>
          </w:p>
        </w:tc>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sz w:val="24"/>
                <w:shd w:fill="auto" w:val="clea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21</w:t>
            </w:r>
            <w:r>
              <w:rPr>
                <w:rFonts w:cs="Times New Roman"/>
                <w:sz w:val="16"/>
                <w:szCs w:val="16"/>
                <w:shd w:fill="CCCCCC" w:val="clear"/>
                <w:lang w:val="en-US"/>
              </w:rPr>
              <w:t>)</w:t>
            </w:r>
          </w:p>
        </w:tc>
        <w:tc>
          <w:tcPr>
            <w:tcW w:w="4701"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2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right="0"/>
              <w:jc w:val="center"/>
              <w:rPr>
                <w:spacing w:val="-2"/>
                <w:sz w:val="24"/>
                <w:shd w:fill="auto" w:val="clea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22</w:t>
            </w:r>
            <w:r>
              <w:rPr>
                <w:rFonts w:cs="Times New Roman"/>
                <w:sz w:val="16"/>
                <w:szCs w:val="16"/>
                <w:shd w:fill="CCCCCC" w:val="clear"/>
                <w:lang w:val="en-US"/>
              </w:rPr>
              <w:t>)</w:t>
            </w:r>
          </w:p>
        </w:tc>
        <w:tc>
          <w:tcPr>
            <w:tcW w:w="270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right="0"/>
              <w:jc w:val="center"/>
              <w:rPr>
                <w:spacing w:val="-2"/>
                <w:sz w:val="2"/>
                <w:szCs w:val="2"/>
                <w:shd w:fill="auto" w:val="clea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23</w:t>
            </w:r>
            <w:r>
              <w:rPr>
                <w:rFonts w:cs="Times New Roman"/>
                <w:spacing w:val="-2"/>
                <w:sz w:val="16"/>
                <w:szCs w:val="16"/>
                <w:shd w:fill="CCCCCC" w:val="clear"/>
                <w:lang w:val="en-US"/>
              </w:rPr>
              <w:t>)</w:t>
            </w:r>
          </w:p>
        </w:tc>
      </w:tr>
      <w:tr>
        <w:trPr>
          <w:trHeight w:val="552" w:hRule="atLeast"/>
        </w:trPr>
        <w:tc>
          <w:tcPr>
            <w:tcW w:w="8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3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508" w:leader="none"/>
                <w:tab w:val="left" w:pos="11057" w:leader="none"/>
              </w:tabs>
              <w:suppressAutoHyphens w:val="true"/>
              <w:spacing w:before="131" w:after="0"/>
              <w:jc w:val="center"/>
              <w:rPr>
                <w:sz w:val="24"/>
                <w:shd w:fill="auto" w:val="clear"/>
              </w:rPr>
            </w:pPr>
            <w:r>
              <w:rPr>
                <w:sz w:val="24"/>
                <w:shd w:fill="auto" w:val="clear"/>
              </w:rPr>
              <w:t>N</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jc w:val="center"/>
              <w:rPr>
                <w:sz w:val="24"/>
                <w:shd w:fill="auto" w:val="clear"/>
              </w:rPr>
            </w:pPr>
            <w:r>
              <w:rPr>
                <w:sz w:val="24"/>
                <w:shd w:fill="auto" w:val="clear"/>
              </w:rPr>
              <w:t>N+1</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jc w:val="center"/>
              <w:rPr>
                <w:sz w:val="24"/>
                <w:shd w:fill="auto" w:val="clear"/>
              </w:rPr>
            </w:pPr>
            <w:r>
              <w:rPr>
                <w:sz w:val="24"/>
                <w:shd w:fill="auto" w:val="clear"/>
              </w:rPr>
              <w:t>…</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ind w:left="370" w:right="370"/>
              <w:jc w:val="center"/>
              <w:rPr>
                <w:sz w:val="24"/>
                <w:shd w:fill="auto" w:val="clear"/>
              </w:rPr>
            </w:pPr>
            <w:r>
              <w:rPr>
                <w:sz w:val="24"/>
                <w:shd w:fill="auto" w:val="clear"/>
              </w:rPr>
              <w:t>N+n</w:t>
            </w:r>
          </w:p>
        </w:tc>
        <w:tc>
          <w:tcPr>
            <w:tcW w:w="1921"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701"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81" w:hRule="atLeast"/>
        </w:trPr>
        <w:tc>
          <w:tcPr>
            <w:tcW w:w="81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2</w:t>
            </w:r>
          </w:p>
        </w:tc>
        <w:tc>
          <w:tcPr>
            <w:tcW w:w="136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3</w:t>
            </w:r>
          </w:p>
        </w:tc>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5</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6</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7</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8</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9</w:t>
            </w:r>
          </w:p>
        </w:tc>
        <w:tc>
          <w:tcPr>
            <w:tcW w:w="270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10</w:t>
            </w:r>
          </w:p>
        </w:tc>
      </w:tr>
      <w:tr>
        <w:trPr>
          <w:trHeight w:val="439" w:hRule="atLeast"/>
        </w:trPr>
        <w:tc>
          <w:tcPr>
            <w:tcW w:w="8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r>
      <w:tr>
        <w:trPr>
          <w:trHeight w:val="428" w:hRule="atLeast"/>
        </w:trPr>
        <w:tc>
          <w:tcPr>
            <w:tcW w:w="8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right="0"/>
              <w:jc w:val="center"/>
              <w:rPr>
                <w:sz w:val="24"/>
                <w:shd w:fill="auto" w:val="clear"/>
              </w:rPr>
            </w:pPr>
            <w:r>
              <w:rPr>
                <w:sz w:val="24"/>
                <w:shd w:fill="auto" w:val="clear"/>
              </w:rPr>
              <w:t>N.</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r>
    </w:tbl>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(20) Приводится при необходимости.</w:t>
      </w:r>
    </w:p>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(21)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(22)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lineRule="auto" w:line="240" w:before="0" w:after="0"/>
        <w:rPr>
          <w:b/>
          <w:sz w:val="20"/>
          <w:shd w:fill="auto" w:val="clear"/>
        </w:rPr>
      </w:pPr>
      <w:r>
        <w:rPr>
          <w:rFonts w:cs="Times New Roman" w:ascii="Times New Roman" w:hAnsi="Times New Roman"/>
          <w:b w:val="false"/>
          <w:bCs w:val="false"/>
          <w:sz w:val="18"/>
          <w:szCs w:val="18"/>
          <w:shd w:fill="auto" w:val="clear"/>
          <w:lang w:eastAsia="en-US"/>
        </w:rPr>
        <w:t xml:space="preserve">(23)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numPr>
          <w:ilvl w:val="0"/>
          <w:numId w:val="0"/>
        </w:numPr>
        <w:shd w:val="clear" w:fill="FFFFFF"/>
        <w:tabs>
          <w:tab w:val="clear" w:pos="327"/>
          <w:tab w:val="left" w:pos="11057" w:leader="none"/>
        </w:tabs>
        <w:suppressAutoHyphens w:val="true"/>
        <w:ind w:hanging="0" w:left="1701"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b/>
          <w:sz w:val="28"/>
          <w:shd w:fill="auto" w:val="clear"/>
        </w:rPr>
        <w:t>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693" w:type="dxa"/>
        <w:jc w:val="left"/>
        <w:tblInd w:w="192" w:type="dxa"/>
        <w:tblLayout w:type="fixed"/>
        <w:tblCellMar>
          <w:top w:w="0" w:type="dxa"/>
          <w:left w:w="108" w:type="dxa"/>
          <w:bottom w:w="0" w:type="dxa"/>
          <w:right w:w="108" w:type="dxa"/>
        </w:tblCellMar>
      </w:tblPr>
      <w:tblGrid>
        <w:gridCol w:w="720"/>
        <w:gridCol w:w="4364"/>
        <w:gridCol w:w="2732"/>
        <w:gridCol w:w="2040"/>
        <w:gridCol w:w="1453"/>
        <w:gridCol w:w="722"/>
        <w:gridCol w:w="1237"/>
        <w:gridCol w:w="734"/>
        <w:gridCol w:w="1689"/>
      </w:tblGrid>
      <w:tr>
        <w:trPr>
          <w:trHeight w:val="420" w:hRule="atLeas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w:t>
            </w:r>
            <w:r>
              <w:rPr>
                <w:spacing w:val="-57"/>
                <w:sz w:val="24"/>
                <w:shd w:fill="auto" w:val="clear"/>
              </w:rPr>
              <w:t xml:space="preserve"> </w:t>
            </w:r>
            <w:r>
              <w:rPr>
                <w:sz w:val="24"/>
                <w:shd w:fill="auto" w:val="clear"/>
              </w:rPr>
              <w:t>п/п</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 xml:space="preserve">Характеристика </w:t>
            </w:r>
            <w:r>
              <w:rPr>
                <w:rFonts w:cs="Times New Roman"/>
                <w:sz w:val="16"/>
                <w:szCs w:val="16"/>
                <w:shd w:fill="CCCCCC" w:val="clear"/>
                <w:lang w:val="en-US"/>
              </w:rPr>
              <w:t>(</w:t>
            </w:r>
            <w:r>
              <w:rPr>
                <w:rFonts w:cs="Times New Roman"/>
                <w:sz w:val="16"/>
                <w:szCs w:val="16"/>
                <w:shd w:fill="CCCCCC" w:val="clear"/>
                <w:lang w:val="ru-RU"/>
              </w:rPr>
              <w:t>24</w:t>
            </w:r>
            <w:r>
              <w:rPr>
                <w:rFonts w:cs="Times New Roman"/>
                <w:sz w:val="16"/>
                <w:szCs w:val="16"/>
                <w:shd w:fill="CCCCCC" w:val="clear"/>
                <w:lang w:val="en-US"/>
              </w:rPr>
              <w:t>)</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(по</w:t>
            </w:r>
            <w:r>
              <w:rPr>
                <w:spacing w:val="-13"/>
                <w:sz w:val="24"/>
                <w:shd w:fill="auto" w:val="clear"/>
              </w:rPr>
              <w:t xml:space="preserve"> О</w:t>
            </w:r>
            <w:r>
              <w:rPr>
                <w:sz w:val="24"/>
                <w:shd w:fill="auto" w:val="clear"/>
              </w:rPr>
              <w:t>КЕИ)</w:t>
            </w:r>
          </w:p>
        </w:tc>
        <w:tc>
          <w:tcPr>
            <w:tcW w:w="145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382"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Значения мероприятия (результата) по годам</w:t>
            </w:r>
          </w:p>
        </w:tc>
      </w:tr>
      <w:tr>
        <w:trPr>
          <w:trHeight w:val="593" w:hRule="atLeast"/>
        </w:trPr>
        <w:tc>
          <w:tcPr>
            <w:tcW w:w="7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4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0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4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r>
      <w:tr>
        <w:trPr>
          <w:trHeight w:val="316"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1</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2</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lineRule="exact" w:line="270" w:before="0" w:after="0"/>
              <w:ind w:right="0"/>
              <w:jc w:val="center"/>
              <w:rPr>
                <w:rFonts w:eastAsia="Times New Roman" w:cs="Times New Roman"/>
                <w:color w:val="000000"/>
                <w:sz w:val="24"/>
                <w:szCs w:val="22"/>
                <w:shd w:fill="auto" w:val="clear"/>
                <w:lang w:val="ru-RU" w:eastAsia="zh-CN" w:bidi="ar-SA"/>
              </w:rPr>
            </w:pPr>
            <w:r>
              <w:rPr>
                <w:rFonts w:eastAsia="Times New Roman" w:cs="Times New Roman"/>
                <w:color w:val="000000"/>
                <w:sz w:val="24"/>
                <w:szCs w:val="22"/>
                <w:shd w:fill="auto" w:val="clear"/>
                <w:lang w:val="ru-RU" w:eastAsia="zh-CN" w:bidi="ar-SA"/>
              </w:rPr>
              <w:t>3</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4</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5</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6</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7</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8</w:t>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9</w:t>
            </w:r>
          </w:p>
        </w:tc>
      </w:tr>
      <w:tr>
        <w:trPr>
          <w:trHeight w:val="529" w:hRule="atLeast"/>
        </w:trPr>
        <w:tc>
          <w:tcPr>
            <w:tcW w:w="15691" w:type="dxa"/>
            <w:gridSpan w:val="9"/>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cs="Times New Roman"/>
                <w:b w:val="false"/>
                <w:bCs w:val="false"/>
                <w:i/>
                <w:iCs/>
                <w:sz w:val="24"/>
                <w:szCs w:val="24"/>
                <w:shd w:fill="auto" w:val="clear"/>
                <w:lang w:val="ru-RU" w:eastAsia="zh-CN" w:bidi="ar-SA"/>
              </w:rPr>
              <w:t xml:space="preserve">реализуемых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в составе региональных проектов, входящих в состав федеральных проектов</w:t>
            </w:r>
          </w:p>
        </w:tc>
      </w:tr>
      <w:tr>
        <w:trPr>
          <w:trHeight w:val="529"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1"/>
              <w:ind w:left="111" w:right="102"/>
              <w:jc w:val="center"/>
              <w:rPr>
                <w:sz w:val="24"/>
                <w:shd w:fill="auto" w:val="clear"/>
              </w:rPr>
            </w:pPr>
            <w:r>
              <w:rPr>
                <w:sz w:val="24"/>
                <w:shd w:fill="auto" w:val="clear"/>
              </w:rPr>
              <w:t>1.</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1"/>
              <w:ind w:left="92" w:right="151"/>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r>
      <w:tr>
        <w:trPr>
          <w:trHeight w:val="591"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left="111" w:right="104"/>
              <w:jc w:val="center"/>
              <w:rPr/>
            </w:pPr>
            <w:r>
              <w:rPr>
                <w:sz w:val="24"/>
                <w:shd w:fill="auto" w:val="clear"/>
                <w:lang w:val="en-US"/>
              </w:rPr>
              <w:t>N</w:t>
            </w:r>
            <w:r>
              <w:rPr>
                <w:sz w:val="24"/>
                <w:shd w:fill="auto" w:val="clear"/>
              </w:rPr>
              <w:t>.</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327"/>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ind w:right="327"/>
              <w:jc w:val="center"/>
              <w:rPr/>
            </w:pPr>
            <w:r>
              <w:rPr>
                <w:i/>
                <w:sz w:val="24"/>
                <w:shd w:fill="auto" w:val="clear"/>
              </w:rPr>
              <w:t xml:space="preserve">«Наименование» </w:t>
            </w:r>
            <w:r>
              <w:rPr>
                <w:i/>
                <w:sz w:val="24"/>
                <w:shd w:fill="auto" w:val="clear"/>
                <w:lang w:val="en-US"/>
              </w:rPr>
              <w:t>N</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r>
    </w:p>
    <w:p>
      <w:pPr>
        <w:pStyle w:val="Heading1"/>
        <w:numPr>
          <w:ilvl w:val="0"/>
          <w:numId w:val="1"/>
        </w:numPr>
        <w:shd w:val="clear" w:fill="FFFFFF"/>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t>(24)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numPr>
          <w:ilvl w:val="0"/>
          <w:numId w:val="1"/>
        </w:numPr>
        <w:shd w:val="clear" w:fill="FFFFFF"/>
        <w:ind w:hanging="0" w:left="405" w:right="0"/>
        <w:jc w:val="center"/>
        <w:rPr>
          <w:shd w:fill="auto" w:val="clear"/>
        </w:rPr>
      </w:pPr>
      <w:r>
        <w:rPr>
          <w:shd w:fill="auto" w:val="clear"/>
        </w:rPr>
      </w:r>
    </w:p>
    <w:p>
      <w:pPr>
        <w:pStyle w:val="Heading1"/>
        <w:numPr>
          <w:ilvl w:val="0"/>
          <w:numId w:val="1"/>
        </w:numPr>
        <w:shd w:val="clear" w:fill="FFFFFF"/>
        <w:ind w:hanging="0" w:left="405" w:right="0"/>
        <w:jc w:val="center"/>
        <w:rPr/>
      </w:pPr>
      <w:r>
        <w:rPr>
          <w:shd w:fill="auto" w:val="clear"/>
        </w:rPr>
        <w:t>4. Финансовое обеспечение м</w:t>
      </w:r>
      <w:r>
        <w:rPr>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shd w:val="clear" w:fill="FFFFFF"/>
        <w:tabs>
          <w:tab w:val="clear" w:pos="327"/>
          <w:tab w:val="left" w:pos="1985" w:leader="none"/>
          <w:tab w:val="left" w:pos="11057" w:leader="none"/>
        </w:tabs>
        <w:suppressAutoHyphens w:val="true"/>
        <w:ind w:hanging="4959" w:left="6660" w:right="0"/>
        <w:jc w:val="center"/>
        <w:rPr>
          <w:shd w:fill="auto" w:val="clear"/>
        </w:rPr>
      </w:pPr>
      <w:r>
        <w:rPr>
          <w:shd w:fill="auto" w:val="clear"/>
        </w:rPr>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700" w:type="dxa"/>
        <w:jc w:val="left"/>
        <w:tblInd w:w="207" w:type="dxa"/>
        <w:tblLayout w:type="fixed"/>
        <w:tblCellMar>
          <w:top w:w="0" w:type="dxa"/>
          <w:left w:w="108" w:type="dxa"/>
          <w:bottom w:w="0" w:type="dxa"/>
          <w:right w:w="108" w:type="dxa"/>
        </w:tblCellMar>
      </w:tblPr>
      <w:tblGrid>
        <w:gridCol w:w="5650"/>
        <w:gridCol w:w="2537"/>
        <w:gridCol w:w="1587"/>
        <w:gridCol w:w="1426"/>
        <w:gridCol w:w="1124"/>
        <w:gridCol w:w="1427"/>
        <w:gridCol w:w="1948"/>
      </w:tblGrid>
      <w:tr>
        <w:trPr>
          <w:trHeight w:val="695" w:hRule="atLeast"/>
        </w:trPr>
        <w:tc>
          <w:tcPr>
            <w:tcW w:w="5650" w:type="dxa"/>
            <w:vMerge w:val="restart"/>
            <w:tcBorders>
              <w:top w:val="single" w:sz="4" w:space="0" w:color="000000"/>
              <w:left w:val="single" w:sz="4" w:space="0" w:color="000000"/>
              <w:bottom w:val="single" w:sz="4" w:space="0" w:color="000000"/>
            </w:tcBorders>
            <w:vAlign w:val="center"/>
          </w:tcPr>
          <w:p>
            <w:pPr>
              <w:pStyle w:val="Normal"/>
              <w:widowControl/>
              <w:shd w:val="clear" w:fill="FFFFFF"/>
              <w:tabs>
                <w:tab w:val="clear" w:pos="327"/>
                <w:tab w:val="left" w:pos="11057" w:leader="none"/>
              </w:tabs>
              <w:suppressAutoHyphens w:val="true"/>
              <w:bidi w:val="0"/>
              <w:spacing w:lineRule="auto" w:line="276" w:before="0" w:after="0"/>
              <w:ind w:right="0"/>
              <w:jc w:val="center"/>
              <w:rPr/>
            </w:pPr>
            <w:r>
              <w:rPr>
                <w:rFonts w:cs="Times New Roman" w:ascii="Times New Roman" w:hAnsi="Times New Roman"/>
                <w:b w:val="false"/>
                <w:i w:val="false"/>
                <w:strike w:val="false"/>
                <w:dstrike w:val="false"/>
                <w:outline w:val="false"/>
                <w:shadow w:val="false"/>
                <w:color w:val="000000"/>
                <w:sz w:val="24"/>
                <w:szCs w:val="24"/>
                <w:u w:val="none"/>
                <w:shd w:fill="auto" w:val="clear"/>
                <w:em w:val="none"/>
              </w:rPr>
              <w:t>Н</w:t>
            </w:r>
            <w:r>
              <w:rPr>
                <w:rFonts w:cs="Times New Roman" w:ascii="Times New Roman" w:hAnsi="Times New Roman"/>
                <w:b w:val="false"/>
                <w:i w:val="false"/>
                <w:strike w:val="false"/>
                <w:dstrike w:val="false"/>
                <w:outline w:val="false"/>
                <w:shadow w:val="false"/>
                <w:color w:val="auto"/>
                <w:sz w:val="24"/>
                <w:szCs w:val="24"/>
                <w:u w:val="none"/>
                <w:em w:val="none"/>
              </w:rPr>
              <w:t>аименование структурного элемента/</w:t>
            </w:r>
          </w:p>
          <w:p>
            <w:pPr>
              <w:pStyle w:val="Normal"/>
              <w:widowControl/>
              <w:shd w:val="clear" w:fill="FFFFFF"/>
              <w:tabs>
                <w:tab w:val="clear" w:pos="327"/>
                <w:tab w:val="left" w:pos="11057" w:leader="none"/>
              </w:tabs>
              <w:suppressAutoHyphens w:val="true"/>
              <w:bidi w:val="0"/>
              <w:spacing w:lineRule="auto" w:line="276" w:before="0" w:after="0"/>
              <w:ind w:right="0"/>
              <w:jc w:val="center"/>
              <w:rPr>
                <w:shd w:fill="auto" w:val="clear"/>
              </w:rPr>
            </w:pPr>
            <w:r>
              <w:rPr>
                <w:rFonts w:cs="Times New Roman" w:ascii="Times New Roman" w:hAnsi="Times New Roman"/>
                <w:b w:val="false"/>
                <w:i w:val="false"/>
                <w:strike w:val="false"/>
                <w:dstrike w:val="false"/>
                <w:outline w:val="false"/>
                <w:shadow w:val="false"/>
                <w:color w:val="auto"/>
                <w:sz w:val="24"/>
                <w:szCs w:val="24"/>
                <w:u w:val="none"/>
                <w:em w:val="none"/>
              </w:rPr>
              <w:t xml:space="preserve">мероприятия (результата)/ </w:t>
            </w:r>
            <w:r>
              <w:rPr>
                <w:rFonts w:cs="Times New Roman" w:ascii="Times New Roman" w:hAnsi="Times New Roman"/>
                <w:sz w:val="24"/>
                <w:szCs w:val="24"/>
                <w:shd w:fill="auto" w:val="clear"/>
              </w:rPr>
              <w:t>источника</w:t>
            </w:r>
            <w:r>
              <w:rPr>
                <w:rFonts w:cs="Times New Roman" w:ascii="Times New Roman" w:hAnsi="Times New Roman"/>
                <w:spacing w:val="-3"/>
                <w:sz w:val="24"/>
                <w:szCs w:val="24"/>
                <w:shd w:fill="auto" w:val="clear"/>
              </w:rPr>
              <w:t xml:space="preserve"> </w:t>
            </w:r>
            <w:r>
              <w:rPr>
                <w:rFonts w:cs="Times New Roman" w:ascii="Times New Roman" w:hAnsi="Times New Roman"/>
                <w:sz w:val="24"/>
                <w:szCs w:val="24"/>
                <w:shd w:fill="auto" w:val="clear"/>
              </w:rPr>
              <w:t>финансового</w:t>
            </w:r>
            <w:r>
              <w:rPr>
                <w:rFonts w:cs="Times New Roman" w:ascii="Times New Roman" w:hAnsi="Times New Roman"/>
                <w:spacing w:val="-1"/>
                <w:sz w:val="24"/>
                <w:szCs w:val="24"/>
                <w:shd w:fill="auto" w:val="clear"/>
              </w:rPr>
              <w:t xml:space="preserve"> </w:t>
            </w:r>
            <w:r>
              <w:rPr>
                <w:rFonts w:cs="Times New Roman" w:ascii="Times New Roman" w:hAnsi="Times New Roman"/>
                <w:sz w:val="24"/>
                <w:szCs w:val="24"/>
                <w:shd w:fill="auto" w:val="clear"/>
              </w:rPr>
              <w:t>обеспечения</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512"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650"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rFonts w:eastAsia="Times New Roman" w:cs="Times New Roman"/>
                <w:b w:val="false"/>
                <w:bCs w:val="false"/>
                <w:i/>
                <w:color w:val="000000"/>
                <w:spacing w:val="-5"/>
                <w:sz w:val="24"/>
                <w:szCs w:val="22"/>
                <w:shd w:fill="auto" w:val="clear"/>
                <w:lang w:val="ru-RU" w:eastAsia="zh-CN" w:bidi="ar-SA"/>
              </w:rPr>
              <w:t xml:space="preserve">Мероприятия муниципальной программы, реализуемые </w:t>
            </w:r>
            <w:r>
              <w:rPr>
                <w:rFonts w:eastAsia="Times New Roman" w:cs="Times New Roman"/>
                <w:b w:val="false"/>
                <w:bCs w:val="false"/>
                <w:i/>
                <w:color w:val="000000"/>
                <w:spacing w:val="-5"/>
                <w:position w:val="0"/>
                <w:sz w:val="24"/>
                <w:sz w:val="24"/>
                <w:szCs w:val="22"/>
                <w:shd w:fill="auto" w:val="clear"/>
                <w:vertAlign w:val="baseline"/>
                <w:lang w:val="ru-RU" w:eastAsia="zh-CN" w:bidi="ar-SA"/>
              </w:rPr>
              <w:t>в составе региональных проектов, входящих в состав федеральных проектов</w:t>
            </w:r>
            <w:r>
              <w:rPr>
                <w:rFonts w:eastAsia="Times New Roman" w:cs="Times New Roman"/>
                <w:i/>
                <w:color w:val="000000"/>
                <w:spacing w:val="-5"/>
                <w:sz w:val="24"/>
                <w:szCs w:val="22"/>
                <w:shd w:fill="auto" w:val="clear"/>
                <w:lang w:val="ru-RU" w:eastAsia="zh-CN" w:bidi="ar-SA"/>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zCs w:val="24"/>
                <w:shd w:fill="auto" w:val="clear"/>
              </w:rPr>
            </w:pPr>
            <w:r>
              <w:rPr>
                <w:sz w:val="24"/>
                <w:szCs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zCs w:val="24"/>
                <w:shd w:fill="auto" w:val="clear"/>
              </w:rPr>
            </w:pPr>
            <w:r>
              <w:rPr>
                <w:sz w:val="24"/>
                <w:szCs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650"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zCs w:val="24"/>
                <w:shd w:fill="auto" w:val="clear"/>
              </w:rPr>
            </w:pPr>
            <w:r>
              <w:rPr>
                <w:sz w:val="24"/>
                <w:szCs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zCs w:val="24"/>
                <w:shd w:fill="auto" w:val="clear"/>
              </w:rPr>
            </w:pPr>
            <w:r>
              <w:rPr>
                <w:sz w:val="24"/>
                <w:szCs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650"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Normal"/>
        <w:suppressAutoHyphens w:val="true"/>
        <w:spacing w:before="0" w:after="0"/>
        <w:contextualSpacing/>
        <w:rPr>
          <w:rFonts w:ascii="Times New Roman" w:hAnsi="Times New Roman" w:cs="Times New Roman"/>
          <w:b/>
          <w:sz w:val="28"/>
          <w:szCs w:val="28"/>
          <w:highlight w:val="none"/>
          <w:shd w:fill="FFFF00" w:val="clear"/>
        </w:rPr>
      </w:pPr>
      <w:r>
        <w:rPr>
          <w:rFonts w:cs="Times New Roman" w:ascii="Times New Roman" w:hAnsi="Times New Roman"/>
          <w:b/>
          <w:sz w:val="28"/>
          <w:szCs w:val="28"/>
          <w:shd w:fill="FFFF00"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Heading1"/>
        <w:numPr>
          <w:ilvl w:val="0"/>
          <w:numId w:val="1"/>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13" w:type="dxa"/>
        <w:jc w:val="left"/>
        <w:tblInd w:w="132" w:type="dxa"/>
        <w:tblLayout w:type="fixed"/>
        <w:tblCellMar>
          <w:top w:w="0" w:type="dxa"/>
          <w:left w:w="108" w:type="dxa"/>
          <w:bottom w:w="0" w:type="dxa"/>
          <w:right w:w="108" w:type="dxa"/>
        </w:tblCellMar>
      </w:tblPr>
      <w:tblGrid>
        <w:gridCol w:w="4699"/>
        <w:gridCol w:w="2562"/>
        <w:gridCol w:w="3539"/>
        <w:gridCol w:w="2462"/>
        <w:gridCol w:w="2551"/>
      </w:tblGrid>
      <w:tr>
        <w:trPr>
          <w:trHeight w:val="646" w:hRule="atLeast"/>
        </w:trPr>
        <w:tc>
          <w:tcPr>
            <w:tcW w:w="469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47" w:before="0" w:after="0"/>
              <w:ind w:right="0"/>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widowControl w:val="false"/>
              <w:shd w:val="clear" w:fill="FFFFFF"/>
              <w:tabs>
                <w:tab w:val="clear" w:pos="327"/>
                <w:tab w:val="left" w:pos="11057" w:leader="none"/>
              </w:tabs>
              <w:suppressAutoHyphens w:val="true"/>
              <w:bidi w:val="0"/>
              <w:spacing w:lineRule="exact" w:line="247" w:before="0" w:after="0"/>
              <w:ind w:right="0"/>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5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Дата наступления контрольной точки </w:t>
            </w:r>
            <w:r>
              <w:rPr>
                <w:rFonts w:cs="Times New Roman"/>
                <w:sz w:val="16"/>
                <w:szCs w:val="16"/>
                <w:shd w:fill="CCCCCC" w:val="clear"/>
                <w:lang w:val="en-US"/>
              </w:rPr>
              <w:t>(</w:t>
            </w:r>
            <w:r>
              <w:rPr>
                <w:rFonts w:cs="Times New Roman"/>
                <w:sz w:val="16"/>
                <w:szCs w:val="16"/>
                <w:shd w:fill="CCCCCC" w:val="clear"/>
                <w:lang w:val="ru-RU"/>
              </w:rPr>
              <w:t>25</w:t>
            </w:r>
            <w:r>
              <w:rPr>
                <w:rFonts w:cs="Times New Roman"/>
                <w:sz w:val="16"/>
                <w:szCs w:val="16"/>
                <w:shd w:fill="CCCCCC" w:val="clear"/>
                <w:lang w:val="en-US"/>
              </w:rPr>
              <w:t>)</w:t>
            </w:r>
          </w:p>
        </w:tc>
        <w:tc>
          <w:tcPr>
            <w:tcW w:w="35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Ответственный исполнитель</w:t>
            </w:r>
          </w:p>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(Ф.И.О., должность, наименование структурного подразделения администрации (муниципального учреждения, организации) </w:t>
            </w:r>
            <w:r>
              <w:rPr>
                <w:rFonts w:cs="Times New Roman"/>
                <w:sz w:val="16"/>
                <w:szCs w:val="16"/>
                <w:shd w:fill="CCCCCC" w:val="clear"/>
                <w:lang w:val="en-US"/>
              </w:rPr>
              <w:t>(</w:t>
            </w:r>
            <w:r>
              <w:rPr>
                <w:rFonts w:cs="Times New Roman"/>
                <w:sz w:val="16"/>
                <w:szCs w:val="16"/>
                <w:shd w:fill="CCCCCC" w:val="clear"/>
                <w:lang w:val="ru-RU"/>
              </w:rPr>
              <w:t>26</w:t>
            </w:r>
            <w:r>
              <w:rPr>
                <w:rFonts w:cs="Times New Roman"/>
                <w:sz w:val="16"/>
                <w:szCs w:val="16"/>
                <w:shd w:fill="CCCCCC" w:val="clear"/>
                <w:lang w:val="en-US"/>
              </w:rPr>
              <w:t>)</w:t>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Вид подтверждающего документа</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Информационная система</w:t>
            </w:r>
          </w:p>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(источник данных) </w:t>
            </w:r>
            <w:r>
              <w:rPr>
                <w:rFonts w:cs="Times New Roman"/>
                <w:sz w:val="16"/>
                <w:szCs w:val="16"/>
                <w:shd w:fill="CCCCCC" w:val="clear"/>
                <w:lang w:val="en-US"/>
              </w:rPr>
              <w:t>(</w:t>
            </w:r>
            <w:r>
              <w:rPr>
                <w:rFonts w:cs="Times New Roman"/>
                <w:sz w:val="16"/>
                <w:szCs w:val="16"/>
                <w:shd w:fill="CCCCCC" w:val="clear"/>
                <w:lang w:val="ru-RU"/>
              </w:rPr>
              <w:t>27</w:t>
            </w:r>
            <w:r>
              <w:rPr>
                <w:rFonts w:cs="Times New Roman"/>
                <w:sz w:val="16"/>
                <w:szCs w:val="16"/>
                <w:shd w:fill="CCCCCC" w:val="clear"/>
                <w:lang w:val="en-US"/>
              </w:rPr>
              <w:t>)</w:t>
            </w:r>
          </w:p>
        </w:tc>
      </w:tr>
      <w:tr>
        <w:trPr>
          <w:trHeight w:val="273"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2</w:t>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3</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4</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5</w:t>
            </w:r>
          </w:p>
        </w:tc>
      </w:tr>
      <w:tr>
        <w:trPr>
          <w:trHeight w:val="315" w:hRule="atLeast"/>
        </w:trPr>
        <w:tc>
          <w:tcPr>
            <w:tcW w:w="1581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i/>
                <w:i/>
                <w:iCs/>
                <w:sz w:val="24"/>
                <w:szCs w:val="24"/>
                <w:shd w:fill="auto" w:val="clear"/>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eastAsia="Times New Roman" w:cs="Times New Roman"/>
                <w:b w:val="false"/>
                <w:bCs w:val="false"/>
                <w:i/>
                <w:iCs/>
                <w:color w:val="000000"/>
                <w:spacing w:val="-5"/>
                <w:sz w:val="24"/>
                <w:szCs w:val="22"/>
                <w:shd w:fill="auto" w:val="clear"/>
                <w:lang w:val="ru-RU" w:eastAsia="zh-CN" w:bidi="ar-SA"/>
              </w:rPr>
              <w:t xml:space="preserve">реализуемых </w:t>
            </w:r>
            <w:r>
              <w:rPr>
                <w:rFonts w:eastAsia="Times New Roman" w:cs="Times New Roman"/>
                <w:b w:val="false"/>
                <w:bCs w:val="false"/>
                <w:i/>
                <w:iCs/>
                <w:color w:val="000000"/>
                <w:spacing w:val="-5"/>
                <w:position w:val="0"/>
                <w:sz w:val="24"/>
                <w:sz w:val="24"/>
                <w:szCs w:val="22"/>
                <w:shd w:fill="auto" w:val="clear"/>
                <w:vertAlign w:val="baseline"/>
                <w:lang w:val="ru-RU" w:eastAsia="zh-CN" w:bidi="ar-SA"/>
              </w:rPr>
              <w:t>в составе региональных проектов, входящих в состав федеральных проектов</w:t>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(25) Допускается</w:t>
      </w:r>
      <w:r>
        <w:rPr>
          <w:rFonts w:cs="Times New Roman" w:ascii="Times New Roman" w:hAnsi="Times New Roman"/>
          <w:i w:val="false"/>
          <w:iCs w:val="false"/>
          <w:spacing w:val="-1"/>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указание</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даты</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наступления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контрольной</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точки</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без</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года</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(для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контрольных</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точек</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постоянного</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характера,</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повторяющихся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ежегодно).</w:t>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(26)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 xml:space="preserve">(27) </w:t>
      </w:r>
      <w:r>
        <w:rPr>
          <w:rFonts w:cs="Times New Roman" w:ascii="Times New Roman" w:hAnsi="Times New Roman"/>
          <w:i w:val="false"/>
          <w:i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i w:val="false"/>
          <w:i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i w:val="false"/>
          <w:i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i w:val="false"/>
          <w:i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i w:val="false"/>
          <w:iCs w:val="false"/>
          <w:color w:val="000000"/>
          <w:position w:val="0"/>
          <w:sz w:val="18"/>
          <w:sz w:val="18"/>
          <w:szCs w:val="18"/>
          <w:shd w:fill="auto" w:val="clear"/>
          <w:vertAlign w:val="baseline"/>
          <w:lang w:val="ru-RU" w:eastAsia="zh-CN" w:bidi="ar-SA"/>
        </w:rPr>
        <w:t>мероприятий структурного элемента.</w:t>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4</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не входящих в состав федеральных проектов/ ведомственного проекта</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475" w:type="dxa"/>
        <w:jc w:val="left"/>
        <w:tblInd w:w="357" w:type="dxa"/>
        <w:tblLayout w:type="fixed"/>
        <w:tblCellMar>
          <w:top w:w="0" w:type="dxa"/>
          <w:left w:w="108" w:type="dxa"/>
          <w:bottom w:w="0" w:type="dxa"/>
          <w:right w:w="108" w:type="dxa"/>
        </w:tblCellMar>
      </w:tblPr>
      <w:tblGrid>
        <w:gridCol w:w="7449"/>
        <w:gridCol w:w="8025"/>
      </w:tblGrid>
      <w:tr>
        <w:trPr>
          <w:trHeight w:val="551" w:hRule="atLeast"/>
        </w:trPr>
        <w:tc>
          <w:tcPr>
            <w:tcW w:w="7449"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02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449"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02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12"/>
          <w:shd w:fill="auto" w:val="clear"/>
        </w:rPr>
      </w:r>
    </w:p>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2. Показатели 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 xml:space="preserve">в составе региональных проектов, не входящих в состав федеральных проектов/ ведомственного проекта </w:t>
      </w:r>
      <w:r>
        <w:rPr>
          <w:rFonts w:eastAsia="Times New Roman" w:cs="Times New Roman"/>
          <w:b w:val="false"/>
          <w:bCs w:val="false"/>
          <w:color w:val="000000"/>
          <w:spacing w:val="-1"/>
          <w:position w:val="0"/>
          <w:sz w:val="16"/>
          <w:sz w:val="16"/>
          <w:szCs w:val="16"/>
          <w:shd w:fill="CCCCCC" w:val="clear"/>
          <w:vertAlign w:val="baseline"/>
          <w:lang w:val="en-US" w:eastAsia="zh-CN" w:bidi="ar-SA"/>
        </w:rPr>
        <w:t>(</w:t>
      </w:r>
      <w:r>
        <w:rPr>
          <w:rFonts w:eastAsia="Times New Roman" w:cs="Times New Roman"/>
          <w:b w:val="false"/>
          <w:bCs w:val="false"/>
          <w:color w:val="000000"/>
          <w:spacing w:val="-1"/>
          <w:position w:val="0"/>
          <w:sz w:val="16"/>
          <w:sz w:val="16"/>
          <w:szCs w:val="16"/>
          <w:shd w:fill="CCCCCC" w:val="clear"/>
          <w:vertAlign w:val="baseline"/>
          <w:lang w:val="ru-RU" w:eastAsia="zh-CN" w:bidi="ar-SA"/>
        </w:rPr>
        <w:t>28</w:t>
      </w:r>
      <w:r>
        <w:rPr>
          <w:rFonts w:eastAsia="Times New Roman" w:cs="Times New Roman"/>
          <w:b w:val="false"/>
          <w:bCs w:val="false"/>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750" w:type="dxa"/>
        <w:jc w:val="left"/>
        <w:tblInd w:w="120" w:type="dxa"/>
        <w:tblLayout w:type="fixed"/>
        <w:tblCellMar>
          <w:top w:w="0" w:type="dxa"/>
          <w:left w:w="108" w:type="dxa"/>
          <w:bottom w:w="0" w:type="dxa"/>
          <w:right w:w="108" w:type="dxa"/>
        </w:tblCellMar>
      </w:tblPr>
      <w:tblGrid>
        <w:gridCol w:w="787"/>
        <w:gridCol w:w="2550"/>
        <w:gridCol w:w="1425"/>
        <w:gridCol w:w="1775"/>
        <w:gridCol w:w="876"/>
        <w:gridCol w:w="1488"/>
        <w:gridCol w:w="876"/>
        <w:gridCol w:w="1463"/>
        <w:gridCol w:w="1915"/>
        <w:gridCol w:w="2593"/>
      </w:tblGrid>
      <w:tr>
        <w:trPr>
          <w:trHeight w:val="839" w:hRule="atLeas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п/п</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(по</w:t>
            </w:r>
            <w:r>
              <w:rPr>
                <w:spacing w:val="-13"/>
                <w:sz w:val="24"/>
                <w:shd w:fill="auto" w:val="clear"/>
              </w:rPr>
              <w:t xml:space="preserve"> </w:t>
            </w:r>
            <w:r>
              <w:rPr>
                <w:sz w:val="24"/>
                <w:shd w:fill="auto" w:val="clear"/>
              </w:rPr>
              <w:t>ОКЕИ)</w:t>
            </w:r>
          </w:p>
        </w:tc>
        <w:tc>
          <w:tcPr>
            <w:tcW w:w="177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29</w:t>
            </w:r>
            <w:r>
              <w:rPr>
                <w:rFonts w:cs="Times New Roman"/>
                <w:sz w:val="16"/>
                <w:szCs w:val="16"/>
                <w:shd w:fill="CCCCCC" w:val="clear"/>
                <w:lang w:val="en-US"/>
              </w:rPr>
              <w:t>)</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hanging="57" w:right="0"/>
              <w:jc w:val="center"/>
              <w:rPr>
                <w:spacing w:val="-2"/>
                <w:sz w:val="24"/>
                <w:shd w:fill="auto" w:val="clea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30</w:t>
            </w:r>
            <w:r>
              <w:rPr>
                <w:rFonts w:cs="Times New Roman"/>
                <w:sz w:val="16"/>
                <w:szCs w:val="16"/>
                <w:shd w:fill="CCCCCC" w:val="clear"/>
                <w:lang w:val="en-US"/>
              </w:rPr>
              <w:t>)</w:t>
            </w:r>
          </w:p>
        </w:tc>
        <w:tc>
          <w:tcPr>
            <w:tcW w:w="259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hanging="51" w:left="155" w:right="99"/>
              <w:jc w:val="center"/>
              <w:rPr>
                <w:spacing w:val="-2"/>
                <w:sz w:val="2"/>
                <w:szCs w:val="2"/>
                <w:shd w:fill="auto" w:val="clea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31</w:t>
            </w:r>
            <w:r>
              <w:rPr>
                <w:rFonts w:cs="Times New Roman"/>
                <w:spacing w:val="-2"/>
                <w:sz w:val="16"/>
                <w:szCs w:val="16"/>
                <w:shd w:fill="CCCCCC" w:val="clear"/>
                <w:lang w:val="en-US"/>
              </w:rPr>
              <w:t>)</w:t>
            </w:r>
          </w:p>
        </w:tc>
      </w:tr>
      <w:tr>
        <w:trPr>
          <w:trHeight w:val="552" w:hRule="atLeast"/>
        </w:trPr>
        <w:tc>
          <w:tcPr>
            <w:tcW w:w="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508" w:leader="none"/>
                <w:tab w:val="left" w:pos="11057" w:leader="none"/>
              </w:tabs>
              <w:suppressAutoHyphens w:val="true"/>
              <w:bidi w:val="0"/>
              <w:spacing w:lineRule="auto" w:line="240" w:before="0" w:after="0"/>
              <w:ind w:right="0"/>
              <w:jc w:val="center"/>
              <w:rPr>
                <w:sz w:val="24"/>
                <w:shd w:fill="auto" w:val="clear"/>
              </w:rPr>
            </w:pPr>
            <w:r>
              <w:rPr>
                <w:sz w:val="24"/>
                <w:shd w:fill="auto" w:val="clear"/>
              </w:rPr>
              <w:t>N</w:t>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N+1</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N+n</w:t>
            </w:r>
          </w:p>
        </w:tc>
        <w:tc>
          <w:tcPr>
            <w:tcW w:w="1915"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81"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2</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3</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5</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6</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7</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8</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9</w:t>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10</w:t>
            </w:r>
          </w:p>
        </w:tc>
      </w:tr>
      <w:tr>
        <w:trPr>
          <w:trHeight w:val="439"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428"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right="0"/>
              <w:jc w:val="center"/>
              <w:rPr>
                <w:sz w:val="24"/>
                <w:shd w:fill="auto" w:val="clear"/>
              </w:rPr>
            </w:pPr>
            <w:r>
              <w:rPr>
                <w:sz w:val="24"/>
                <w:shd w:fill="auto" w:val="clear"/>
              </w:rPr>
              <w:t>N.</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bl>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(28) Приводится при необходимости.</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(29)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(30)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before="0" w:after="0"/>
        <w:rPr>
          <w:b/>
          <w:sz w:val="20"/>
          <w:shd w:fill="auto" w:val="clear"/>
        </w:rPr>
      </w:pPr>
      <w:r>
        <w:rPr>
          <w:rFonts w:cs="Times New Roman" w:ascii="Times New Roman" w:hAnsi="Times New Roman"/>
          <w:b w:val="false"/>
          <w:bCs w:val="false"/>
          <w:sz w:val="18"/>
          <w:szCs w:val="18"/>
          <w:shd w:fill="auto" w:val="clear"/>
          <w:lang w:eastAsia="en-US"/>
        </w:rPr>
        <w:t xml:space="preserve">(31)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shd w:fill="auto" w:val="clear"/>
          <w:lang w:val="ru-RU"/>
        </w:rPr>
      </w:pPr>
      <w:r>
        <w:rPr>
          <w:shd w:fill="auto" w:val="clear"/>
          <w:lang w:val="ru-RU"/>
        </w:rPr>
      </w:r>
    </w:p>
    <w:p>
      <w:pPr>
        <w:pStyle w:val="Heading1"/>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b/>
          <w:sz w:val="28"/>
          <w:shd w:fill="auto" w:val="clear"/>
        </w:rPr>
        <w:t>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39" w:type="dxa"/>
        <w:jc w:val="left"/>
        <w:tblInd w:w="46" w:type="dxa"/>
        <w:tblLayout w:type="fixed"/>
        <w:tblCellMar>
          <w:top w:w="0" w:type="dxa"/>
          <w:left w:w="108" w:type="dxa"/>
          <w:bottom w:w="0" w:type="dxa"/>
          <w:right w:w="108" w:type="dxa"/>
        </w:tblCellMar>
      </w:tblPr>
      <w:tblGrid>
        <w:gridCol w:w="763"/>
        <w:gridCol w:w="4462"/>
        <w:gridCol w:w="2737"/>
        <w:gridCol w:w="2027"/>
        <w:gridCol w:w="1473"/>
        <w:gridCol w:w="1012"/>
        <w:gridCol w:w="928"/>
        <w:gridCol w:w="944"/>
        <w:gridCol w:w="1491"/>
      </w:tblGrid>
      <w:tr>
        <w:trPr>
          <w:trHeight w:val="420" w:hRule="atLeast"/>
        </w:trPr>
        <w:tc>
          <w:tcPr>
            <w:tcW w:w="76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п/п</w:t>
            </w:r>
          </w:p>
        </w:tc>
        <w:tc>
          <w:tcPr>
            <w:tcW w:w="446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 xml:space="preserve">Характеристика </w:t>
            </w:r>
            <w:r>
              <w:rPr>
                <w:rFonts w:cs="Times New Roman"/>
                <w:sz w:val="16"/>
                <w:szCs w:val="16"/>
                <w:shd w:fill="CCCCCC" w:val="clear"/>
                <w:lang w:val="en-US"/>
              </w:rPr>
              <w:t>(</w:t>
            </w:r>
            <w:r>
              <w:rPr>
                <w:rFonts w:cs="Times New Roman"/>
                <w:sz w:val="16"/>
                <w:szCs w:val="16"/>
                <w:shd w:fill="CCCCCC" w:val="clear"/>
                <w:lang w:val="ru-RU"/>
              </w:rPr>
              <w:t>32</w:t>
            </w:r>
            <w:r>
              <w:rPr>
                <w:rFonts w:cs="Times New Roman"/>
                <w:sz w:val="16"/>
                <w:szCs w:val="16"/>
                <w:shd w:fill="CCCCCC" w:val="clear"/>
                <w:lang w:val="en-US"/>
              </w:rPr>
              <w:t>)</w:t>
            </w:r>
          </w:p>
        </w:tc>
        <w:tc>
          <w:tcPr>
            <w:tcW w:w="202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(по</w:t>
            </w:r>
            <w:r>
              <w:rPr>
                <w:spacing w:val="-13"/>
                <w:sz w:val="24"/>
                <w:shd w:fill="auto" w:val="clear"/>
              </w:rPr>
              <w:t xml:space="preserve"> О</w:t>
            </w:r>
            <w:r>
              <w:rPr>
                <w:sz w:val="24"/>
                <w:shd w:fill="auto" w:val="clear"/>
              </w:rPr>
              <w:t>КЕИ)</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375"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Значения мероприятия (результата) по годам</w:t>
            </w:r>
          </w:p>
        </w:tc>
      </w:tr>
      <w:tr>
        <w:trPr>
          <w:trHeight w:val="593" w:hRule="atLeast"/>
        </w:trPr>
        <w:tc>
          <w:tcPr>
            <w:tcW w:w="7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44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7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0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4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r>
      <w:tr>
        <w:trPr>
          <w:trHeight w:val="316"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1</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2</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lineRule="exact" w:line="270" w:before="0" w:after="0"/>
              <w:ind w:right="0"/>
              <w:jc w:val="center"/>
              <w:rPr>
                <w:rFonts w:eastAsia="Times New Roman" w:cs="Times New Roman"/>
                <w:color w:val="000000"/>
                <w:sz w:val="24"/>
                <w:szCs w:val="22"/>
                <w:shd w:fill="auto" w:val="clear"/>
                <w:lang w:val="ru-RU" w:eastAsia="zh-CN" w:bidi="ar-SA"/>
              </w:rPr>
            </w:pPr>
            <w:r>
              <w:rPr>
                <w:rFonts w:eastAsia="Times New Roman" w:cs="Times New Roman"/>
                <w:color w:val="000000"/>
                <w:sz w:val="24"/>
                <w:szCs w:val="22"/>
                <w:shd w:fill="auto" w:val="clear"/>
                <w:lang w:val="ru-RU" w:eastAsia="zh-CN" w:bidi="ar-SA"/>
              </w:rPr>
              <w:t>3</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4</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6</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7</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8</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9</w:t>
            </w:r>
          </w:p>
        </w:tc>
      </w:tr>
      <w:tr>
        <w:trPr>
          <w:trHeight w:val="529" w:hRule="atLeast"/>
        </w:trPr>
        <w:tc>
          <w:tcPr>
            <w:tcW w:w="15837" w:type="dxa"/>
            <w:gridSpan w:val="9"/>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w:t>
            </w:r>
            <w:r>
              <w:rPr>
                <w:b w:val="false"/>
                <w:bCs w:val="false"/>
                <w:i/>
                <w:iCs/>
                <w:sz w:val="24"/>
                <w:szCs w:val="24"/>
                <w:shd w:fill="auto" w:val="clear"/>
                <w:lang w:val="ru-RU" w:eastAsia="zh-CN" w:bidi="ar-SA"/>
              </w:rPr>
              <w:t xml:space="preserve">ммы,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реализуемых в составе региональных проектов, не входящих в состав федеральных проектов/ ведомственного проекта</w:t>
            </w:r>
          </w:p>
        </w:tc>
      </w:tr>
      <w:tr>
        <w:trPr>
          <w:trHeight w:val="529"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1" w:before="0" w:after="0"/>
              <w:ind w:right="0"/>
              <w:jc w:val="center"/>
              <w:rPr>
                <w:sz w:val="24"/>
                <w:shd w:fill="auto" w:val="clear"/>
              </w:rPr>
            </w:pPr>
            <w:r>
              <w:rPr>
                <w:sz w:val="24"/>
                <w:shd w:fill="auto" w:val="clear"/>
              </w:rPr>
              <w:t>1.</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1" w:before="0" w:after="0"/>
              <w:ind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r>
      <w:tr>
        <w:trPr>
          <w:trHeight w:val="591"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right="0"/>
              <w:jc w:val="center"/>
              <w:rPr/>
            </w:pPr>
            <w:r>
              <w:rPr>
                <w:sz w:val="24"/>
                <w:shd w:fill="auto" w:val="clear"/>
                <w:lang w:val="en-US"/>
              </w:rPr>
              <w:t>N</w:t>
            </w:r>
            <w:r>
              <w:rPr>
                <w:sz w:val="24"/>
                <w:shd w:fill="auto" w:val="clear"/>
              </w:rPr>
              <w:t>.</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right="0"/>
              <w:jc w:val="center"/>
              <w:rPr/>
            </w:pPr>
            <w:r>
              <w:rPr>
                <w:i/>
                <w:sz w:val="24"/>
                <w:shd w:fill="auto" w:val="clear"/>
              </w:rPr>
              <w:t xml:space="preserve">«Наименование» </w:t>
            </w:r>
            <w:r>
              <w:rPr>
                <w:i/>
                <w:sz w:val="24"/>
                <w:shd w:fill="auto" w:val="clear"/>
                <w:lang w:val="en-US"/>
              </w:rPr>
              <w:t>N</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left"/>
        <w:rPr>
          <w:b w:val="false"/>
          <w:bCs w:val="false"/>
          <w:sz w:val="18"/>
          <w:szCs w:val="18"/>
          <w:shd w:fill="auto" w:val="clear"/>
        </w:rPr>
      </w:pPr>
      <w:r>
        <w:rPr>
          <w:b w:val="false"/>
          <w:bCs w:val="false"/>
          <w:sz w:val="18"/>
          <w:szCs w:val="18"/>
          <w:shd w:fill="auto" w:val="clear"/>
        </w:rPr>
      </w:r>
    </w:p>
    <w:p>
      <w:pPr>
        <w:pStyle w:val="Heading1"/>
        <w:numPr>
          <w:ilvl w:val="0"/>
          <w:numId w:val="1"/>
        </w:numPr>
        <w:shd w:val="clear" w:fill="FFFFFF"/>
        <w:spacing w:before="0" w:after="0"/>
        <w:ind w:hanging="0" w:left="0" w:right="0"/>
        <w:jc w:val="left"/>
        <w:rPr>
          <w:b w:val="false"/>
          <w:bCs w:val="false"/>
          <w:sz w:val="18"/>
          <w:szCs w:val="18"/>
          <w:shd w:fill="auto" w:val="clear"/>
        </w:rPr>
      </w:pPr>
      <w:r>
        <w:rPr>
          <w:b w:val="false"/>
          <w:bCs w:val="false"/>
          <w:sz w:val="18"/>
          <w:szCs w:val="18"/>
          <w:shd w:fill="auto" w:val="clear"/>
        </w:rPr>
        <w:t>(32)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BodyText"/>
        <w:shd w:val="clear" w:fill="FFFFFF"/>
        <w:ind w:hanging="0" w:left="405" w:right="0"/>
        <w:jc w:val="left"/>
        <w:rPr>
          <w:shd w:fill="auto" w:val="clear"/>
        </w:rPr>
      </w:pPr>
      <w:r>
        <w:rPr>
          <w:shd w:fill="auto" w:val="clear"/>
        </w:rPr>
      </w:r>
    </w:p>
    <w:p>
      <w:pPr>
        <w:pStyle w:val="Heading1"/>
        <w:numPr>
          <w:ilvl w:val="0"/>
          <w:numId w:val="0"/>
        </w:numPr>
        <w:shd w:val="clear" w:fill="FFFFFF"/>
        <w:ind w:hanging="0" w:left="405" w:right="0"/>
        <w:jc w:val="center"/>
        <w:rPr/>
      </w:pPr>
      <w:r>
        <w:rPr>
          <w:shd w:fill="auto" w:val="clear"/>
        </w:rPr>
        <w:t>4. Финансовое обеспечение м</w:t>
      </w:r>
      <w:r>
        <w:rPr>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400" w:type="dxa"/>
        <w:jc w:val="left"/>
        <w:tblInd w:w="348" w:type="dxa"/>
        <w:tblLayout w:type="fixed"/>
        <w:tblCellMar>
          <w:top w:w="0" w:type="dxa"/>
          <w:left w:w="108" w:type="dxa"/>
          <w:bottom w:w="0" w:type="dxa"/>
          <w:right w:w="108" w:type="dxa"/>
        </w:tblCellMar>
      </w:tblPr>
      <w:tblGrid>
        <w:gridCol w:w="5519"/>
        <w:gridCol w:w="2536"/>
        <w:gridCol w:w="1590"/>
        <w:gridCol w:w="1424"/>
        <w:gridCol w:w="1126"/>
        <w:gridCol w:w="1424"/>
        <w:gridCol w:w="1780"/>
      </w:tblGrid>
      <w:tr>
        <w:trPr>
          <w:trHeight w:val="695" w:hRule="atLeast"/>
        </w:trPr>
        <w:tc>
          <w:tcPr>
            <w:tcW w:w="5519" w:type="dxa"/>
            <w:vMerge w:val="restart"/>
            <w:tcBorders>
              <w:top w:val="single" w:sz="4" w:space="0" w:color="000000"/>
              <w:left w:val="single" w:sz="4" w:space="0" w:color="000000"/>
              <w:bottom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rFonts w:cs="Times New Roman"/>
                <w:sz w:val="24"/>
                <w:szCs w:val="24"/>
                <w:shd w:fill="auto" w:val="clear"/>
              </w:rPr>
              <w:t>Наименование</w:t>
            </w:r>
            <w:r>
              <w:rPr>
                <w:rFonts w:cs="Times New Roman"/>
                <w:b w:val="false"/>
                <w:i w:val="false"/>
                <w:strike w:val="false"/>
                <w:dstrike w:val="false"/>
                <w:outline w:val="false"/>
                <w:shadow w:val="false"/>
                <w:color w:val="auto"/>
                <w:sz w:val="24"/>
                <w:szCs w:val="24"/>
                <w:u w:val="none"/>
                <w:em w:val="none"/>
              </w:rPr>
              <w:t xml:space="preserve"> структурного элемента/</w:t>
            </w:r>
          </w:p>
          <w:p>
            <w:pPr>
              <w:pStyle w:val="TableParagraph"/>
              <w:shd w:val="clear" w:fill="FFFFFF"/>
              <w:tabs>
                <w:tab w:val="clear" w:pos="327"/>
                <w:tab w:val="left" w:pos="11057" w:leader="none"/>
              </w:tabs>
              <w:suppressAutoHyphens w:val="true"/>
              <w:bidi w:val="0"/>
              <w:spacing w:before="0" w:after="0"/>
              <w:ind w:right="0"/>
              <w:jc w:val="center"/>
              <w:rPr>
                <w:highlight w:val="none"/>
                <w:shd w:fill="FFFF00" w:val="clear"/>
              </w:rPr>
            </w:pPr>
            <w:r>
              <w:rPr>
                <w:rFonts w:cs="Times New Roman"/>
                <w:sz w:val="24"/>
                <w:szCs w:val="24"/>
                <w:shd w:fill="auto" w:val="clear"/>
              </w:rPr>
              <w:t>мероприятия</w:t>
            </w:r>
            <w:r>
              <w:rPr>
                <w:rFonts w:cs="Times New Roman"/>
                <w:spacing w:val="-5"/>
                <w:sz w:val="24"/>
                <w:szCs w:val="24"/>
                <w:shd w:fill="auto" w:val="clear"/>
              </w:rPr>
              <w:t xml:space="preserve"> </w:t>
            </w:r>
            <w:r>
              <w:rPr>
                <w:rFonts w:cs="Times New Roman"/>
                <w:sz w:val="24"/>
                <w:szCs w:val="24"/>
                <w:shd w:fill="auto" w:val="clear"/>
              </w:rPr>
              <w:t>(результата)/</w:t>
            </w:r>
          </w:p>
          <w:p>
            <w:pPr>
              <w:pStyle w:val="TableParagraph"/>
              <w:shd w:val="clear" w:fill="FFFFFF"/>
              <w:tabs>
                <w:tab w:val="clear" w:pos="327"/>
                <w:tab w:val="left" w:pos="11057" w:leader="none"/>
              </w:tabs>
              <w:suppressAutoHyphens w:val="true"/>
              <w:bidi w:val="0"/>
              <w:spacing w:before="0" w:after="0"/>
              <w:ind w:right="0"/>
              <w:jc w:val="center"/>
              <w:rPr>
                <w:highlight w:val="none"/>
                <w:shd w:fill="auto" w:val="clear"/>
              </w:rPr>
            </w:pPr>
            <w:r>
              <w:rPr>
                <w:rFonts w:cs="Times New Roman"/>
                <w:sz w:val="24"/>
                <w:szCs w:val="24"/>
                <w:shd w:fill="auto" w:val="clear"/>
              </w:rPr>
              <w:t>источника</w:t>
            </w:r>
            <w:r>
              <w:rPr>
                <w:rFonts w:cs="Times New Roman"/>
                <w:spacing w:val="-3"/>
                <w:sz w:val="24"/>
                <w:szCs w:val="24"/>
                <w:shd w:fill="auto" w:val="clear"/>
              </w:rPr>
              <w:t xml:space="preserve"> </w:t>
            </w:r>
            <w:r>
              <w:rPr>
                <w:rFonts w:cs="Times New Roman"/>
                <w:sz w:val="24"/>
                <w:szCs w:val="24"/>
                <w:shd w:fill="auto" w:val="clear"/>
              </w:rPr>
              <w:t>финансового</w:t>
            </w:r>
            <w:r>
              <w:rPr>
                <w:rFonts w:cs="Times New Roman"/>
                <w:spacing w:val="-1"/>
                <w:sz w:val="24"/>
                <w:szCs w:val="24"/>
                <w:shd w:fill="auto" w:val="clear"/>
              </w:rPr>
              <w:t xml:space="preserve"> </w:t>
            </w:r>
            <w:r>
              <w:rPr>
                <w:rFonts w:cs="Times New Roman"/>
                <w:sz w:val="24"/>
                <w:szCs w:val="24"/>
                <w:shd w:fill="auto" w:val="clear"/>
              </w:rPr>
              <w:t>обеспечения</w:t>
            </w:r>
          </w:p>
        </w:tc>
        <w:tc>
          <w:tcPr>
            <w:tcW w:w="253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hd w:fill="auto" w:val="clear"/>
              </w:rPr>
            </w:pPr>
            <w:r>
              <w:rPr>
                <w:shd w:fill="auto" w:val="clear"/>
              </w:rPr>
              <w:t>ГРБС</w:t>
            </w:r>
          </w:p>
          <w:p>
            <w:pPr>
              <w:pStyle w:val="TableParagraph"/>
              <w:shd w:val="clear" w:fill="FFFFFF"/>
              <w:tabs>
                <w:tab w:val="clear" w:pos="327"/>
                <w:tab w:val="left" w:pos="11057" w:leader="none"/>
              </w:tabs>
              <w:suppressAutoHyphens w:val="true"/>
              <w:bidi w:val="0"/>
              <w:spacing w:before="0" w:after="0"/>
              <w:ind w:right="0"/>
              <w:jc w:val="center"/>
              <w:rPr>
                <w:shd w:fill="auto" w:val="clear"/>
              </w:rPr>
            </w:pPr>
            <w:r>
              <w:rPr>
                <w:shd w:fill="auto" w:val="clear"/>
              </w:rPr>
              <w:t>КБК</w:t>
            </w:r>
          </w:p>
        </w:tc>
        <w:tc>
          <w:tcPr>
            <w:tcW w:w="7344"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bidi w:val="0"/>
              <w:spacing w:before="0" w:after="0"/>
              <w:ind w:right="0"/>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519"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Всего</w:t>
            </w:r>
          </w:p>
        </w:tc>
      </w:tr>
      <w:tr>
        <w:trPr>
          <w:trHeight w:val="282" w:hRule="atLeast"/>
        </w:trPr>
        <w:tc>
          <w:tcPr>
            <w:tcW w:w="5519" w:type="dxa"/>
            <w:tcBorders>
              <w:top w:val="single" w:sz="4" w:space="0" w:color="000000"/>
              <w:left w:val="single" w:sz="4" w:space="0" w:color="000000"/>
              <w:bottom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1</w:t>
            </w:r>
          </w:p>
        </w:tc>
        <w:tc>
          <w:tcPr>
            <w:tcW w:w="253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hd w:fill="auto" w:val="clear"/>
              </w:rPr>
            </w:pPr>
            <w:r>
              <w:rPr>
                <w:shd w:fill="auto" w:val="clear"/>
              </w:rPr>
              <w:t>2</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3</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5</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6</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7</w:t>
            </w:r>
          </w:p>
        </w:tc>
      </w:tr>
      <w:tr>
        <w:trPr>
          <w:trHeight w:val="342" w:hRule="atLeast"/>
        </w:trPr>
        <w:tc>
          <w:tcPr>
            <w:tcW w:w="5519" w:type="dxa"/>
            <w:tcBorders>
              <w:top w:val="single" w:sz="4" w:space="0" w:color="000000"/>
              <w:left w:val="single" w:sz="4" w:space="0" w:color="000000"/>
              <w:bottom w:val="single" w:sz="4" w:space="0" w:color="000000"/>
            </w:tcBorders>
          </w:tcPr>
          <w:p>
            <w:pPr>
              <w:pStyle w:val="Normal"/>
              <w:shd w:val="clear" w:fill="FFFFFF"/>
              <w:tabs>
                <w:tab w:val="clear" w:pos="327"/>
                <w:tab w:val="left" w:pos="11057" w:leader="none"/>
              </w:tabs>
              <w:suppressAutoHyphens w:val="true"/>
              <w:bidi w:val="0"/>
              <w:spacing w:lineRule="exact" w:line="270" w:before="0" w:after="0"/>
              <w:ind w:right="0"/>
              <w:rPr/>
            </w:pPr>
            <w:r>
              <w:rPr>
                <w:rFonts w:cs="Times New Roman" w:ascii="Times New Roman" w:hAnsi="Times New Roman"/>
                <w:b w:val="false"/>
                <w:i/>
                <w:strike w:val="false"/>
                <w:dstrike w:val="false"/>
                <w:outline w:val="false"/>
                <w:shadow w:val="false"/>
                <w:color w:val="000000"/>
                <w:spacing w:val="-3"/>
                <w:sz w:val="24"/>
                <w:szCs w:val="24"/>
                <w:u w:val="none"/>
                <w:shd w:fill="auto" w:val="clear"/>
                <w:em w:val="none"/>
              </w:rPr>
              <w:t>М</w:t>
            </w:r>
            <w:r>
              <w:rPr>
                <w:rFonts w:cs="Times New Roman" w:ascii="Times New Roman" w:hAnsi="Times New Roman"/>
                <w:b w:val="false"/>
                <w:i/>
                <w:strike w:val="false"/>
                <w:dstrike w:val="false"/>
                <w:outline w:val="false"/>
                <w:shadow w:val="false"/>
                <w:color w:val="auto"/>
                <w:sz w:val="24"/>
                <w:szCs w:val="24"/>
                <w:u w:val="none"/>
                <w:em w:val="none"/>
              </w:rPr>
              <w:t xml:space="preserve">ероприятия муниципальной программы, реализуемые в составе </w:t>
            </w:r>
            <w:r>
              <w:rPr>
                <w:rFonts w:cs="Times New Roman" w:ascii="Times New Roman" w:hAnsi="Times New Roman"/>
                <w:b w:val="false"/>
                <w:i/>
                <w:strike w:val="false"/>
                <w:dstrike w:val="false"/>
                <w:outline w:val="false"/>
                <w:shadow w:val="false"/>
                <w:color w:val="000000"/>
                <w:sz w:val="24"/>
                <w:szCs w:val="24"/>
                <w:u w:val="none"/>
                <w:em w:val="none"/>
              </w:rPr>
              <w:t>региональных проектов, не входящих в состав федеральных проектов/ ведомственный проект</w:t>
            </w:r>
            <w:r>
              <w:rPr>
                <w:rFonts w:cs="Times New Roman" w:ascii="Times New Roman" w:hAnsi="Times New Roman"/>
                <w:b w:val="false"/>
                <w:i/>
                <w:strike w:val="false"/>
                <w:dstrike w:val="false"/>
                <w:outline w:val="false"/>
                <w:shadow w:val="false"/>
                <w:color w:val="auto"/>
                <w:sz w:val="24"/>
                <w:szCs w:val="24"/>
                <w:u w:val="none"/>
                <w:em w:val="none"/>
              </w:rPr>
              <w:t xml:space="preserve"> «Наименование» </w:t>
            </w:r>
            <w:r>
              <w:rPr>
                <w:rFonts w:cs="Times New Roman" w:ascii="Times New Roman" w:hAnsi="Times New Roman"/>
                <w:i/>
                <w:spacing w:val="-3"/>
                <w:sz w:val="24"/>
                <w:szCs w:val="24"/>
                <w:shd w:fill="auto" w:val="clear"/>
              </w:rPr>
              <w:t>(</w:t>
            </w:r>
            <w:r>
              <w:rPr>
                <w:rFonts w:cs="Times New Roman" w:ascii="Times New Roman" w:hAnsi="Times New Roman"/>
                <w:i/>
                <w:sz w:val="24"/>
                <w:szCs w:val="24"/>
                <w:shd w:fill="auto" w:val="clear"/>
              </w:rPr>
              <w:t>всего),</w:t>
            </w:r>
          </w:p>
          <w:p>
            <w:pPr>
              <w:pStyle w:val="TableParagraph"/>
              <w:shd w:val="clear" w:fill="FFFFFF"/>
              <w:tabs>
                <w:tab w:val="clear" w:pos="327"/>
                <w:tab w:val="left" w:pos="11057" w:leader="none"/>
              </w:tabs>
              <w:suppressAutoHyphens w:val="true"/>
              <w:bidi w:val="0"/>
              <w:spacing w:lineRule="exact" w:line="270" w:before="0" w:after="0"/>
              <w:ind w:right="0"/>
              <w:rPr>
                <w:rFonts w:ascii="Times New Roman" w:hAnsi="Times New Roman" w:cs="Times New Roman"/>
                <w:i/>
                <w:i/>
                <w:sz w:val="24"/>
                <w:szCs w:val="24"/>
                <w:shd w:fill="auto" w:val="clear"/>
              </w:rPr>
            </w:pPr>
            <w:r>
              <w:rPr>
                <w:rFonts w:cs="Times New Roman"/>
                <w:i/>
                <w:sz w:val="24"/>
                <w:szCs w:val="24"/>
                <w:shd w:fill="auto" w:val="clear"/>
              </w:rPr>
              <w:t>в том числе:</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left="278" w:right="0"/>
              <w:rPr>
                <w:sz w:val="24"/>
                <w:szCs w:val="24"/>
                <w:shd w:fill="auto" w:val="clear"/>
              </w:rPr>
            </w:pPr>
            <w:r>
              <w:rPr>
                <w:sz w:val="24"/>
                <w:szCs w:val="24"/>
                <w:shd w:fill="auto" w:val="clear"/>
              </w:rPr>
              <w:t>Федеральный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3" w:before="0" w:after="0"/>
              <w:ind w:left="278" w:right="0"/>
              <w:rPr>
                <w:sz w:val="24"/>
                <w:szCs w:val="24"/>
                <w:shd w:fill="auto" w:val="clear"/>
              </w:rPr>
            </w:pPr>
            <w:r>
              <w:rPr>
                <w:sz w:val="24"/>
                <w:szCs w:val="24"/>
                <w:shd w:fill="auto" w:val="clear"/>
              </w:rPr>
              <w:t>Областной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519"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widowControl w:val="false"/>
              <w:shd w:val="clear" w:fill="FFFFFF"/>
              <w:tabs>
                <w:tab w:val="clear" w:pos="327"/>
                <w:tab w:val="left" w:pos="11057" w:leader="none"/>
              </w:tabs>
              <w:suppressAutoHyphens w:val="true"/>
              <w:bidi w:val="0"/>
              <w:spacing w:lineRule="auto" w:line="240" w:before="0" w:after="0"/>
              <w:ind w:right="0"/>
              <w:rPr>
                <w:sz w:val="24"/>
                <w:shd w:fill="auto" w:val="clear"/>
              </w:rPr>
            </w:pPr>
            <w:r>
              <w:rPr>
                <w:sz w:val="24"/>
                <w:shd w:fill="auto" w:val="clear"/>
              </w:rPr>
              <w:t>в том числе:</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left="278" w:right="0"/>
              <w:rPr>
                <w:sz w:val="24"/>
                <w:szCs w:val="24"/>
                <w:shd w:fill="auto" w:val="clear"/>
              </w:rPr>
            </w:pPr>
            <w:r>
              <w:rPr>
                <w:sz w:val="24"/>
                <w:szCs w:val="24"/>
                <w:shd w:fill="auto" w:val="clear"/>
              </w:rPr>
              <w:t>Федеральный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3" w:before="0" w:after="0"/>
              <w:ind w:left="278" w:right="0"/>
              <w:rPr>
                <w:sz w:val="24"/>
                <w:szCs w:val="24"/>
                <w:shd w:fill="auto" w:val="clear"/>
              </w:rPr>
            </w:pPr>
            <w:r>
              <w:rPr>
                <w:sz w:val="24"/>
                <w:szCs w:val="24"/>
                <w:shd w:fill="auto" w:val="clear"/>
              </w:rPr>
              <w:t>Областной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Normal"/>
        <w:suppressAutoHyphens w:val="true"/>
        <w:spacing w:before="0" w:after="0"/>
        <w:contextualSpacing/>
        <w:rPr>
          <w:rFonts w:ascii="Times New Roman" w:hAnsi="Times New Roman" w:cs="Times New Roman"/>
          <w:b/>
          <w:sz w:val="28"/>
          <w:szCs w:val="28"/>
          <w:highlight w:val="none"/>
          <w:shd w:fill="FFFF00" w:val="clear"/>
        </w:rPr>
      </w:pPr>
      <w:r>
        <w:rPr>
          <w:rFonts w:cs="Times New Roman" w:ascii="Times New Roman" w:hAnsi="Times New Roman"/>
          <w:b/>
          <w:sz w:val="28"/>
          <w:szCs w:val="28"/>
          <w:shd w:fill="FFFF00"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Heading1"/>
        <w:numPr>
          <w:ilvl w:val="0"/>
          <w:numId w:val="1"/>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638" w:type="dxa"/>
        <w:jc w:val="left"/>
        <w:tblInd w:w="171" w:type="dxa"/>
        <w:tblLayout w:type="fixed"/>
        <w:tblCellMar>
          <w:top w:w="0" w:type="dxa"/>
          <w:left w:w="108" w:type="dxa"/>
          <w:bottom w:w="0" w:type="dxa"/>
          <w:right w:w="108" w:type="dxa"/>
        </w:tblCellMar>
      </w:tblPr>
      <w:tblGrid>
        <w:gridCol w:w="5099"/>
        <w:gridCol w:w="2338"/>
        <w:gridCol w:w="3451"/>
        <w:gridCol w:w="2337"/>
        <w:gridCol w:w="2413"/>
      </w:tblGrid>
      <w:tr>
        <w:trPr>
          <w:trHeight w:val="646" w:hRule="atLeast"/>
        </w:trPr>
        <w:tc>
          <w:tcPr>
            <w:tcW w:w="50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47"/>
              <w:ind w:left="1157" w:right="1147"/>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z w:val="16"/>
                <w:szCs w:val="16"/>
                <w:shd w:fill="CCCCCC" w:val="clear"/>
                <w:lang w:val="en-US"/>
              </w:rPr>
              <w:t>(</w:t>
            </w:r>
            <w:r>
              <w:rPr>
                <w:rFonts w:cs="Times New Roman"/>
                <w:sz w:val="16"/>
                <w:szCs w:val="16"/>
                <w:shd w:fill="CCCCCC" w:val="clear"/>
                <w:lang w:val="ru-RU"/>
              </w:rPr>
              <w:t>33</w:t>
            </w:r>
            <w:r>
              <w:rPr>
                <w:rFonts w:cs="Times New Roman"/>
                <w:sz w:val="16"/>
                <w:szCs w:val="16"/>
                <w:shd w:fill="CCCCCC" w:val="clear"/>
                <w:lang w:val="en-US"/>
              </w:rPr>
              <w:t>)</w:t>
            </w:r>
          </w:p>
        </w:tc>
        <w:tc>
          <w:tcPr>
            <w:tcW w:w="345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(Ф.И.О., должность, наименование структурного подразделения администрации (муниципального учреждения, организации)</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z w:val="16"/>
                <w:szCs w:val="16"/>
                <w:shd w:fill="CCCCCC" w:val="clear"/>
                <w:lang w:val="en-US"/>
              </w:rPr>
              <w:t>(</w:t>
            </w:r>
            <w:r>
              <w:rPr>
                <w:rFonts w:cs="Times New Roman"/>
                <w:sz w:val="16"/>
                <w:szCs w:val="16"/>
                <w:shd w:fill="CCCCCC" w:val="clear"/>
                <w:lang w:val="ru-RU"/>
              </w:rPr>
              <w:t>34</w:t>
            </w:r>
            <w:r>
              <w:rPr>
                <w:rFonts w:cs="Times New Roman"/>
                <w:sz w:val="16"/>
                <w:szCs w:val="16"/>
                <w:shd w:fill="CCCCCC" w:val="clear"/>
                <w:lang w:val="en-US"/>
              </w:rPr>
              <w:t>)</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z w:val="16"/>
                <w:szCs w:val="16"/>
                <w:shd w:fill="CCCCCC" w:val="clear"/>
                <w:lang w:val="en-US"/>
              </w:rPr>
              <w:t>(</w:t>
            </w:r>
            <w:r>
              <w:rPr>
                <w:rFonts w:cs="Times New Roman"/>
                <w:sz w:val="16"/>
                <w:szCs w:val="16"/>
                <w:shd w:fill="CCCCCC" w:val="clear"/>
                <w:lang w:val="ru-RU"/>
              </w:rPr>
              <w:t>35</w:t>
            </w:r>
            <w:r>
              <w:rPr>
                <w:rFonts w:cs="Times New Roman"/>
                <w:sz w:val="16"/>
                <w:szCs w:val="16"/>
                <w:shd w:fill="CCCCCC" w:val="clear"/>
                <w:lang w:val="en-US"/>
              </w:rPr>
              <w:t>)</w:t>
            </w:r>
          </w:p>
        </w:tc>
      </w:tr>
      <w:tr>
        <w:trPr>
          <w:trHeight w:val="273"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638"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rFonts w:ascii="Times New Roman" w:hAnsi="Times New Roman" w:cs="Times New Roman"/>
                <w:b w:val="false"/>
                <w:bCs w:val="false"/>
                <w:i/>
                <w:i/>
                <w:iCs/>
                <w:sz w:val="24"/>
                <w:szCs w:val="24"/>
                <w:shd w:fill="auto" w:val="clear"/>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cs="Times New Roman"/>
                <w:b w:val="false"/>
                <w:bCs w:val="false"/>
                <w:i/>
                <w:iCs/>
                <w:spacing w:val="-3"/>
                <w:sz w:val="24"/>
                <w:szCs w:val="24"/>
                <w:shd w:fill="auto" w:val="clear"/>
                <w:lang w:val="ru-RU" w:eastAsia="zh-CN" w:bidi="ar-SA"/>
              </w:rPr>
              <w:t xml:space="preserve">реализуемых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right="0"/>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right="0"/>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(33) Допускается</w:t>
      </w:r>
      <w:r>
        <w:rPr>
          <w:rFonts w:cs="Times New Roman" w:ascii="Times New Roman" w:hAnsi="Times New Roman"/>
          <w:i w:val="false"/>
          <w:iCs w:val="false"/>
          <w:spacing w:val="-1"/>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указание</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даты</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наступления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контрольной</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точки</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без</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года</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(для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контрольных</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точек</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постоянного</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характера,</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повторяющихся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ежегодно).</w:t>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(34)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 xml:space="preserve">(35) </w:t>
      </w:r>
      <w:r>
        <w:rPr>
          <w:rFonts w:cs="Times New Roman" w:ascii="Times New Roman" w:hAnsi="Times New Roman"/>
          <w:i w:val="false"/>
          <w:i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i w:val="false"/>
          <w:i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i w:val="false"/>
          <w:i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i w:val="false"/>
          <w:i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i w:val="false"/>
          <w:iCs w:val="false"/>
          <w:color w:val="000000"/>
          <w:position w:val="0"/>
          <w:sz w:val="18"/>
          <w:sz w:val="18"/>
          <w:szCs w:val="18"/>
          <w:shd w:fill="auto" w:val="clear"/>
          <w:vertAlign w:val="baseline"/>
          <w:lang w:val="ru-RU" w:eastAsia="zh-CN" w:bidi="ar-SA"/>
        </w:rPr>
        <w:t>мероприятий структурного элемента.</w:t>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5</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Муниципальном проекте, не входящем в состав региональных и/или федеральных проектов</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595" w:type="dxa"/>
        <w:jc w:val="left"/>
        <w:tblInd w:w="7" w:type="dxa"/>
        <w:tblLayout w:type="fixed"/>
        <w:tblCellMar>
          <w:top w:w="0" w:type="dxa"/>
          <w:left w:w="108" w:type="dxa"/>
          <w:bottom w:w="0" w:type="dxa"/>
          <w:right w:w="108" w:type="dxa"/>
        </w:tblCellMar>
      </w:tblPr>
      <w:tblGrid>
        <w:gridCol w:w="7794"/>
        <w:gridCol w:w="7800"/>
      </w:tblGrid>
      <w:tr>
        <w:trPr>
          <w:trHeight w:val="551"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7800"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7800"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 xml:space="preserve">2. Показатели </w:t>
      </w:r>
      <w:r>
        <w:rPr>
          <w:rFonts w:eastAsia="Times New Roman" w:cs="Times New Roman"/>
          <w:b/>
          <w:bCs/>
          <w:color w:val="000000"/>
          <w:spacing w:val="-1"/>
          <w:position w:val="0"/>
          <w:sz w:val="28"/>
          <w:sz w:val="28"/>
          <w:szCs w:val="28"/>
          <w:shd w:fill="auto" w:val="clear"/>
          <w:vertAlign w:val="baseline"/>
          <w:lang w:val="ru-RU" w:eastAsia="zh-CN" w:bidi="ar-SA"/>
        </w:rPr>
        <w:t xml:space="preserve">Муниципального проекта, не входящего в состав региональных и/или федеральных проектов </w:t>
      </w:r>
      <w:r>
        <w:rPr>
          <w:rFonts w:eastAsia="Times New Roman" w:cs="Times New Roman"/>
          <w:b/>
          <w:bCs/>
          <w:color w:val="000000"/>
          <w:spacing w:val="-1"/>
          <w:position w:val="0"/>
          <w:sz w:val="16"/>
          <w:sz w:val="16"/>
          <w:szCs w:val="16"/>
          <w:shd w:fill="CCCCCC" w:val="clear"/>
          <w:vertAlign w:val="baseline"/>
          <w:lang w:val="en-US" w:eastAsia="zh-CN" w:bidi="ar-SA"/>
        </w:rPr>
        <w:t>(</w:t>
      </w:r>
      <w:r>
        <w:rPr>
          <w:rFonts w:eastAsia="Times New Roman" w:cs="Times New Roman"/>
          <w:b/>
          <w:bCs/>
          <w:color w:val="000000"/>
          <w:spacing w:val="-1"/>
          <w:position w:val="0"/>
          <w:sz w:val="16"/>
          <w:sz w:val="16"/>
          <w:szCs w:val="16"/>
          <w:shd w:fill="CCCCCC" w:val="clear"/>
          <w:vertAlign w:val="baseline"/>
          <w:lang w:val="ru-RU" w:eastAsia="zh-CN" w:bidi="ar-SA"/>
        </w:rPr>
        <w:t>36</w:t>
      </w:r>
      <w:r>
        <w:rPr>
          <w:rFonts w:eastAsia="Times New Roman" w:cs="Times New Roman"/>
          <w:b/>
          <w:bCs/>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80" w:type="dxa"/>
        <w:jc w:val="left"/>
        <w:tblInd w:w="7" w:type="dxa"/>
        <w:tblLayout w:type="fixed"/>
        <w:tblCellMar>
          <w:top w:w="0" w:type="dxa"/>
          <w:left w:w="108" w:type="dxa"/>
          <w:bottom w:w="0" w:type="dxa"/>
          <w:right w:w="108" w:type="dxa"/>
        </w:tblCellMar>
      </w:tblPr>
      <w:tblGrid>
        <w:gridCol w:w="898"/>
        <w:gridCol w:w="2547"/>
        <w:gridCol w:w="1355"/>
        <w:gridCol w:w="1853"/>
        <w:gridCol w:w="875"/>
        <w:gridCol w:w="1483"/>
        <w:gridCol w:w="877"/>
        <w:gridCol w:w="1456"/>
        <w:gridCol w:w="1918"/>
        <w:gridCol w:w="2616"/>
      </w:tblGrid>
      <w:tr>
        <w:trPr>
          <w:trHeight w:val="839" w:hRule="atLeast"/>
        </w:trPr>
        <w:tc>
          <w:tcPr>
            <w:tcW w:w="89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35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w:t>
            </w:r>
            <w:r>
              <w:rPr>
                <w:sz w:val="24"/>
                <w:shd w:fill="auto" w:val="clear"/>
              </w:rPr>
              <w:t>ОКЕИ)</w:t>
            </w:r>
          </w:p>
        </w:tc>
        <w:tc>
          <w:tcPr>
            <w:tcW w:w="185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37</w:t>
            </w:r>
            <w:r>
              <w:rPr>
                <w:rFonts w:cs="Times New Roman"/>
                <w:sz w:val="16"/>
                <w:szCs w:val="16"/>
                <w:shd w:fill="CCCCCC" w:val="clear"/>
                <w:lang w:val="en-US"/>
              </w:rPr>
              <w:t>)</w:t>
            </w:r>
          </w:p>
        </w:tc>
        <w:tc>
          <w:tcPr>
            <w:tcW w:w="4691"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38</w:t>
            </w:r>
            <w:r>
              <w:rPr>
                <w:rFonts w:cs="Times New Roman"/>
                <w:sz w:val="16"/>
                <w:szCs w:val="16"/>
                <w:shd w:fill="CCCCCC" w:val="clear"/>
                <w:lang w:val="en-US"/>
              </w:rPr>
              <w:t>)</w:t>
            </w:r>
          </w:p>
        </w:tc>
        <w:tc>
          <w:tcPr>
            <w:tcW w:w="261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39</w:t>
            </w:r>
            <w:r>
              <w:rPr>
                <w:rFonts w:cs="Times New Roman"/>
                <w:spacing w:val="-2"/>
                <w:sz w:val="16"/>
                <w:szCs w:val="16"/>
                <w:shd w:fill="CCCCCC" w:val="clear"/>
                <w:lang w:val="en-US"/>
              </w:rPr>
              <w:t>)</w:t>
            </w:r>
          </w:p>
        </w:tc>
      </w:tr>
      <w:tr>
        <w:trPr>
          <w:trHeight w:val="552" w:hRule="atLeast"/>
        </w:trPr>
        <w:tc>
          <w:tcPr>
            <w:tcW w:w="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2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8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508" w:leader="none"/>
                <w:tab w:val="left" w:pos="11057" w:leader="none"/>
              </w:tabs>
              <w:suppressAutoHyphens w:val="true"/>
              <w:bidi w:val="0"/>
              <w:spacing w:before="0" w:after="0"/>
              <w:ind w:hanging="0" w:left="0" w:right="0"/>
              <w:jc w:val="center"/>
              <w:rPr/>
            </w:pPr>
            <w:r>
              <w:rPr>
                <w:sz w:val="24"/>
                <w:shd w:fill="auto" w:val="clear"/>
              </w:rPr>
              <w:t>N</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c>
          <w:tcPr>
            <w:tcW w:w="1918"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281"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1</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2</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3</w:t>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4</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5</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6</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7</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8</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hanging="0" w:left="0" w:right="0"/>
              <w:jc w:val="center"/>
              <w:rPr/>
            </w:pPr>
            <w:r>
              <w:rPr>
                <w:sz w:val="20"/>
                <w:shd w:fill="auto" w:val="clear"/>
              </w:rPr>
              <w:t>9</w:t>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hanging="0" w:left="0" w:right="0"/>
              <w:jc w:val="center"/>
              <w:rPr/>
            </w:pPr>
            <w:r>
              <w:rPr>
                <w:sz w:val="20"/>
                <w:shd w:fill="auto" w:val="clear"/>
              </w:rPr>
              <w:t>10</w:t>
            </w:r>
          </w:p>
        </w:tc>
      </w:tr>
      <w:tr>
        <w:trPr>
          <w:trHeight w:val="439"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1.</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428"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N.</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bl>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(36) Приводится при необходимости.</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(37)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(38)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before="0" w:after="0"/>
        <w:rPr>
          <w:b/>
          <w:sz w:val="20"/>
          <w:shd w:fill="auto" w:val="clear"/>
        </w:rPr>
      </w:pPr>
      <w:r>
        <w:rPr>
          <w:rFonts w:cs="Times New Roman" w:ascii="Times New Roman" w:hAnsi="Times New Roman"/>
          <w:b w:val="false"/>
          <w:bCs w:val="false"/>
          <w:sz w:val="18"/>
          <w:szCs w:val="18"/>
          <w:shd w:fill="auto" w:val="clear"/>
          <w:lang w:eastAsia="en-US"/>
        </w:rPr>
        <w:t xml:space="preserve">(39)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widowControl w:val="false"/>
        <w:numPr>
          <w:ilvl w:val="0"/>
          <w:numId w:val="0"/>
        </w:numPr>
        <w:shd w:val="clear" w:fill="FFFFFF"/>
        <w:tabs>
          <w:tab w:val="clear" w:pos="327"/>
          <w:tab w:val="left" w:pos="11057" w:leader="none"/>
        </w:tabs>
        <w:suppressAutoHyphens w:val="true"/>
        <w:bidi w:val="0"/>
        <w:spacing w:lineRule="auto" w:line="240" w:before="0" w:after="0"/>
        <w:ind w:hanging="0" w:left="0"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78" w:type="dxa"/>
        <w:jc w:val="left"/>
        <w:tblInd w:w="7" w:type="dxa"/>
        <w:tblLayout w:type="fixed"/>
        <w:tblCellMar>
          <w:top w:w="0" w:type="dxa"/>
          <w:left w:w="108" w:type="dxa"/>
          <w:bottom w:w="0" w:type="dxa"/>
          <w:right w:w="108" w:type="dxa"/>
        </w:tblCellMar>
      </w:tblPr>
      <w:tblGrid>
        <w:gridCol w:w="801"/>
        <w:gridCol w:w="4465"/>
        <w:gridCol w:w="2733"/>
        <w:gridCol w:w="2029"/>
        <w:gridCol w:w="1470"/>
        <w:gridCol w:w="716"/>
        <w:gridCol w:w="1229"/>
        <w:gridCol w:w="740"/>
        <w:gridCol w:w="1693"/>
      </w:tblGrid>
      <w:tr>
        <w:trPr>
          <w:trHeight w:val="420" w:hRule="atLeast"/>
        </w:trPr>
        <w:tc>
          <w:tcPr>
            <w:tcW w:w="801"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b/>
                <w:shd w:fill="auto" w:val="clear"/>
              </w:rPr>
            </w:pPr>
            <w:r>
              <w:rPr>
                <w:b/>
                <w:shd w:fill="auto" w:val="clear"/>
              </w:rPr>
            </w:r>
          </w:p>
          <w:p>
            <w:pPr>
              <w:pStyle w:val="TableParagraph"/>
              <w:shd w:val="clear" w:fill="FFFFFF"/>
              <w:tabs>
                <w:tab w:val="clear" w:pos="327"/>
                <w:tab w:val="left" w:pos="11057" w:leader="none"/>
              </w:tabs>
              <w:suppressAutoHyphens w:val="true"/>
              <w:bidi w:val="0"/>
              <w:spacing w:before="0" w:after="0"/>
              <w:ind w:hanging="0" w:left="0" w:right="0"/>
              <w:rPr/>
            </w:pPr>
            <w:r>
              <w:rPr>
                <w:sz w:val="24"/>
                <w:shd w:fill="auto" w:val="clear"/>
              </w:rPr>
              <w:t>№</w:t>
            </w:r>
            <w:r>
              <w:rPr>
                <w:spacing w:val="-57"/>
                <w:sz w:val="24"/>
                <w:shd w:fill="auto" w:val="clear"/>
              </w:rPr>
              <w:t xml:space="preserve"> </w:t>
            </w:r>
            <w:r>
              <w:rPr>
                <w:sz w:val="24"/>
                <w:shd w:fill="auto" w:val="clear"/>
              </w:rPr>
              <w:t>п/п</w:t>
            </w:r>
          </w:p>
        </w:tc>
        <w:tc>
          <w:tcPr>
            <w:tcW w:w="446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 xml:space="preserve">Характеристика </w:t>
            </w:r>
            <w:r>
              <w:rPr>
                <w:rFonts w:cs="Times New Roman"/>
                <w:spacing w:val="-2"/>
                <w:sz w:val="16"/>
                <w:szCs w:val="16"/>
                <w:shd w:fill="CCCCCC" w:val="clear"/>
                <w:lang w:val="en-US"/>
              </w:rPr>
              <w:t>(</w:t>
            </w:r>
            <w:r>
              <w:rPr>
                <w:rFonts w:cs="Times New Roman"/>
                <w:spacing w:val="-2"/>
                <w:sz w:val="16"/>
                <w:szCs w:val="16"/>
                <w:shd w:fill="CCCCCC" w:val="clear"/>
                <w:lang w:val="ru-RU"/>
              </w:rPr>
              <w:t>40</w:t>
            </w:r>
            <w:r>
              <w:rPr>
                <w:rFonts w:cs="Times New Roman"/>
                <w:spacing w:val="-2"/>
                <w:sz w:val="16"/>
                <w:szCs w:val="16"/>
                <w:shd w:fill="CCCCCC" w:val="clear"/>
                <w:lang w:val="en-US"/>
              </w:rPr>
              <w:t>)</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О</w:t>
            </w:r>
            <w:r>
              <w:rPr>
                <w:sz w:val="24"/>
                <w:shd w:fill="auto" w:val="clear"/>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rPr/>
            </w:pPr>
            <w:r>
              <w:rPr>
                <w:sz w:val="24"/>
                <w:shd w:fill="auto" w:val="clear"/>
              </w:rPr>
              <w:t>Базовое</w:t>
            </w:r>
            <w:r>
              <w:rPr>
                <w:spacing w:val="1"/>
                <w:sz w:val="24"/>
                <w:shd w:fill="auto" w:val="clear"/>
              </w:rPr>
              <w:t xml:space="preserve"> </w:t>
            </w:r>
            <w:r>
              <w:rPr>
                <w:sz w:val="24"/>
                <w:shd w:fill="auto" w:val="clear"/>
              </w:rPr>
              <w:t>значение</w:t>
            </w:r>
          </w:p>
        </w:tc>
        <w:tc>
          <w:tcPr>
            <w:tcW w:w="4378" w:type="dxa"/>
            <w:gridSpan w:val="4"/>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Значения мероприятия (результата) по годам</w:t>
            </w:r>
          </w:p>
        </w:tc>
      </w:tr>
      <w:tr>
        <w:trPr>
          <w:trHeight w:val="463" w:hRule="atLeast"/>
        </w:trPr>
        <w:tc>
          <w:tcPr>
            <w:tcW w:w="801"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4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27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20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r>
      <w:tr>
        <w:trPr>
          <w:trHeight w:val="316"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2</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lineRule="exact" w:line="270" w:before="0" w:after="0"/>
              <w:ind w:hanging="0" w:left="0" w:right="0"/>
              <w:jc w:val="center"/>
              <w:rPr/>
            </w:pPr>
            <w:r>
              <w:rPr>
                <w:rFonts w:eastAsia="Times New Roman" w:cs="Times New Roman"/>
                <w:color w:val="000000"/>
                <w:sz w:val="24"/>
                <w:szCs w:val="22"/>
                <w:shd w:fill="auto" w:val="clear"/>
                <w:lang w:val="ru-RU" w:eastAsia="zh-CN" w:bidi="ar-SA"/>
              </w:rPr>
              <w:t>3</w:t>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4</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5</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6</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7</w:t>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8</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9</w:t>
            </w:r>
          </w:p>
        </w:tc>
      </w:tr>
      <w:tr>
        <w:trPr>
          <w:trHeight w:val="422" w:hRule="atLeast"/>
        </w:trPr>
        <w:tc>
          <w:tcPr>
            <w:tcW w:w="15876" w:type="dxa"/>
            <w:gridSpan w:val="9"/>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rPr/>
            </w:pPr>
            <w:r>
              <w:rPr>
                <w:i/>
                <w:iCs/>
                <w:sz w:val="24"/>
                <w:szCs w:val="24"/>
                <w:shd w:fill="auto" w:val="clear"/>
              </w:rPr>
              <w:t xml:space="preserve">Наименование задачи </w:t>
            </w:r>
            <w:r>
              <w:rPr>
                <w:rFonts w:eastAsia="Times New Roman" w:cs="Times New Roman"/>
                <w:i/>
                <w:iCs/>
                <w:color w:val="000000"/>
                <w:sz w:val="24"/>
                <w:szCs w:val="24"/>
                <w:shd w:fill="auto" w:val="clear"/>
                <w:lang w:val="ru-RU" w:eastAsia="zh-CN" w:bidi="ar-SA"/>
              </w:rPr>
              <w:t>муниципального проекта, не входящего в состав региональных и/или федеральных проектов</w:t>
            </w:r>
          </w:p>
        </w:tc>
      </w:tr>
      <w:tr>
        <w:trPr>
          <w:trHeight w:val="529"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sz w:val="24"/>
                <w:shd w:fill="auto" w:val="clear"/>
              </w:rPr>
              <w:t>1.</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r>
      <w:tr>
        <w:trPr>
          <w:trHeight w:val="591"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lang w:val="en-US"/>
              </w:rPr>
              <w:t>N</w:t>
            </w:r>
            <w:r>
              <w:rPr>
                <w:sz w:val="24"/>
                <w:shd w:fill="auto" w:val="clear"/>
              </w:rPr>
              <w:t>.</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 xml:space="preserve">«Наименование» </w:t>
            </w:r>
            <w:r>
              <w:rPr>
                <w:i/>
                <w:sz w:val="24"/>
                <w:shd w:fill="auto" w:val="clear"/>
                <w:lang w:val="en-US"/>
              </w:rPr>
              <w:t>N</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74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center"/>
        <w:rPr>
          <w:b w:val="false"/>
          <w:bCs w:val="false"/>
          <w:sz w:val="18"/>
          <w:szCs w:val="18"/>
          <w:shd w:fill="auto" w:val="clear"/>
        </w:rPr>
      </w:pPr>
      <w:r>
        <w:rPr>
          <w:b w:val="false"/>
          <w:bCs w:val="false"/>
          <w:sz w:val="18"/>
          <w:szCs w:val="18"/>
          <w:shd w:fill="auto" w:val="clear"/>
        </w:rPr>
      </w:r>
    </w:p>
    <w:p>
      <w:pPr>
        <w:pStyle w:val="Heading1"/>
        <w:widowControl w:val="false"/>
        <w:numPr>
          <w:ilvl w:val="0"/>
          <w:numId w:val="1"/>
        </w:numPr>
        <w:shd w:val="clear" w:fill="FFFFFF"/>
        <w:suppressAutoHyphens w:val="false"/>
        <w:bidi w:val="0"/>
        <w:spacing w:lineRule="auto" w:line="240" w:before="0" w:after="0"/>
        <w:ind w:hanging="0" w:left="0" w:right="0"/>
        <w:jc w:val="left"/>
        <w:rPr>
          <w:b w:val="false"/>
          <w:bCs w:val="false"/>
          <w:sz w:val="18"/>
          <w:szCs w:val="18"/>
          <w:shd w:fill="auto" w:val="clear"/>
        </w:rPr>
      </w:pPr>
      <w:r>
        <w:rPr>
          <w:b w:val="false"/>
          <w:bCs w:val="false"/>
          <w:sz w:val="18"/>
          <w:szCs w:val="18"/>
          <w:shd w:fill="auto" w:val="clear"/>
        </w:rPr>
        <w:t>(40)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widowControl w:val="false"/>
        <w:numPr>
          <w:ilvl w:val="0"/>
          <w:numId w:val="0"/>
        </w:numPr>
        <w:shd w:val="clear" w:fill="FFFFFF"/>
        <w:suppressAutoHyphens w:val="false"/>
        <w:bidi w:val="0"/>
        <w:spacing w:lineRule="auto" w:line="240" w:before="0" w:after="0"/>
        <w:ind w:hanging="0" w:left="0" w:right="0"/>
        <w:jc w:val="center"/>
        <w:rPr>
          <w:shd w:fill="auto" w:val="clear"/>
        </w:rPr>
      </w:pPr>
      <w:r>
        <w:rPr>
          <w:shd w:fill="auto" w:val="clear"/>
        </w:rPr>
      </w:r>
    </w:p>
    <w:p>
      <w:pPr>
        <w:pStyle w:val="Heading1"/>
        <w:widowControl w:val="false"/>
        <w:numPr>
          <w:ilvl w:val="0"/>
          <w:numId w:val="1"/>
        </w:numPr>
        <w:shd w:val="clear" w:fill="FFFFFF"/>
        <w:suppressAutoHyphens w:val="false"/>
        <w:bidi w:val="0"/>
        <w:spacing w:lineRule="auto" w:line="240" w:before="0" w:after="0"/>
        <w:ind w:hanging="0" w:left="0" w:right="0"/>
        <w:jc w:val="center"/>
        <w:rPr/>
      </w:pPr>
      <w:r>
        <w:rPr>
          <w:shd w:fill="auto" w:val="clear"/>
        </w:rPr>
        <w:t xml:space="preserve">4. Финансовое обеспечение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69" w:type="dxa"/>
        <w:jc w:val="left"/>
        <w:tblInd w:w="120" w:type="dxa"/>
        <w:tblLayout w:type="fixed"/>
        <w:tblCellMar>
          <w:top w:w="0" w:type="dxa"/>
          <w:left w:w="108" w:type="dxa"/>
          <w:bottom w:w="0" w:type="dxa"/>
          <w:right w:w="108" w:type="dxa"/>
        </w:tblCellMar>
      </w:tblPr>
      <w:tblGrid>
        <w:gridCol w:w="5738"/>
        <w:gridCol w:w="2537"/>
        <w:gridCol w:w="1587"/>
        <w:gridCol w:w="1425"/>
        <w:gridCol w:w="1125"/>
        <w:gridCol w:w="1425"/>
        <w:gridCol w:w="2031"/>
      </w:tblGrid>
      <w:tr>
        <w:trPr>
          <w:trHeight w:val="695" w:hRule="atLeast"/>
        </w:trPr>
        <w:tc>
          <w:tcPr>
            <w:tcW w:w="5738" w:type="dxa"/>
            <w:vMerge w:val="restart"/>
            <w:tcBorders>
              <w:top w:val="single" w:sz="4" w:space="0" w:color="000000"/>
              <w:left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Наименование структурного элемента/</w:t>
            </w:r>
          </w:p>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мероприятия (результата) /</w:t>
            </w:r>
          </w:p>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источника финансового обеспечения</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59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738"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rFonts w:eastAsia="Times New Roman" w:cs="Times New Roman"/>
                <w:b w:val="false"/>
                <w:bCs w:val="false"/>
                <w:i/>
                <w:color w:val="000000"/>
                <w:spacing w:val="-1"/>
                <w:position w:val="0"/>
                <w:sz w:val="24"/>
                <w:sz w:val="24"/>
                <w:szCs w:val="22"/>
                <w:shd w:fill="auto" w:val="clear"/>
                <w:vertAlign w:val="baseline"/>
                <w:lang w:val="ru-RU" w:eastAsia="zh-CN" w:bidi="ar-SA"/>
              </w:rPr>
              <w:t>Муниципальный проект, не входящий в состав региональных и/или федеральных проектов</w:t>
            </w:r>
            <w:r>
              <w:rPr>
                <w:rFonts w:eastAsia="Times New Roman" w:cs="Times New Roman"/>
                <w:b w:val="false"/>
                <w:bCs w:val="false"/>
                <w:i/>
                <w:color w:val="000000"/>
                <w:spacing w:val="-5"/>
                <w:sz w:val="24"/>
                <w:szCs w:val="22"/>
                <w:shd w:fill="auto" w:val="clear"/>
                <w:lang w:val="ru-RU" w:eastAsia="zh-CN" w:bidi="ar-SA"/>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738"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738"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Heading1"/>
        <w:numPr>
          <w:ilvl w:val="0"/>
          <w:numId w:val="0"/>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13" w:type="dxa"/>
        <w:jc w:val="left"/>
        <w:tblInd w:w="120" w:type="dxa"/>
        <w:tblLayout w:type="fixed"/>
        <w:tblCellMar>
          <w:top w:w="0" w:type="dxa"/>
          <w:left w:w="108" w:type="dxa"/>
          <w:bottom w:w="0" w:type="dxa"/>
          <w:right w:w="108" w:type="dxa"/>
        </w:tblCellMar>
      </w:tblPr>
      <w:tblGrid>
        <w:gridCol w:w="5038"/>
        <w:gridCol w:w="2449"/>
        <w:gridCol w:w="3324"/>
        <w:gridCol w:w="2464"/>
        <w:gridCol w:w="2538"/>
      </w:tblGrid>
      <w:tr>
        <w:trPr>
          <w:trHeight w:val="646" w:hRule="atLeast"/>
        </w:trPr>
        <w:tc>
          <w:tcPr>
            <w:tcW w:w="50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47"/>
              <w:ind w:left="1157" w:right="1147"/>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44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pacing w:val="-2"/>
                <w:sz w:val="16"/>
                <w:szCs w:val="16"/>
                <w:shd w:fill="CCCCCC" w:val="clear"/>
                <w:lang w:val="en-US"/>
              </w:rPr>
              <w:t>(</w:t>
            </w:r>
            <w:r>
              <w:rPr>
                <w:rFonts w:cs="Times New Roman"/>
                <w:spacing w:val="-2"/>
                <w:sz w:val="16"/>
                <w:szCs w:val="16"/>
                <w:shd w:fill="CCCCCC" w:val="clear"/>
                <w:lang w:val="ru-RU"/>
              </w:rPr>
              <w:t>41</w:t>
            </w:r>
            <w:r>
              <w:rPr>
                <w:rFonts w:cs="Times New Roman"/>
                <w:spacing w:val="-2"/>
                <w:sz w:val="16"/>
                <w:szCs w:val="16"/>
                <w:shd w:fill="CCCCCC" w:val="clear"/>
                <w:lang w:val="en-US"/>
              </w:rPr>
              <w:t>)</w:t>
            </w:r>
          </w:p>
        </w:tc>
        <w:tc>
          <w:tcPr>
            <w:tcW w:w="33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shd w:val="clear" w:fill="FFFFFF"/>
              <w:tabs>
                <w:tab w:val="clear" w:pos="327"/>
                <w:tab w:val="left" w:pos="11057" w:leader="none"/>
              </w:tabs>
              <w:suppressAutoHyphens w:val="true"/>
              <w:ind w:right="13"/>
              <w:jc w:val="center"/>
              <w:rPr>
                <w:sz w:val="24"/>
                <w:szCs w:val="24"/>
                <w:shd w:fill="auto" w:val="clear"/>
              </w:rPr>
            </w:pPr>
            <w:r>
              <w:rPr>
                <w:shd w:fill="auto" w:val="clear"/>
              </w:rPr>
              <w:t>(Ф.И.О., должность, наименование структурного подразделения администрации (муниципального учреждения, организации)</w:t>
            </w:r>
          </w:p>
        </w:tc>
        <w:tc>
          <w:tcPr>
            <w:tcW w:w="24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pacing w:val="-2"/>
                <w:sz w:val="16"/>
                <w:szCs w:val="16"/>
                <w:shd w:fill="CCCCCC" w:val="clear"/>
                <w:lang w:val="en-US"/>
              </w:rPr>
              <w:t>(</w:t>
            </w:r>
            <w:r>
              <w:rPr>
                <w:rFonts w:cs="Times New Roman"/>
                <w:spacing w:val="-2"/>
                <w:sz w:val="16"/>
                <w:szCs w:val="16"/>
                <w:shd w:fill="CCCCCC" w:val="clear"/>
                <w:lang w:val="ru-RU"/>
              </w:rPr>
              <w:t>42</w:t>
            </w:r>
            <w:r>
              <w:rPr>
                <w:rFonts w:cs="Times New Roman"/>
                <w:spacing w:val="-2"/>
                <w:sz w:val="16"/>
                <w:szCs w:val="16"/>
                <w:shd w:fill="CCCCCC" w:val="clear"/>
                <w:lang w:val="en-US"/>
              </w:rPr>
              <w:t>)</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pacing w:val="-2"/>
                <w:sz w:val="16"/>
                <w:szCs w:val="16"/>
                <w:shd w:fill="CCCCCC" w:val="clear"/>
                <w:lang w:val="en-US"/>
              </w:rPr>
              <w:t>(</w:t>
            </w:r>
            <w:r>
              <w:rPr>
                <w:rFonts w:cs="Times New Roman"/>
                <w:spacing w:val="-2"/>
                <w:sz w:val="16"/>
                <w:szCs w:val="16"/>
                <w:shd w:fill="CCCCCC" w:val="clear"/>
                <w:lang w:val="ru-RU"/>
              </w:rPr>
              <w:t>43</w:t>
            </w:r>
            <w:r>
              <w:rPr>
                <w:rFonts w:cs="Times New Roman"/>
                <w:spacing w:val="-2"/>
                <w:sz w:val="16"/>
                <w:szCs w:val="16"/>
                <w:shd w:fill="CCCCCC" w:val="clear"/>
                <w:lang w:val="en-US"/>
              </w:rPr>
              <w:t>)</w:t>
            </w:r>
          </w:p>
        </w:tc>
      </w:tr>
      <w:tr>
        <w:trPr>
          <w:trHeight w:val="273"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81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pPr>
            <w:r>
              <w:rPr>
                <w:rFonts w:eastAsia="Times New Roman" w:cs="Times New Roman"/>
                <w:b w:val="false"/>
                <w:bCs w:val="false"/>
                <w:i/>
                <w:iCs/>
                <w:color w:val="000000"/>
                <w:sz w:val="24"/>
                <w:szCs w:val="24"/>
                <w:shd w:fill="auto" w:val="clear"/>
                <w:lang w:val="ru-RU" w:eastAsia="zh-CN" w:bidi="ar-SA"/>
              </w:rPr>
              <w:t xml:space="preserve">Наименование задачи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Муниципального проекта, не входящего в состав региональных и/или федеральных проектов</w:t>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lang w:val="en-US"/>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lang w:val="en-US"/>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(41) Допускается указание даты наступления контрольной точки без указания года (для контрольных точек постоянного характера, повторяющихся ежегодно).</w:t>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(42)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(43) Заполняется автоматически на основании сформированных отчетов посредством электронного бюджета, государственной автоматизированной информационной системы «Управление» (при наличии данной возможности)/ или в ручную ответственным исполнителем мероприятий структурного элемента.</w:t>
      </w:r>
    </w:p>
    <w:p>
      <w:pPr>
        <w:pStyle w:val="Normal"/>
        <w:suppressAutoHyphens w:val="true"/>
        <w:spacing w:lineRule="auto" w:line="240" w:before="0" w:after="0"/>
        <w:contextualSpacing/>
        <w:jc w:val="left"/>
        <w:rPr>
          <w:rStyle w:val="Style15"/>
          <w:rFonts w:ascii="Times New Roman" w:hAnsi="Times New Roman" w:eastAsia="Times New Roman" w:cs="Times New Roman"/>
          <w:i/>
          <w:i/>
          <w:iCs/>
          <w:color w:val="000000"/>
          <w:position w:val="0"/>
          <w:sz w:val="18"/>
          <w:sz w:val="18"/>
          <w:szCs w:val="18"/>
          <w:shd w:fill="auto" w:val="clear"/>
          <w:vertAlign w:val="baseline"/>
          <w:lang w:val="ru-RU" w:eastAsia="zh-CN" w:bidi="ar-SA"/>
        </w:rPr>
      </w:pPr>
      <w:r>
        <w:rPr>
          <w:rFonts w:eastAsia="Times New Roman" w:cs="Times New Roman" w:ascii="Times New Roman" w:hAnsi="Times New Roman"/>
          <w:i/>
          <w:iCs/>
          <w:color w:val="000000"/>
          <w:position w:val="0"/>
          <w:sz w:val="18"/>
          <w:sz w:val="18"/>
          <w:szCs w:val="18"/>
          <w:shd w:fill="auto" w:val="clear"/>
          <w:vertAlign w:val="baseline"/>
          <w:lang w:val="ru-RU" w:eastAsia="zh-CN" w:bidi="ar-SA"/>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6</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Heading1"/>
        <w:numPr>
          <w:ilvl w:val="0"/>
          <w:numId w:val="1"/>
        </w:numPr>
        <w:shd w:val="clear" w:fill="FFFFFF"/>
        <w:tabs>
          <w:tab w:val="clear" w:pos="327"/>
          <w:tab w:val="left" w:pos="11057" w:leader="none"/>
        </w:tabs>
        <w:suppressAutoHyphens w:val="true"/>
        <w:spacing w:lineRule="auto" w:line="240"/>
        <w:ind w:hanging="0" w:left="405" w:right="584"/>
        <w:jc w:val="center"/>
        <w:rPr>
          <w:spacing w:val="15"/>
          <w:shd w:fill="auto" w:val="clear"/>
        </w:rPr>
      </w:pPr>
      <w:r>
        <w:rPr>
          <w:spacing w:val="15"/>
          <w:shd w:fill="auto" w:val="clear"/>
        </w:rPr>
      </w:r>
    </w:p>
    <w:p>
      <w:pPr>
        <w:pStyle w:val="Heading1"/>
        <w:numPr>
          <w:ilvl w:val="0"/>
          <w:numId w:val="1"/>
        </w:numPr>
        <w:shd w:val="clear" w:fill="FFFFFF"/>
        <w:tabs>
          <w:tab w:val="clear" w:pos="327"/>
          <w:tab w:val="left" w:pos="11057" w:leader="none"/>
        </w:tabs>
        <w:suppressAutoHyphens w:val="true"/>
        <w:ind w:hanging="0" w:left="405" w:right="584"/>
        <w:jc w:val="center"/>
        <w:rPr/>
      </w:pPr>
      <w:r>
        <w:rPr>
          <w:spacing w:val="15"/>
          <w:shd w:fill="auto" w:val="clear"/>
        </w:rPr>
        <w:t>ПАСПОРТ</w:t>
      </w:r>
    </w:p>
    <w:p>
      <w:pPr>
        <w:pStyle w:val="Normal"/>
        <w:shd w:val="clear" w:fill="FFFFFF"/>
        <w:tabs>
          <w:tab w:val="clear" w:pos="327"/>
          <w:tab w:val="left" w:pos="11057" w:leader="none"/>
        </w:tabs>
        <w:suppressAutoHyphens w:val="true"/>
        <w:spacing w:before="23" w:after="200"/>
        <w:ind w:left="405" w:right="560"/>
        <w:jc w:val="center"/>
        <w:rPr/>
      </w:pPr>
      <w:r>
        <w:rPr>
          <w:rFonts w:cs="Times New Roman" w:ascii="Times New Roman" w:hAnsi="Times New Roman"/>
          <w:b/>
          <w:sz w:val="28"/>
          <w:shd w:fill="auto" w:val="clear"/>
        </w:rPr>
        <w:t>комплекса</w:t>
      </w:r>
      <w:r>
        <w:rPr>
          <w:rFonts w:cs="Times New Roman" w:ascii="Times New Roman" w:hAnsi="Times New Roman"/>
          <w:b/>
          <w:spacing w:val="-4"/>
          <w:sz w:val="28"/>
          <w:shd w:fill="auto" w:val="clear"/>
        </w:rPr>
        <w:t xml:space="preserve"> </w:t>
      </w:r>
      <w:r>
        <w:rPr>
          <w:rFonts w:cs="Times New Roman" w:ascii="Times New Roman" w:hAnsi="Times New Roman"/>
          <w:b/>
          <w:sz w:val="28"/>
          <w:shd w:fill="auto" w:val="clear"/>
        </w:rPr>
        <w:t>процессных</w:t>
      </w:r>
      <w:r>
        <w:rPr>
          <w:rFonts w:cs="Times New Roman" w:ascii="Times New Roman" w:hAnsi="Times New Roman"/>
          <w:b/>
          <w:spacing w:val="-3"/>
          <w:sz w:val="28"/>
          <w:shd w:fill="auto" w:val="clear"/>
        </w:rPr>
        <w:t xml:space="preserve"> </w:t>
      </w:r>
      <w:r>
        <w:rPr>
          <w:rFonts w:cs="Times New Roman" w:ascii="Times New Roman" w:hAnsi="Times New Roman"/>
          <w:b/>
          <w:sz w:val="28"/>
          <w:shd w:fill="auto" w:val="clear"/>
        </w:rPr>
        <w:t>мероприятий</w:t>
      </w:r>
    </w:p>
    <w:p>
      <w:pPr>
        <w:pStyle w:val="Normal"/>
        <w:shd w:val="clear" w:fill="FFFFFF"/>
        <w:tabs>
          <w:tab w:val="clear" w:pos="327"/>
          <w:tab w:val="left" w:pos="11057" w:leader="none"/>
        </w:tabs>
        <w:suppressAutoHyphens w:val="true"/>
        <w:spacing w:before="21" w:after="200"/>
        <w:ind w:left="405" w:right="563"/>
        <w:jc w:val="center"/>
        <w:rPr>
          <w:rFonts w:ascii="Times New Roman" w:hAnsi="Times New Roman" w:cs="Times New Roman"/>
          <w:i/>
          <w:i/>
          <w:sz w:val="28"/>
          <w:shd w:fill="auto" w:val="clear"/>
        </w:rPr>
      </w:pPr>
      <w:r>
        <w:rPr>
          <w:rFonts w:cs="Times New Roman" w:ascii="Times New Roman" w:hAnsi="Times New Roman"/>
          <w:i/>
          <w:sz w:val="28"/>
          <w:shd w:fill="auto" w:val="clear"/>
        </w:rPr>
        <w:t>«Наименование»</w:t>
      </w:r>
    </w:p>
    <w:p>
      <w:pPr>
        <w:pStyle w:val="Heading1"/>
        <w:numPr>
          <w:ilvl w:val="0"/>
          <w:numId w:val="1"/>
        </w:numPr>
        <w:shd w:val="clear" w:fill="FFFFFF"/>
        <w:tabs>
          <w:tab w:val="clear" w:pos="327"/>
          <w:tab w:val="left" w:pos="6345" w:leader="none"/>
          <w:tab w:val="left" w:pos="6750" w:leader="none"/>
          <w:tab w:val="left" w:pos="11057" w:leader="none"/>
        </w:tabs>
        <w:suppressAutoHyphens w:val="true"/>
        <w:spacing w:before="0" w:after="0"/>
        <w:ind w:hanging="794" w:left="7257" w:right="0"/>
        <w:rPr>
          <w:shd w:fill="auto" w:val="clear"/>
        </w:rPr>
      </w:pPr>
      <w:r>
        <w:rPr>
          <w:shd w:fill="auto" w:val="clear"/>
        </w:rPr>
      </w:r>
    </w:p>
    <w:p>
      <w:pPr>
        <w:pStyle w:val="Heading1"/>
        <w:numPr>
          <w:ilvl w:val="0"/>
          <w:numId w:val="1"/>
        </w:numPr>
        <w:shd w:val="clear" w:fill="FFFFFF"/>
        <w:tabs>
          <w:tab w:val="clear" w:pos="327"/>
          <w:tab w:val="left" w:pos="6345" w:leader="none"/>
          <w:tab w:val="left" w:pos="6750" w:leader="none"/>
          <w:tab w:val="left" w:pos="11057" w:leader="none"/>
        </w:tabs>
        <w:suppressAutoHyphens w:val="true"/>
        <w:spacing w:before="0" w:after="0"/>
        <w:ind w:hanging="794" w:left="7257" w:right="0"/>
        <w:rPr/>
      </w:pPr>
      <w:r>
        <w:rPr>
          <w:shd w:fill="auto" w:val="clear"/>
        </w:rPr>
        <w:t>1. Общие</w:t>
      </w:r>
      <w:r>
        <w:rPr>
          <w:spacing w:val="-8"/>
          <w:shd w:fill="auto" w:val="clear"/>
        </w:rPr>
        <w:t xml:space="preserve"> </w:t>
      </w:r>
      <w:r>
        <w:rPr>
          <w:shd w:fill="auto" w:val="clear"/>
        </w:rPr>
        <w:t>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6021" w:type="dxa"/>
        <w:jc w:val="left"/>
        <w:tblInd w:w="-13" w:type="dxa"/>
        <w:tblLayout w:type="fixed"/>
        <w:tblCellMar>
          <w:top w:w="0" w:type="dxa"/>
          <w:left w:w="108" w:type="dxa"/>
          <w:bottom w:w="0" w:type="dxa"/>
          <w:right w:w="108" w:type="dxa"/>
        </w:tblCellMar>
      </w:tblPr>
      <w:tblGrid>
        <w:gridCol w:w="7794"/>
        <w:gridCol w:w="8226"/>
      </w:tblGrid>
      <w:tr>
        <w:trPr>
          <w:trHeight w:val="551"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226"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226"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9355" w:right="0"/>
        <w:jc w:val="center"/>
        <w:rPr>
          <w:b/>
          <w:sz w:val="12"/>
          <w:shd w:fill="auto" w:val="clear"/>
        </w:rPr>
      </w:pPr>
      <w:r>
        <w:rPr>
          <w:b/>
          <w:sz w:val="12"/>
          <w:shd w:fill="auto" w:val="clear"/>
        </w:rPr>
      </w:r>
    </w:p>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 xml:space="preserve">2. Показатели комплекса процессных мероприятий </w:t>
      </w:r>
      <w:r>
        <w:rPr>
          <w:rFonts w:cs="Times New Roman"/>
          <w:b/>
          <w:spacing w:val="-2"/>
          <w:sz w:val="16"/>
          <w:szCs w:val="16"/>
          <w:shd w:fill="CCCCCC" w:val="clear"/>
          <w:lang w:val="en-US"/>
        </w:rPr>
        <w:t>(</w:t>
      </w:r>
      <w:r>
        <w:rPr>
          <w:rFonts w:cs="Times New Roman"/>
          <w:b/>
          <w:spacing w:val="-2"/>
          <w:sz w:val="16"/>
          <w:szCs w:val="16"/>
          <w:shd w:fill="CCCCCC" w:val="clear"/>
          <w:lang w:val="ru-RU"/>
        </w:rPr>
        <w:t>44</w:t>
      </w:r>
      <w:r>
        <w:rPr>
          <w:rFonts w:cs="Times New Roman"/>
          <w:b/>
          <w:spacing w:val="-2"/>
          <w:sz w:val="16"/>
          <w:szCs w:val="16"/>
          <w:shd w:fill="CCCCCC" w:val="clear"/>
          <w:lang w:val="en-US"/>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75" w:type="dxa"/>
        <w:jc w:val="left"/>
        <w:tblInd w:w="95" w:type="dxa"/>
        <w:tblLayout w:type="fixed"/>
        <w:tblCellMar>
          <w:top w:w="0" w:type="dxa"/>
          <w:left w:w="108" w:type="dxa"/>
          <w:bottom w:w="0" w:type="dxa"/>
          <w:right w:w="108" w:type="dxa"/>
        </w:tblCellMar>
      </w:tblPr>
      <w:tblGrid>
        <w:gridCol w:w="787"/>
        <w:gridCol w:w="2551"/>
        <w:gridCol w:w="1424"/>
        <w:gridCol w:w="1775"/>
        <w:gridCol w:w="876"/>
        <w:gridCol w:w="1486"/>
        <w:gridCol w:w="876"/>
        <w:gridCol w:w="1462"/>
        <w:gridCol w:w="1913"/>
        <w:gridCol w:w="2723"/>
      </w:tblGrid>
      <w:tr>
        <w:trPr>
          <w:trHeight w:val="839" w:hRule="atLeas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п/п</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42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w:t>
            </w:r>
            <w:r>
              <w:rPr>
                <w:sz w:val="24"/>
                <w:shd w:fill="auto" w:val="clear"/>
              </w:rPr>
              <w:t>ОКЕИ)</w:t>
            </w:r>
          </w:p>
        </w:tc>
        <w:tc>
          <w:tcPr>
            <w:tcW w:w="177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pacing w:val="-2"/>
                <w:sz w:val="16"/>
                <w:szCs w:val="16"/>
                <w:shd w:fill="CCCCCC" w:val="clear"/>
                <w:lang w:val="en-US"/>
              </w:rPr>
              <w:t>(</w:t>
            </w:r>
            <w:r>
              <w:rPr>
                <w:rFonts w:cs="Times New Roman"/>
                <w:spacing w:val="-2"/>
                <w:sz w:val="16"/>
                <w:szCs w:val="16"/>
                <w:shd w:fill="CCCCCC" w:val="clear"/>
                <w:lang w:val="ru-RU"/>
              </w:rPr>
              <w:t>45</w:t>
            </w:r>
            <w:r>
              <w:rPr>
                <w:rFonts w:cs="Times New Roman"/>
                <w:spacing w:val="-2"/>
                <w:sz w:val="16"/>
                <w:szCs w:val="16"/>
                <w:shd w:fill="CCCCCC" w:val="clear"/>
                <w:lang w:val="en-US"/>
              </w:rPr>
              <w:t>)</w:t>
            </w:r>
          </w:p>
        </w:tc>
        <w:tc>
          <w:tcPr>
            <w:tcW w:w="4700"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pacing w:val="-2"/>
                <w:sz w:val="16"/>
                <w:szCs w:val="16"/>
                <w:shd w:fill="CCCCCC" w:val="clear"/>
                <w:lang w:val="en-US"/>
              </w:rPr>
              <w:t>(</w:t>
            </w:r>
            <w:r>
              <w:rPr>
                <w:rFonts w:cs="Times New Roman"/>
                <w:spacing w:val="-2"/>
                <w:sz w:val="16"/>
                <w:szCs w:val="16"/>
                <w:shd w:fill="CCCCCC" w:val="clear"/>
                <w:lang w:val="ru-RU"/>
              </w:rPr>
              <w:t>46</w:t>
            </w:r>
            <w:r>
              <w:rPr>
                <w:rFonts w:cs="Times New Roman"/>
                <w:spacing w:val="-2"/>
                <w:sz w:val="16"/>
                <w:szCs w:val="16"/>
                <w:shd w:fill="CCCCCC" w:val="clear"/>
                <w:lang w:val="en-US"/>
              </w:rPr>
              <w:t>)</w:t>
            </w:r>
          </w:p>
        </w:tc>
        <w:tc>
          <w:tcPr>
            <w:tcW w:w="272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47</w:t>
            </w:r>
            <w:r>
              <w:rPr>
                <w:rFonts w:cs="Times New Roman"/>
                <w:spacing w:val="-2"/>
                <w:sz w:val="16"/>
                <w:szCs w:val="16"/>
                <w:shd w:fill="CCCCCC" w:val="clear"/>
                <w:lang w:val="en-US"/>
              </w:rPr>
              <w:t>)</w:t>
            </w:r>
          </w:p>
        </w:tc>
      </w:tr>
      <w:tr>
        <w:trPr>
          <w:trHeight w:val="552" w:hRule="atLeast"/>
        </w:trPr>
        <w:tc>
          <w:tcPr>
            <w:tcW w:w="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2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4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508" w:leader="none"/>
                <w:tab w:val="left" w:pos="11057" w:leader="none"/>
              </w:tabs>
              <w:suppressAutoHyphens w:val="true"/>
              <w:bidi w:val="0"/>
              <w:spacing w:before="0" w:after="0"/>
              <w:ind w:hanging="0" w:left="0" w:right="0"/>
              <w:jc w:val="center"/>
              <w:rPr/>
            </w:pPr>
            <w:r>
              <w:rPr>
                <w:sz w:val="24"/>
                <w:shd w:fill="auto" w:val="clear"/>
              </w:rPr>
              <w:t>N</w:t>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c>
          <w:tcPr>
            <w:tcW w:w="1913"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3"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281"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2</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3</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5</w:t>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6</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7</w:t>
            </w:r>
          </w:p>
        </w:tc>
        <w:tc>
          <w:tcPr>
            <w:tcW w:w="1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8</w:t>
            </w:r>
          </w:p>
        </w:tc>
        <w:tc>
          <w:tcPr>
            <w:tcW w:w="19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0"/>
                <w:shd w:fill="auto" w:val="clear"/>
              </w:rPr>
              <w:t>9</w:t>
            </w:r>
          </w:p>
        </w:tc>
        <w:tc>
          <w:tcPr>
            <w:tcW w:w="272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0"/>
                <w:shd w:fill="auto" w:val="clear"/>
              </w:rPr>
              <w:t>10</w:t>
            </w:r>
          </w:p>
        </w:tc>
      </w:tr>
      <w:tr>
        <w:trPr>
          <w:trHeight w:val="439"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428"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N.</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bl>
    <w:p>
      <w:pPr>
        <w:pStyle w:val="Heading1"/>
        <w:numPr>
          <w:ilvl w:val="0"/>
          <w:numId w:val="1"/>
        </w:numPr>
        <w:shd w:val="clear" w:fill="FFFFFF"/>
        <w:tabs>
          <w:tab w:val="clear" w:pos="327"/>
          <w:tab w:val="left" w:pos="11057" w:leader="none"/>
        </w:tabs>
        <w:suppressAutoHyphens w:val="true"/>
        <w:spacing w:before="0" w:after="0"/>
        <w:ind w:hanging="0" w:left="0" w:right="0"/>
        <w:jc w:val="left"/>
        <w:rPr>
          <w:rFonts w:ascii="Times New Roman" w:hAnsi="Times New Roman"/>
          <w:b w:val="false"/>
          <w:bCs w:val="false"/>
          <w:sz w:val="18"/>
          <w:szCs w:val="18"/>
        </w:rPr>
      </w:pPr>
      <w:r>
        <w:rPr>
          <w:b w:val="false"/>
          <w:bCs w:val="false"/>
          <w:sz w:val="18"/>
          <w:szCs w:val="18"/>
        </w:rPr>
        <w:t>(44) Приводится при необходимости.</w:t>
      </w:r>
    </w:p>
    <w:p>
      <w:pPr>
        <w:pStyle w:val="BodyText"/>
        <w:shd w:val="clear" w:fill="FFFFFF"/>
        <w:tabs>
          <w:tab w:val="clear" w:pos="327"/>
          <w:tab w:val="left" w:pos="11057" w:leader="none"/>
        </w:tabs>
        <w:suppressAutoHyphens w:val="true"/>
        <w:spacing w:before="0" w:after="0"/>
        <w:ind w:hanging="0" w:left="0" w:right="0"/>
        <w:jc w:val="left"/>
        <w:rPr>
          <w:rFonts w:ascii="Times New Roman" w:hAnsi="Times New Roman"/>
          <w:sz w:val="18"/>
          <w:szCs w:val="18"/>
        </w:rPr>
      </w:pPr>
      <w:r>
        <w:rPr>
          <w:rFonts w:ascii="Times New Roman" w:hAnsi="Times New Roman"/>
          <w:sz w:val="18"/>
          <w:szCs w:val="18"/>
        </w:rPr>
        <w:t xml:space="preserve">(45) </w:t>
      </w:r>
      <w:r>
        <w:rPr>
          <w:rFonts w:ascii="Times New Roman" w:hAnsi="Times New Roman"/>
          <w:sz w:val="18"/>
          <w:szCs w:val="18"/>
          <w:shd w:fill="auto" w:val="clear"/>
        </w:rPr>
        <w:t>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shd w:val="clear" w:fill="FFFFFF"/>
        <w:tabs>
          <w:tab w:val="clear" w:pos="327"/>
          <w:tab w:val="left" w:pos="11057" w:leader="none"/>
        </w:tabs>
        <w:suppressAutoHyphens w:val="true"/>
        <w:spacing w:before="0" w:after="0"/>
        <w:ind w:hanging="0" w:left="0" w:right="0"/>
        <w:jc w:val="left"/>
        <w:rPr>
          <w:rFonts w:ascii="Times New Roman" w:hAnsi="Times New Roman"/>
          <w:sz w:val="18"/>
          <w:szCs w:val="18"/>
        </w:rPr>
      </w:pPr>
      <w:r>
        <w:rPr>
          <w:rFonts w:ascii="Times New Roman" w:hAnsi="Times New Roman"/>
          <w:sz w:val="18"/>
          <w:szCs w:val="18"/>
          <w:shd w:fill="auto" w:val="clear"/>
        </w:rPr>
        <w:t xml:space="preserve">(46) </w:t>
      </w:r>
      <w:r>
        <w:rPr>
          <w:rFonts w:cs="Times New Roman" w:ascii="Times New Roman" w:hAnsi="Times New Roman"/>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shd w:val="clear" w:fill="FFFFFF"/>
        <w:tabs>
          <w:tab w:val="clear" w:pos="327"/>
          <w:tab w:val="left" w:pos="11057" w:leader="none"/>
        </w:tabs>
        <w:suppressAutoHyphens w:val="true"/>
        <w:spacing w:before="0" w:after="0"/>
        <w:ind w:hanging="0" w:left="0" w:right="0"/>
        <w:jc w:val="left"/>
        <w:rPr/>
      </w:pPr>
      <w:r>
        <w:rPr>
          <w:rFonts w:cs="Times New Roman" w:ascii="Times New Roman" w:hAnsi="Times New Roman"/>
          <w:sz w:val="18"/>
          <w:szCs w:val="18"/>
          <w:shd w:fill="auto" w:val="clear"/>
          <w:lang w:eastAsia="en-US"/>
        </w:rPr>
        <w:t xml:space="preserve">(47) </w:t>
      </w:r>
      <w:r>
        <w:rPr>
          <w:rFonts w:cs="Times New Roman" w:ascii="Times New Roman" w:hAnsi="Times New Roman"/>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color w:val="000000"/>
          <w:position w:val="0"/>
          <w:sz w:val="18"/>
          <w:sz w:val="18"/>
          <w:szCs w:val="18"/>
          <w:shd w:fill="auto" w:val="clear"/>
          <w:vertAlign w:val="baseline"/>
          <w:lang w:val="ru-RU" w:eastAsia="zh-CN" w:bidi="ar-SA"/>
        </w:rPr>
        <w:t>мероприятий структурного элемента.</w:t>
      </w:r>
    </w:p>
    <w:p>
      <w:pPr>
        <w:pStyle w:val="Heading1"/>
        <w:numPr>
          <w:ilvl w:val="0"/>
          <w:numId w:val="1"/>
        </w:numPr>
        <w:shd w:val="clear" w:fill="FFFFFF"/>
        <w:tabs>
          <w:tab w:val="clear" w:pos="327"/>
          <w:tab w:val="left" w:pos="11057" w:leader="none"/>
        </w:tabs>
        <w:suppressAutoHyphens w:val="true"/>
        <w:spacing w:before="0" w:after="0"/>
        <w:ind w:hanging="0" w:left="1701" w:right="0"/>
        <w:jc w:val="center"/>
        <w:rPr>
          <w:shd w:fill="auto" w:val="clear"/>
        </w:rPr>
      </w:pPr>
      <w:r>
        <w:rPr>
          <w:shd w:fill="auto" w:val="clear"/>
        </w:rPr>
      </w:r>
    </w:p>
    <w:p>
      <w:pPr>
        <w:pStyle w:val="Heading1"/>
        <w:numPr>
          <w:ilvl w:val="0"/>
          <w:numId w:val="1"/>
        </w:numPr>
        <w:shd w:val="clear" w:fill="FFFFFF"/>
        <w:tabs>
          <w:tab w:val="clear" w:pos="327"/>
          <w:tab w:val="left" w:pos="11057" w:leader="none"/>
        </w:tabs>
        <w:suppressAutoHyphens w:val="true"/>
        <w:spacing w:before="0" w:after="0"/>
        <w:ind w:hanging="0" w:left="1701" w:right="0"/>
        <w:jc w:val="center"/>
        <w:rPr/>
      </w:pPr>
      <w:r>
        <w:rPr>
          <w:shd w:fill="auto" w:val="clear"/>
        </w:rPr>
        <w:t>3. Перечень</w:t>
      </w:r>
      <w:r>
        <w:rPr>
          <w:spacing w:val="-4"/>
          <w:shd w:fill="auto" w:val="clear"/>
        </w:rPr>
        <w:t xml:space="preserve"> </w:t>
      </w:r>
      <w:r>
        <w:rPr>
          <w:shd w:fill="auto" w:val="clear"/>
        </w:rPr>
        <w:t>мероприятий (результатов) комплекса процессных мероприятий</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780" w:type="dxa"/>
        <w:jc w:val="left"/>
        <w:tblInd w:w="120" w:type="dxa"/>
        <w:tblLayout w:type="fixed"/>
        <w:tblCellMar>
          <w:top w:w="0" w:type="dxa"/>
          <w:left w:w="108" w:type="dxa"/>
          <w:bottom w:w="0" w:type="dxa"/>
          <w:right w:w="108" w:type="dxa"/>
        </w:tblCellMar>
      </w:tblPr>
      <w:tblGrid>
        <w:gridCol w:w="825"/>
        <w:gridCol w:w="3187"/>
        <w:gridCol w:w="1637"/>
        <w:gridCol w:w="2389"/>
        <w:gridCol w:w="1849"/>
        <w:gridCol w:w="1477"/>
        <w:gridCol w:w="725"/>
        <w:gridCol w:w="1226"/>
        <w:gridCol w:w="724"/>
        <w:gridCol w:w="1739"/>
      </w:tblGrid>
      <w:tr>
        <w:trPr>
          <w:trHeight w:val="420" w:hRule="atLeast"/>
        </w:trPr>
        <w:tc>
          <w:tcPr>
            <w:tcW w:w="825"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b/>
                <w:shd w:fill="auto" w:val="clear"/>
              </w:rPr>
            </w:pPr>
            <w:r>
              <w:rPr>
                <w:b/>
                <w:shd w:fill="auto" w:val="clear"/>
              </w:rPr>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r>
              <w:rPr>
                <w:spacing w:val="-57"/>
                <w:sz w:val="24"/>
                <w:shd w:fill="auto" w:val="clear"/>
              </w:rPr>
              <w:t xml:space="preserve"> </w:t>
            </w:r>
            <w:r>
              <w:rPr>
                <w:sz w:val="24"/>
                <w:shd w:fill="auto" w:val="clear"/>
              </w:rPr>
              <w:t>п/п</w:t>
            </w:r>
          </w:p>
        </w:tc>
        <w:tc>
          <w:tcPr>
            <w:tcW w:w="31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Тип</w:t>
            </w:r>
            <w:r>
              <w:rPr>
                <w:spacing w:val="1"/>
                <w:sz w:val="24"/>
                <w:shd w:fill="auto" w:val="clear"/>
              </w:rPr>
              <w:t xml:space="preserve"> </w:t>
            </w:r>
            <w:r>
              <w:rPr>
                <w:sz w:val="24"/>
                <w:shd w:fill="auto" w:val="clear"/>
              </w:rPr>
              <w:t>мероприятий</w:t>
            </w:r>
            <w:r>
              <w:rPr>
                <w:spacing w:val="1"/>
                <w:sz w:val="24"/>
                <w:shd w:fill="auto" w:val="clear"/>
              </w:rPr>
              <w:t xml:space="preserve"> </w:t>
            </w:r>
            <w:r>
              <w:rPr>
                <w:sz w:val="24"/>
                <w:shd w:fill="auto" w:val="clear"/>
              </w:rPr>
              <w:t xml:space="preserve">(результата) </w:t>
            </w:r>
            <w:r>
              <w:rPr>
                <w:rFonts w:cs="Times New Roman"/>
                <w:spacing w:val="-2"/>
                <w:sz w:val="16"/>
                <w:szCs w:val="16"/>
                <w:shd w:fill="CCCCCC" w:val="clear"/>
                <w:lang w:val="en-US"/>
              </w:rPr>
              <w:t>(</w:t>
            </w:r>
            <w:r>
              <w:rPr>
                <w:rFonts w:cs="Times New Roman"/>
                <w:spacing w:val="-2"/>
                <w:sz w:val="16"/>
                <w:szCs w:val="16"/>
                <w:shd w:fill="CCCCCC" w:val="clear"/>
                <w:lang w:val="ru-RU"/>
              </w:rPr>
              <w:t>48</w:t>
            </w:r>
            <w:r>
              <w:rPr>
                <w:rFonts w:cs="Times New Roman"/>
                <w:spacing w:val="-2"/>
                <w:sz w:val="16"/>
                <w:szCs w:val="16"/>
                <w:shd w:fill="CCCCCC" w:val="clear"/>
                <w:lang w:val="en-US"/>
              </w:rPr>
              <w:t>)</w:t>
            </w:r>
          </w:p>
        </w:tc>
        <w:tc>
          <w:tcPr>
            <w:tcW w:w="238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 xml:space="preserve">Характеристика </w:t>
            </w:r>
            <w:r>
              <w:rPr>
                <w:rFonts w:cs="Times New Roman"/>
                <w:spacing w:val="-2"/>
                <w:sz w:val="16"/>
                <w:szCs w:val="16"/>
                <w:shd w:fill="CCCCCC" w:val="clear"/>
                <w:lang w:val="en-US"/>
              </w:rPr>
              <w:t>(</w:t>
            </w:r>
            <w:r>
              <w:rPr>
                <w:rFonts w:cs="Times New Roman"/>
                <w:spacing w:val="-2"/>
                <w:sz w:val="16"/>
                <w:szCs w:val="16"/>
                <w:shd w:fill="CCCCCC" w:val="clear"/>
                <w:lang w:val="ru-RU"/>
              </w:rPr>
              <w:t>49</w:t>
            </w:r>
            <w:r>
              <w:rPr>
                <w:rFonts w:cs="Times New Roman"/>
                <w:spacing w:val="-2"/>
                <w:sz w:val="16"/>
                <w:szCs w:val="16"/>
                <w:shd w:fill="CCCCCC" w:val="clear"/>
                <w:lang w:val="en-US"/>
              </w:rPr>
              <w:t>)</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О</w:t>
            </w:r>
            <w:r>
              <w:rPr>
                <w:sz w:val="24"/>
                <w:shd w:fill="auto" w:val="clear"/>
              </w:rPr>
              <w:t>КЕИ)</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414" w:type="dxa"/>
            <w:gridSpan w:val="4"/>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Значения мероприятия (результата) по годам</w:t>
            </w:r>
          </w:p>
        </w:tc>
      </w:tr>
      <w:tr>
        <w:trPr>
          <w:trHeight w:val="593" w:hRule="atLeast"/>
        </w:trPr>
        <w:tc>
          <w:tcPr>
            <w:tcW w:w="82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31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2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8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7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r>
      <w:tr>
        <w:trPr>
          <w:trHeight w:val="316"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2</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hd w:fill="auto" w:val="clear"/>
              </w:rPr>
              <w:t>3</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4</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5</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6</w:t>
            </w:r>
          </w:p>
        </w:tc>
        <w:tc>
          <w:tcPr>
            <w:tcW w:w="7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7</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8</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9</w:t>
            </w:r>
          </w:p>
        </w:tc>
        <w:tc>
          <w:tcPr>
            <w:tcW w:w="1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10</w:t>
            </w:r>
          </w:p>
        </w:tc>
      </w:tr>
      <w:tr>
        <w:trPr>
          <w:trHeight w:val="322" w:hRule="atLeast"/>
        </w:trPr>
        <w:tc>
          <w:tcPr>
            <w:tcW w:w="15778" w:type="dxa"/>
            <w:gridSpan w:val="10"/>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iCs/>
                <w:sz w:val="24"/>
                <w:szCs w:val="24"/>
                <w:shd w:fill="auto" w:val="clear"/>
              </w:rPr>
              <w:t>Наименование задачи комплекса процессных мероприятий</w:t>
            </w:r>
          </w:p>
        </w:tc>
      </w:tr>
      <w:tr>
        <w:trPr>
          <w:trHeight w:val="529"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sz w:val="24"/>
                <w:shd w:fill="auto" w:val="clear"/>
              </w:rPr>
              <w:t>1.</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7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r>
      <w:tr>
        <w:trPr>
          <w:trHeight w:val="591"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lang w:val="en-US"/>
              </w:rPr>
              <w:t>N</w:t>
            </w:r>
            <w:r>
              <w:rPr>
                <w:sz w:val="24"/>
                <w:shd w:fill="auto" w:val="clear"/>
              </w:rPr>
              <w:t>.</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 xml:space="preserve">«Наименование» </w:t>
            </w:r>
            <w:r>
              <w:rPr>
                <w:i/>
                <w:sz w:val="24"/>
                <w:shd w:fill="auto" w:val="clear"/>
                <w:lang w:val="en-US"/>
              </w:rPr>
              <w:t>N</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7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r>
    </w:tbl>
    <w:p>
      <w:pPr>
        <w:pStyle w:val="Heading1"/>
        <w:numPr>
          <w:ilvl w:val="0"/>
          <w:numId w:val="0"/>
        </w:numPr>
        <w:shd w:val="clear" w:fill="FFFFFF"/>
        <w:tabs>
          <w:tab w:val="clear" w:pos="327"/>
          <w:tab w:val="left" w:pos="1985" w:leader="none"/>
          <w:tab w:val="left" w:pos="11057" w:leader="none"/>
        </w:tabs>
        <w:suppressAutoHyphens w:val="true"/>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t>(48) Указывается тип мероприятия (результата).</w:t>
      </w:r>
    </w:p>
    <w:p>
      <w:pPr>
        <w:pStyle w:val="BodyText"/>
        <w:numPr>
          <w:ilvl w:val="0"/>
          <w:numId w:val="0"/>
        </w:numPr>
        <w:shd w:val="clear" w:fill="FFFFFF"/>
        <w:tabs>
          <w:tab w:val="clear" w:pos="327"/>
          <w:tab w:val="left" w:pos="1985" w:leader="none"/>
          <w:tab w:val="left" w:pos="11057" w:leader="none"/>
        </w:tabs>
        <w:suppressAutoHyphens w:val="true"/>
        <w:spacing w:before="0" w:after="0"/>
        <w:ind w:hanging="0" w:left="0" w:right="0"/>
        <w:jc w:val="left"/>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(49)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numPr>
          <w:ilvl w:val="0"/>
          <w:numId w:val="1"/>
        </w:numPr>
        <w:shd w:val="clear" w:fill="FFFFFF"/>
        <w:tabs>
          <w:tab w:val="clear" w:pos="327"/>
          <w:tab w:val="left" w:pos="1985" w:leader="none"/>
          <w:tab w:val="left" w:pos="11057" w:leader="none"/>
        </w:tabs>
        <w:suppressAutoHyphens w:val="true"/>
        <w:spacing w:before="0" w:after="0"/>
        <w:ind w:hanging="0" w:left="0" w:right="0"/>
        <w:jc w:val="center"/>
        <w:rPr>
          <w:shd w:fill="auto" w:val="clear"/>
        </w:rPr>
      </w:pPr>
      <w:r>
        <w:rPr>
          <w:shd w:fill="auto" w:val="clear"/>
        </w:rPr>
      </w:r>
    </w:p>
    <w:p>
      <w:pPr>
        <w:pStyle w:val="Heading1"/>
        <w:numPr>
          <w:ilvl w:val="0"/>
          <w:numId w:val="1"/>
        </w:numPr>
        <w:shd w:val="clear" w:fill="FFFFFF"/>
        <w:tabs>
          <w:tab w:val="clear" w:pos="327"/>
          <w:tab w:val="left" w:pos="1985" w:leader="none"/>
          <w:tab w:val="left" w:pos="11057" w:leader="none"/>
        </w:tabs>
        <w:suppressAutoHyphens w:val="true"/>
        <w:spacing w:before="0" w:after="0"/>
        <w:ind w:hanging="0" w:left="0" w:right="0"/>
        <w:jc w:val="center"/>
        <w:rPr/>
      </w:pPr>
      <w:r>
        <w:rPr>
          <w:shd w:fill="auto" w:val="clear"/>
        </w:rPr>
        <w:t>4. Финансовое</w:t>
      </w:r>
      <w:r>
        <w:rPr>
          <w:spacing w:val="-3"/>
          <w:shd w:fill="auto" w:val="clear"/>
        </w:rPr>
        <w:t xml:space="preserve"> </w:t>
      </w:r>
      <w:r>
        <w:rPr>
          <w:shd w:fill="auto" w:val="clear"/>
        </w:rPr>
        <w:t>обеспечение комплекса процессных мероприятий</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64" w:type="dxa"/>
        <w:jc w:val="left"/>
        <w:tblInd w:w="145" w:type="dxa"/>
        <w:tblLayout w:type="fixed"/>
        <w:tblCellMar>
          <w:top w:w="0" w:type="dxa"/>
          <w:left w:w="108" w:type="dxa"/>
          <w:bottom w:w="0" w:type="dxa"/>
          <w:right w:w="108" w:type="dxa"/>
        </w:tblCellMar>
      </w:tblPr>
      <w:tblGrid>
        <w:gridCol w:w="5687"/>
        <w:gridCol w:w="2538"/>
        <w:gridCol w:w="1588"/>
        <w:gridCol w:w="1425"/>
        <w:gridCol w:w="1124"/>
        <w:gridCol w:w="1425"/>
        <w:gridCol w:w="2076"/>
      </w:tblGrid>
      <w:tr>
        <w:trPr>
          <w:trHeight w:val="695" w:hRule="atLeast"/>
        </w:trPr>
        <w:tc>
          <w:tcPr>
            <w:tcW w:w="5687" w:type="dxa"/>
            <w:vMerge w:val="restart"/>
            <w:tcBorders>
              <w:top w:val="single" w:sz="4" w:space="0" w:color="000000"/>
              <w:left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Наименование структурного элемента/</w:t>
            </w:r>
          </w:p>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мероприятия (результата)/</w:t>
            </w:r>
          </w:p>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источника финансового обеспечения</w:t>
            </w:r>
          </w:p>
        </w:tc>
        <w:tc>
          <w:tcPr>
            <w:tcW w:w="253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638"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687"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i/>
                <w:sz w:val="24"/>
                <w:shd w:fill="auto" w:val="clear"/>
              </w:rPr>
              <w:t>Комплекс</w:t>
            </w:r>
            <w:r>
              <w:rPr>
                <w:i/>
                <w:spacing w:val="-4"/>
                <w:sz w:val="24"/>
                <w:shd w:fill="auto" w:val="clear"/>
              </w:rPr>
              <w:t xml:space="preserve"> </w:t>
            </w:r>
            <w:r>
              <w:rPr>
                <w:i/>
                <w:sz w:val="24"/>
                <w:shd w:fill="auto" w:val="clear"/>
              </w:rPr>
              <w:t>процессных</w:t>
            </w:r>
            <w:r>
              <w:rPr>
                <w:i/>
                <w:spacing w:val="-5"/>
                <w:sz w:val="24"/>
                <w:shd w:fill="auto" w:val="clear"/>
              </w:rPr>
              <w:t xml:space="preserve"> </w:t>
            </w:r>
            <w:r>
              <w:rPr>
                <w:i/>
                <w:sz w:val="24"/>
                <w:shd w:fill="auto" w:val="clear"/>
              </w:rPr>
              <w:t>мероприятий</w:t>
            </w:r>
            <w:r>
              <w:rPr>
                <w:i/>
                <w:spacing w:val="-5"/>
                <w:sz w:val="24"/>
                <w:shd w:fill="auto" w:val="clear"/>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687"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687"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Heading1"/>
        <w:numPr>
          <w:ilvl w:val="0"/>
          <w:numId w:val="1"/>
        </w:numPr>
        <w:shd w:val="clear" w:fill="FFFFFF"/>
        <w:tabs>
          <w:tab w:val="clear" w:pos="327"/>
          <w:tab w:val="left" w:pos="11057" w:leader="none"/>
        </w:tabs>
        <w:suppressAutoHyphens w:val="true"/>
        <w:ind w:hanging="2103" w:left="267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w:t>
      </w:r>
      <w:r>
        <w:rPr>
          <w:shd w:fill="auto" w:val="clear"/>
        </w:rPr>
        <w:t>комплекса</w:t>
      </w:r>
      <w:r>
        <w:rPr>
          <w:spacing w:val="-2"/>
          <w:shd w:fill="auto" w:val="clear"/>
        </w:rPr>
        <w:t xml:space="preserve"> </w:t>
      </w:r>
      <w:r>
        <w:rPr>
          <w:shd w:fill="auto" w:val="clear"/>
        </w:rPr>
        <w:t>процессных</w:t>
      </w:r>
      <w:r>
        <w:rPr>
          <w:spacing w:val="-1"/>
          <w:shd w:fill="auto" w:val="clear"/>
        </w:rPr>
        <w:t xml:space="preserve"> </w:t>
      </w:r>
      <w:r>
        <w:rPr>
          <w:shd w:fill="auto" w:val="clear"/>
        </w:rPr>
        <w:t>мероприятий</w:t>
      </w:r>
    </w:p>
    <w:p>
      <w:pPr>
        <w:pStyle w:val="BodyText"/>
        <w:numPr>
          <w:ilvl w:val="0"/>
          <w:numId w:val="1"/>
        </w:numPr>
        <w:tabs>
          <w:tab w:val="clear" w:pos="327"/>
          <w:tab w:val="left" w:pos="11057" w:leader="none"/>
        </w:tabs>
        <w:suppressAutoHyphens w:val="true"/>
        <w:spacing w:before="8" w:after="1"/>
        <w:rPr>
          <w:b/>
          <w:sz w:val="12"/>
          <w:shd w:fill="auto" w:val="clear"/>
        </w:rPr>
      </w:pPr>
      <w:r>
        <w:rPr>
          <w:b/>
          <w:sz w:val="12"/>
          <w:shd w:fill="auto" w:val="clear"/>
        </w:rPr>
      </w:r>
    </w:p>
    <w:tbl>
      <w:tblPr>
        <w:tblW w:w="15763" w:type="dxa"/>
        <w:jc w:val="left"/>
        <w:tblInd w:w="145" w:type="dxa"/>
        <w:tblLayout w:type="fixed"/>
        <w:tblCellMar>
          <w:top w:w="0" w:type="dxa"/>
          <w:left w:w="108" w:type="dxa"/>
          <w:bottom w:w="0" w:type="dxa"/>
          <w:right w:w="108" w:type="dxa"/>
        </w:tblCellMar>
      </w:tblPr>
      <w:tblGrid>
        <w:gridCol w:w="4987"/>
        <w:gridCol w:w="2451"/>
        <w:gridCol w:w="3323"/>
        <w:gridCol w:w="2464"/>
        <w:gridCol w:w="2538"/>
      </w:tblGrid>
      <w:tr>
        <w:trPr>
          <w:trHeight w:val="646" w:hRule="atLeast"/>
        </w:trPr>
        <w:tc>
          <w:tcPr>
            <w:tcW w:w="498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lineRule="exact" w:line="247"/>
              <w:ind w:left="1157" w:right="1147"/>
              <w:jc w:val="cente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numPr>
                <w:ilvl w:val="0"/>
                <w:numId w:val="1"/>
              </w:numPr>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pacing w:val="-2"/>
                <w:sz w:val="16"/>
                <w:szCs w:val="16"/>
                <w:shd w:fill="CCCCCC" w:val="clear"/>
                <w:lang w:val="en-US"/>
              </w:rPr>
              <w:t>(</w:t>
            </w:r>
            <w:r>
              <w:rPr>
                <w:rFonts w:cs="Times New Roman"/>
                <w:spacing w:val="-2"/>
                <w:sz w:val="16"/>
                <w:szCs w:val="16"/>
                <w:shd w:fill="CCCCCC" w:val="clear"/>
                <w:lang w:val="ru-RU"/>
              </w:rPr>
              <w:t>50</w:t>
            </w:r>
            <w:r>
              <w:rPr>
                <w:rFonts w:cs="Times New Roman"/>
                <w:spacing w:val="-2"/>
                <w:sz w:val="16"/>
                <w:szCs w:val="16"/>
                <w:shd w:fill="CCCCCC" w:val="clear"/>
                <w:lang w:val="en-US"/>
              </w:rPr>
              <w:t>)</w:t>
            </w:r>
          </w:p>
        </w:tc>
        <w:tc>
          <w:tcPr>
            <w:tcW w:w="3323"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hd w:fill="auto" w:val="clear"/>
              </w:rPr>
              <w:t>(Ф.И.О., должность, наименование структурного подразделения администрации (муниципального учреждения, организации)</w:t>
            </w:r>
          </w:p>
        </w:tc>
        <w:tc>
          <w:tcPr>
            <w:tcW w:w="2464"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pacing w:val="-2"/>
                <w:sz w:val="16"/>
                <w:szCs w:val="16"/>
                <w:shd w:fill="CCCCCC" w:val="clear"/>
                <w:lang w:val="en-US"/>
              </w:rPr>
              <w:t>(</w:t>
            </w:r>
            <w:r>
              <w:rPr>
                <w:rFonts w:cs="Times New Roman"/>
                <w:spacing w:val="-2"/>
                <w:sz w:val="16"/>
                <w:szCs w:val="16"/>
                <w:shd w:fill="CCCCCC" w:val="clear"/>
                <w:lang w:val="ru-RU"/>
              </w:rPr>
              <w:t>51</w:t>
            </w:r>
            <w:r>
              <w:rPr>
                <w:rFonts w:cs="Times New Roman"/>
                <w:spacing w:val="-2"/>
                <w:sz w:val="16"/>
                <w:szCs w:val="16"/>
                <w:shd w:fill="CCCCCC" w:val="clear"/>
                <w:lang w:val="en-US"/>
              </w:rPr>
              <w:t>)</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numPr>
                <w:ilvl w:val="0"/>
                <w:numId w:val="1"/>
              </w:numPr>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pacing w:val="-2"/>
                <w:sz w:val="16"/>
                <w:szCs w:val="16"/>
                <w:shd w:fill="CCCCCC" w:val="clear"/>
                <w:lang w:val="en-US"/>
              </w:rPr>
              <w:t>(</w:t>
            </w:r>
            <w:r>
              <w:rPr>
                <w:rFonts w:cs="Times New Roman"/>
                <w:spacing w:val="-2"/>
                <w:sz w:val="16"/>
                <w:szCs w:val="16"/>
                <w:shd w:fill="CCCCCC" w:val="clear"/>
                <w:lang w:val="ru-RU"/>
              </w:rPr>
              <w:t>52</w:t>
            </w:r>
            <w:r>
              <w:rPr>
                <w:rFonts w:cs="Times New Roman"/>
                <w:spacing w:val="-2"/>
                <w:sz w:val="16"/>
                <w:szCs w:val="16"/>
                <w:shd w:fill="CCCCCC" w:val="clear"/>
                <w:lang w:val="en-US"/>
              </w:rPr>
              <w:t>)</w:t>
            </w:r>
          </w:p>
        </w:tc>
      </w:tr>
      <w:tr>
        <w:trPr>
          <w:trHeight w:val="273"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763" w:type="dxa"/>
            <w:gridSpan w:val="5"/>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32" w:after="0"/>
              <w:ind w:left="7" w:right="0"/>
              <w:jc w:val="both"/>
              <w:rPr>
                <w:i/>
                <w:i/>
                <w:iCs/>
                <w:sz w:val="24"/>
                <w:szCs w:val="24"/>
                <w:shd w:fill="auto" w:val="clear"/>
              </w:rPr>
            </w:pPr>
            <w:r>
              <w:rPr>
                <w:i/>
                <w:iCs/>
                <w:sz w:val="24"/>
                <w:szCs w:val="24"/>
                <w:shd w:fill="auto" w:val="clear"/>
              </w:rPr>
              <w:t>Наименование задачи комплекса процессных мероприятий 1</w:t>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(50) Допускается указание даты наступления контрольной точки без указания года (для контрольных точек постоянного характера, повторяющихся ежегодно).</w:t>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(51) Указывается вид документа, подтверждающий факт достижения контрольной точки.</w:t>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(52) Заполняется автоматически на основании сформированных отчетов посредством электронного бюджета, государственной автоматизированной информационной системы «Управление» (при наличии данной возможности)/ или в ручную ответственным исполнителем мероприятий структурного элемента.</w:t>
      </w:r>
    </w:p>
    <w:p>
      <w:pPr>
        <w:pStyle w:val="Normal"/>
        <w:numPr>
          <w:ilvl w:val="0"/>
          <w:numId w:val="1"/>
        </w:numPr>
        <w:suppressAutoHyphens w:val="true"/>
        <w:spacing w:lineRule="auto" w:line="240" w:before="0" w:after="0"/>
        <w:contextualSpacing/>
        <w:jc w:val="righ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pPr>
      <w:r>
        <w:rPr>
          <w:rFonts w:cs="Times New Roman" w:ascii="Times New Roman" w:hAnsi="Times New Roman"/>
          <w:sz w:val="24"/>
          <w:szCs w:val="24"/>
        </w:rPr>
        <w:t xml:space="preserve">Приложение № </w:t>
      </w:r>
      <w:r>
        <w:rPr>
          <w:rFonts w:cs="Times New Roman" w:ascii="Times New Roman" w:hAnsi="Times New Roman"/>
          <w:sz w:val="24"/>
          <w:szCs w:val="24"/>
          <w:lang w:val="en-US"/>
        </w:rPr>
        <w:t>7</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numPr>
          <w:ilvl w:val="0"/>
          <w:numId w:val="1"/>
        </w:numPr>
        <w:shd w:val="clear" w:fill="FFFFFF"/>
        <w:suppressAutoHyphens w:val="true"/>
        <w:spacing w:lineRule="auto" w:line="240"/>
        <w:jc w:val="right"/>
        <w:rPr>
          <w:sz w:val="28"/>
          <w:szCs w:val="28"/>
          <w:shd w:fill="auto" w:val="clear"/>
        </w:rPr>
      </w:pPr>
      <w:r>
        <w:rPr>
          <w:sz w:val="28"/>
          <w:szCs w:val="28"/>
          <w:shd w:fill="auto" w:val="clear"/>
        </w:rPr>
      </w:r>
    </w:p>
    <w:p>
      <w:pPr>
        <w:pStyle w:val="BodyText"/>
        <w:numPr>
          <w:ilvl w:val="0"/>
          <w:numId w:val="1"/>
        </w:numPr>
        <w:suppressAutoHyphens w:val="true"/>
        <w:spacing w:before="89" w:after="140"/>
        <w:ind w:right="129"/>
        <w:jc w:val="center"/>
        <w:rPr>
          <w:sz w:val="26"/>
          <w:szCs w:val="26"/>
        </w:rPr>
      </w:pPr>
      <w:r>
        <w:rPr>
          <w:rFonts w:cs="Times New Roman" w:ascii="Times New Roman" w:hAnsi="Times New Roman"/>
          <w:b/>
          <w:bCs/>
          <w:sz w:val="26"/>
          <w:szCs w:val="26"/>
          <w:shd w:fill="auto" w:val="clear"/>
        </w:rPr>
        <w:t xml:space="preserve">Перечень типов мероприятий (результатов) и их контрольных точек комплексов процессных мероприятий </w:t>
      </w:r>
    </w:p>
    <w:tbl>
      <w:tblPr>
        <w:tblW w:w="15880" w:type="dxa"/>
        <w:jc w:val="left"/>
        <w:tblInd w:w="55" w:type="dxa"/>
        <w:tblLayout w:type="fixed"/>
        <w:tblCellMar>
          <w:top w:w="55" w:type="dxa"/>
          <w:left w:w="55" w:type="dxa"/>
          <w:bottom w:w="55" w:type="dxa"/>
          <w:right w:w="55" w:type="dxa"/>
        </w:tblCellMar>
      </w:tblPr>
      <w:tblGrid>
        <w:gridCol w:w="900"/>
        <w:gridCol w:w="2517"/>
        <w:gridCol w:w="4718"/>
        <w:gridCol w:w="4535"/>
        <w:gridCol w:w="3210"/>
      </w:tblGrid>
      <w:tr>
        <w:trPr>
          <w:trHeight w:val="787"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w:t>
            </w:r>
          </w:p>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п/п</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Тип мероприятия (результата)</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Характеристика типа</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Контрольные точки</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Единица измерения</w:t>
            </w:r>
          </w:p>
        </w:tc>
      </w:tr>
      <w:tr>
        <w:trPr>
          <w:trHeight w:val="1813"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1.</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Оказание услуг (выполнение работ)</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результатов, в рамках которых предоставляются субсидии, субвенции на выполнение государственного (муниципального) задания на оказание государственных (муниципальных) услуг (выполнение работ)</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Показатели, установленные в государственном задании на оказании государственных услуг (выполнение работ), характеризующие качество и (или) объем оказываемых услуг (выполняемых работ)</w:t>
            </w:r>
          </w:p>
        </w:tc>
      </w:tr>
      <w:tr>
        <w:trPr>
          <w:trHeight w:val="527"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2.</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Осуществление текущей деятельности</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результатов, в рамках которых предусматривается содержание органов исполнительной власти, иных государственных органов и организаций, а также подведомственных учреждений</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Устанавливаются в части мероприятий по осуществлению закупок товаров, работ, услуг</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Устанавливаются в части мероприятий по осуществлению закупок товаров, работ, услуг</w:t>
            </w:r>
          </w:p>
        </w:tc>
      </w:tr>
      <w:tr>
        <w:trPr>
          <w:trHeight w:val="1725"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3.</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Повышение квалификации кадров</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предусматривающих профессиональную подготовку и (или) повышение квалификации кадров</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1.Утверждены (одобрены, сформированы) документы, необходимые для оказания услуги (выполнения работы)</w:t>
            </w:r>
          </w:p>
          <w:p>
            <w:pPr>
              <w:pStyle w:val="Style38"/>
              <w:numPr>
                <w:ilvl w:val="0"/>
                <w:numId w:val="1"/>
              </w:numPr>
              <w:spacing w:lineRule="auto" w:line="240"/>
              <w:rPr/>
            </w:pPr>
            <w:r>
              <w:rPr>
                <w:rFonts w:cs="Times New Roman" w:ascii="Times New Roman" w:hAnsi="Times New Roman"/>
                <w:shd w:fill="auto" w:val="clear"/>
              </w:rPr>
              <w:t>2. Для оказания услуги (выполнения работы) подготовлено материально-техническое (кадровое) обеспечение</w:t>
            </w:r>
          </w:p>
          <w:p>
            <w:pPr>
              <w:pStyle w:val="Style38"/>
              <w:numPr>
                <w:ilvl w:val="0"/>
                <w:numId w:val="1"/>
              </w:numPr>
              <w:spacing w:lineRule="auto" w:line="240"/>
              <w:rPr/>
            </w:pPr>
            <w:r>
              <w:rPr>
                <w:rFonts w:cs="Times New Roman" w:ascii="Times New Roman" w:hAnsi="Times New Roman"/>
                <w:shd w:fill="auto" w:val="clear"/>
              </w:rPr>
              <w:t>3. Услуга оказана (работы выполнены)</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(тыс./млн.) человек</w:t>
            </w:r>
          </w:p>
        </w:tc>
      </w:tr>
      <w:tr>
        <w:trPr>
          <w:trHeight w:val="1238"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4.</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Выплаты физическим лицам</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предусматривающих осуществление выплат пособий, компенсаций и иных социальных выплат различных категориям граждан</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Документ, устанавливающий условия осуществления выплат (в том числе размер и получателей), утвержден / принят.</w:t>
            </w:r>
          </w:p>
          <w:p>
            <w:pPr>
              <w:pStyle w:val="Style38"/>
              <w:numPr>
                <w:ilvl w:val="0"/>
                <w:numId w:val="1"/>
              </w:numPr>
              <w:spacing w:lineRule="auto" w:line="240"/>
              <w:rPr/>
            </w:pPr>
            <w:r>
              <w:rPr>
                <w:rFonts w:cs="Times New Roman" w:ascii="Times New Roman" w:hAnsi="Times New Roman"/>
                <w:shd w:fill="auto" w:val="clear"/>
              </w:rPr>
              <w:t>2. Выплаты осуществлены.</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(тыс./млн.) человек</w:t>
            </w:r>
          </w:p>
        </w:tc>
      </w:tr>
      <w:tr>
        <w:trPr>
          <w:trHeight w:val="1569"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5.</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Приобретение товаров, работ, услуг</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в рамках которых осуществляются закупки товаров, работ и услуг</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Закупка включена в план закупок.</w:t>
            </w:r>
          </w:p>
          <w:p>
            <w:pPr>
              <w:pStyle w:val="Style38"/>
              <w:numPr>
                <w:ilvl w:val="0"/>
                <w:numId w:val="1"/>
              </w:numPr>
              <w:spacing w:lineRule="auto" w:line="240"/>
              <w:rPr/>
            </w:pPr>
            <w:r>
              <w:rPr>
                <w:rFonts w:cs="Times New Roman" w:ascii="Times New Roman" w:hAnsi="Times New Roman"/>
                <w:shd w:fill="auto" w:val="clear"/>
              </w:rPr>
              <w:t>2. Сведения о государственном (муниципальном) контракте внесены в реестр контрактов, заключенных заказчиками по результатам закупок.</w:t>
            </w:r>
          </w:p>
          <w:p>
            <w:pPr>
              <w:pStyle w:val="Style38"/>
              <w:numPr>
                <w:ilvl w:val="0"/>
                <w:numId w:val="1"/>
              </w:numPr>
              <w:spacing w:lineRule="auto" w:line="240"/>
              <w:rPr/>
            </w:pPr>
            <w:r>
              <w:rPr>
                <w:rFonts w:cs="Times New Roman" w:ascii="Times New Roman" w:hAnsi="Times New Roman"/>
                <w:shd w:fill="auto" w:val="clear"/>
              </w:rPr>
              <w:t>3. Произведена приемка поставленных товаров, выполненных работ, оказанных услуг.</w:t>
            </w:r>
          </w:p>
          <w:p>
            <w:pPr>
              <w:pStyle w:val="Style38"/>
              <w:numPr>
                <w:ilvl w:val="0"/>
                <w:numId w:val="1"/>
              </w:numPr>
              <w:spacing w:lineRule="auto" w:line="240"/>
              <w:rPr/>
            </w:pPr>
            <w:r>
              <w:rPr>
                <w:rFonts w:cs="Times New Roman" w:ascii="Times New Roman" w:hAnsi="Times New Roman"/>
                <w:shd w:fill="auto" w:val="clear"/>
              </w:rPr>
              <w:t>4. Произведена оплата поставленных товаров, выполненных работ, оказанных услуг по государственному (муниципальному) контракту.</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Единица (по ОКЕИ)</w:t>
            </w:r>
          </w:p>
        </w:tc>
      </w:tr>
      <w:tr>
        <w:trPr>
          <w:trHeight w:val="2218"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6.</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Жилищное обеспечение граждан</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в рамках которых осуществляется выплаты гражданам на улучшение жилищных условия.</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Утверждены правила распределения и предоставления межбюджетных трансфертов</w:t>
            </w:r>
          </w:p>
          <w:p>
            <w:pPr>
              <w:pStyle w:val="Style38"/>
              <w:numPr>
                <w:ilvl w:val="0"/>
                <w:numId w:val="1"/>
              </w:numPr>
              <w:spacing w:lineRule="auto" w:line="240"/>
              <w:rPr/>
            </w:pPr>
            <w:r>
              <w:rPr>
                <w:rFonts w:cs="Times New Roman" w:ascii="Times New Roman" w:hAnsi="Times New Roman"/>
                <w:shd w:fill="auto" w:val="clear"/>
              </w:rPr>
              <w:t>2. Заключено соглашение о предоставлении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3. Обеспечен мониторинг исполнения соглашений о предоставлении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4. Предоставлен отчет об использовании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5. Достигнуты результаты соглашения о предоставлении межбюджетных трансфертов</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Тысяча квадратных метров</w:t>
            </w:r>
          </w:p>
        </w:tc>
      </w:tr>
      <w:tr>
        <w:trPr>
          <w:trHeight w:val="303"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7.</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Резервы</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исключительно для вида расходов 870 «Резервные средства»</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Не устанавливаются</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Не устанавливаются</w:t>
            </w:r>
          </w:p>
        </w:tc>
      </w:tr>
    </w:tbl>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0"/>
        </w:numPr>
        <w:suppressAutoHyphens w:val="true"/>
        <w:spacing w:lineRule="auto" w:line="240" w:before="0" w:after="0"/>
        <w:ind w:hanging="0" w:left="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8</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numPr>
          <w:ilvl w:val="0"/>
          <w:numId w:val="1"/>
        </w:numPr>
        <w:shd w:val="clear" w:fill="FFFFFF"/>
        <w:tabs>
          <w:tab w:val="clear" w:pos="327"/>
          <w:tab w:val="left" w:pos="11057" w:leader="none"/>
        </w:tabs>
        <w:suppressAutoHyphens w:val="true"/>
        <w:ind w:left="405" w:right="593"/>
        <w:jc w:val="center"/>
        <w:rPr>
          <w:rFonts w:ascii="Times New Roman" w:hAnsi="Times New Roman" w:cs="Times New Roman"/>
          <w:b/>
          <w:spacing w:val="26"/>
          <w:sz w:val="26"/>
          <w:shd w:fill="auto" w:val="clear"/>
        </w:rPr>
      </w:pPr>
      <w:r>
        <w:rPr>
          <w:rFonts w:cs="Times New Roman" w:ascii="Times New Roman" w:hAnsi="Times New Roman"/>
          <w:b/>
          <w:spacing w:val="26"/>
          <w:sz w:val="26"/>
          <w:shd w:fill="auto" w:val="clear"/>
        </w:rPr>
      </w:r>
    </w:p>
    <w:p>
      <w:pPr>
        <w:pStyle w:val="Normal"/>
        <w:numPr>
          <w:ilvl w:val="0"/>
          <w:numId w:val="1"/>
        </w:numPr>
        <w:shd w:val="clear" w:fill="FFFFFF"/>
        <w:tabs>
          <w:tab w:val="clear" w:pos="327"/>
          <w:tab w:val="left" w:pos="11057" w:leader="none"/>
        </w:tabs>
        <w:suppressAutoHyphens w:val="true"/>
        <w:ind w:left="405" w:right="593"/>
        <w:jc w:val="center"/>
        <w:rPr>
          <w:rFonts w:ascii="Times New Roman" w:hAnsi="Times New Roman" w:cs="Times New Roman"/>
          <w:b/>
          <w:spacing w:val="26"/>
          <w:sz w:val="26"/>
          <w:shd w:fill="auto" w:val="clear"/>
        </w:rPr>
      </w:pPr>
      <w:r>
        <w:rPr>
          <w:rFonts w:cs="Times New Roman" w:ascii="Times New Roman" w:hAnsi="Times New Roman"/>
          <w:b/>
          <w:spacing w:val="26"/>
          <w:sz w:val="26"/>
          <w:shd w:fill="auto" w:val="clear"/>
        </w:rPr>
        <w:t>ПЕРЕЧЕНЬ</w:t>
      </w:r>
    </w:p>
    <w:p>
      <w:pPr>
        <w:pStyle w:val="Normal"/>
        <w:numPr>
          <w:ilvl w:val="0"/>
          <w:numId w:val="1"/>
        </w:numPr>
        <w:shd w:val="clear" w:fill="FFFFFF"/>
        <w:tabs>
          <w:tab w:val="clear" w:pos="327"/>
          <w:tab w:val="left" w:pos="11057" w:leader="none"/>
        </w:tabs>
        <w:suppressAutoHyphens w:val="true"/>
        <w:spacing w:before="1" w:after="200"/>
        <w:ind w:left="405" w:right="572"/>
        <w:jc w:val="center"/>
        <w:rPr/>
      </w:pPr>
      <w:r>
        <w:rPr>
          <w:rFonts w:cs="Times New Roman" w:ascii="Times New Roman" w:hAnsi="Times New Roman"/>
          <w:b/>
          <w:sz w:val="26"/>
          <w:shd w:fill="auto" w:val="clear"/>
        </w:rPr>
        <w:t>объектов</w:t>
      </w:r>
      <w:r>
        <w:rPr>
          <w:rFonts w:cs="Times New Roman" w:ascii="Times New Roman" w:hAnsi="Times New Roman"/>
          <w:b/>
          <w:spacing w:val="-8"/>
          <w:sz w:val="26"/>
          <w:shd w:fill="auto" w:val="clear"/>
        </w:rPr>
        <w:t xml:space="preserve"> </w:t>
      </w:r>
      <w:r>
        <w:rPr>
          <w:rFonts w:cs="Times New Roman" w:ascii="Times New Roman" w:hAnsi="Times New Roman"/>
          <w:b/>
          <w:sz w:val="26"/>
          <w:shd w:fill="auto" w:val="clear"/>
        </w:rPr>
        <w:t>капитального</w:t>
      </w:r>
      <w:r>
        <w:rPr>
          <w:rFonts w:cs="Times New Roman" w:ascii="Times New Roman" w:hAnsi="Times New Roman"/>
          <w:b/>
          <w:spacing w:val="-7"/>
          <w:sz w:val="26"/>
          <w:shd w:fill="auto" w:val="clear"/>
        </w:rPr>
        <w:t xml:space="preserve"> </w:t>
      </w:r>
      <w:r>
        <w:rPr>
          <w:rFonts w:cs="Times New Roman" w:ascii="Times New Roman" w:hAnsi="Times New Roman"/>
          <w:b/>
          <w:sz w:val="26"/>
          <w:shd w:fill="auto" w:val="clear"/>
        </w:rPr>
        <w:t>строительства,</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мероприятий</w:t>
      </w:r>
      <w:r>
        <w:rPr>
          <w:rFonts w:cs="Times New Roman" w:ascii="Times New Roman" w:hAnsi="Times New Roman"/>
          <w:b/>
          <w:spacing w:val="-9"/>
          <w:sz w:val="26"/>
          <w:shd w:fill="auto" w:val="clear"/>
        </w:rPr>
        <w:t xml:space="preserve"> </w:t>
      </w:r>
      <w:r>
        <w:rPr>
          <w:rFonts w:cs="Times New Roman" w:ascii="Times New Roman" w:hAnsi="Times New Roman"/>
          <w:b/>
          <w:sz w:val="26"/>
          <w:shd w:fill="auto" w:val="clear"/>
        </w:rPr>
        <w:t>(укрупненных</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инвестиционных</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проектов),</w:t>
      </w:r>
      <w:r>
        <w:rPr>
          <w:rFonts w:cs="Times New Roman" w:ascii="Times New Roman" w:hAnsi="Times New Roman"/>
          <w:b/>
          <w:spacing w:val="-8"/>
          <w:sz w:val="26"/>
          <w:shd w:fill="auto" w:val="clear"/>
        </w:rPr>
        <w:t xml:space="preserve"> </w:t>
      </w:r>
      <w:r>
        <w:rPr>
          <w:rFonts w:eastAsia="Times New Roman" w:cs="Times New Roman" w:ascii="Times New Roman" w:hAnsi="Times New Roman"/>
          <w:b/>
          <w:color w:val="000000"/>
          <w:sz w:val="26"/>
          <w:szCs w:val="22"/>
          <w:shd w:fill="auto" w:val="clear"/>
          <w:lang w:val="ru-RU" w:eastAsia="zh-CN" w:bidi="ar-SA"/>
        </w:rPr>
        <w:t>включаемых (подлежащих включению) в адресную инвестиционную программу</w:t>
      </w:r>
    </w:p>
    <w:p>
      <w:pPr>
        <w:pStyle w:val="Normal"/>
        <w:numPr>
          <w:ilvl w:val="0"/>
          <w:numId w:val="1"/>
        </w:numPr>
        <w:shd w:val="clear" w:fill="FFFFFF"/>
        <w:tabs>
          <w:tab w:val="clear" w:pos="327"/>
          <w:tab w:val="left" w:pos="11057" w:leader="none"/>
        </w:tabs>
        <w:suppressAutoHyphens w:val="true"/>
        <w:spacing w:before="1" w:after="200"/>
        <w:ind w:left="405" w:right="572"/>
        <w:jc w:val="center"/>
        <w:rPr>
          <w:shd w:fill="auto" w:val="clear"/>
        </w:rPr>
      </w:pPr>
      <w:r>
        <w:rPr>
          <w:shd w:fill="auto" w:val="clear"/>
        </w:rPr>
      </w:r>
    </w:p>
    <w:tbl>
      <w:tblPr>
        <w:tblW w:w="15665" w:type="dxa"/>
        <w:jc w:val="left"/>
        <w:tblInd w:w="242" w:type="dxa"/>
        <w:tblLayout w:type="fixed"/>
        <w:tblCellMar>
          <w:top w:w="0" w:type="dxa"/>
          <w:left w:w="108" w:type="dxa"/>
          <w:bottom w:w="0" w:type="dxa"/>
          <w:right w:w="108" w:type="dxa"/>
        </w:tblCellMar>
      </w:tblPr>
      <w:tblGrid>
        <w:gridCol w:w="2669"/>
        <w:gridCol w:w="1380"/>
        <w:gridCol w:w="1350"/>
        <w:gridCol w:w="1742"/>
        <w:gridCol w:w="2339"/>
        <w:gridCol w:w="1126"/>
        <w:gridCol w:w="1065"/>
        <w:gridCol w:w="1128"/>
        <w:gridCol w:w="1307"/>
        <w:gridCol w:w="1557"/>
      </w:tblGrid>
      <w:tr>
        <w:trPr>
          <w:tblHeader w:val="true"/>
          <w:trHeight w:val="475" w:hRule="atLeast"/>
        </w:trPr>
        <w:tc>
          <w:tcPr>
            <w:tcW w:w="266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450" w:leader="none"/>
                <w:tab w:val="left" w:pos="11057" w:leader="none"/>
              </w:tabs>
              <w:suppressAutoHyphens w:val="true"/>
              <w:jc w:val="center"/>
              <w:rPr>
                <w:shd w:fill="auto" w:val="clear"/>
              </w:rPr>
            </w:pPr>
            <w:r>
              <w:rPr>
                <w:shd w:fill="auto" w:val="clear"/>
              </w:rPr>
              <w:t>Наименование объектов</w:t>
            </w:r>
          </w:p>
          <w:p>
            <w:pPr>
              <w:pStyle w:val="TableParagraph"/>
              <w:numPr>
                <w:ilvl w:val="0"/>
                <w:numId w:val="1"/>
              </w:numPr>
              <w:shd w:val="clear" w:fill="FFFFFF"/>
              <w:tabs>
                <w:tab w:val="clear" w:pos="327"/>
                <w:tab w:val="left" w:pos="450" w:leader="none"/>
                <w:tab w:val="left" w:pos="11057" w:leader="none"/>
              </w:tabs>
              <w:suppressAutoHyphens w:val="true"/>
              <w:jc w:val="center"/>
              <w:rPr/>
            </w:pPr>
            <w:r>
              <w:rPr>
                <w:shd w:fill="auto" w:val="clear"/>
              </w:rPr>
              <w:t>и</w:t>
            </w:r>
            <w:r>
              <w:rPr>
                <w:spacing w:val="1"/>
                <w:shd w:fill="auto" w:val="clear"/>
              </w:rPr>
              <w:t xml:space="preserve"> </w:t>
            </w:r>
            <w:r>
              <w:rPr>
                <w:shd w:fill="auto" w:val="clear"/>
              </w:rPr>
              <w:t>мероприятий (укрупненных</w:t>
            </w:r>
            <w:r>
              <w:rPr>
                <w:spacing w:val="-52"/>
                <w:shd w:fill="auto" w:val="clear"/>
              </w:rPr>
              <w:t xml:space="preserve"> </w:t>
            </w:r>
            <w:r>
              <w:rPr>
                <w:shd w:fill="auto" w:val="clear"/>
              </w:rPr>
              <w:t>инвестиционных</w:t>
            </w:r>
            <w:r>
              <w:rPr>
                <w:spacing w:val="-6"/>
                <w:shd w:fill="auto" w:val="clear"/>
              </w:rPr>
              <w:t xml:space="preserve"> </w:t>
            </w:r>
            <w:r>
              <w:rPr>
                <w:shd w:fill="auto" w:val="clear"/>
              </w:rPr>
              <w:t>проектов)</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0"/>
              <w:jc w:val="center"/>
              <w:rPr/>
            </w:pPr>
            <w:r>
              <w:rPr>
                <w:shd w:fill="auto" w:val="clear"/>
              </w:rPr>
              <w:t>Мощность</w:t>
            </w:r>
            <w:r>
              <w:rPr>
                <w:spacing w:val="-3"/>
                <w:shd w:fill="auto" w:val="clear"/>
              </w:rPr>
              <w:t xml:space="preserve"> </w:t>
            </w:r>
            <w:r>
              <w:rPr>
                <w:shd w:fill="auto" w:val="clear"/>
              </w:rPr>
              <w:t>объекта</w:t>
            </w:r>
          </w:p>
        </w:tc>
        <w:tc>
          <w:tcPr>
            <w:tcW w:w="174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Стоимость объекта</w:t>
            </w:r>
          </w:p>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(в ценах существующих лет)</w:t>
            </w:r>
          </w:p>
        </w:tc>
        <w:tc>
          <w:tcPr>
            <w:tcW w:w="233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jc w:val="center"/>
              <w:rPr/>
            </w:pPr>
            <w:r>
              <w:rPr>
                <w:shd w:fill="auto" w:val="clear"/>
              </w:rPr>
              <w:t>Срок ввода в эксплуатацию /</w:t>
            </w:r>
            <w:r>
              <w:rPr>
                <w:spacing w:val="-52"/>
                <w:shd w:fill="auto" w:val="clear"/>
              </w:rPr>
              <w:t xml:space="preserve"> </w:t>
            </w:r>
            <w:r>
              <w:rPr>
                <w:shd w:fill="auto" w:val="clear"/>
              </w:rPr>
              <w:t>приобретения</w:t>
            </w:r>
            <w:r>
              <w:rPr>
                <w:spacing w:val="-2"/>
                <w:shd w:fill="auto" w:val="clear"/>
              </w:rPr>
              <w:t xml:space="preserve"> </w:t>
            </w:r>
            <w:r>
              <w:rPr>
                <w:shd w:fill="auto" w:val="clear"/>
              </w:rPr>
              <w:t>объекта</w:t>
            </w:r>
          </w:p>
        </w:tc>
        <w:tc>
          <w:tcPr>
            <w:tcW w:w="6183"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pacing w:val="-4"/>
                <w:shd w:fill="auto" w:val="clear"/>
              </w:rPr>
            </w:pPr>
            <w:r>
              <w:rPr>
                <w:shd w:fill="auto" w:val="clear"/>
              </w:rPr>
              <w:t>Объемы</w:t>
            </w:r>
            <w:r>
              <w:rPr>
                <w:spacing w:val="-4"/>
                <w:shd w:fill="auto" w:val="clear"/>
              </w:rPr>
              <w:t xml:space="preserve"> </w:t>
            </w:r>
            <w:r>
              <w:rPr>
                <w:shd w:fill="auto" w:val="clear"/>
              </w:rPr>
              <w:t>финансового</w:t>
            </w:r>
            <w:r>
              <w:rPr>
                <w:spacing w:val="-3"/>
                <w:shd w:fill="auto" w:val="clear"/>
              </w:rPr>
              <w:t xml:space="preserve"> </w:t>
            </w:r>
            <w:r>
              <w:rPr>
                <w:shd w:fill="auto" w:val="clear"/>
              </w:rPr>
              <w:t>обеспечения</w:t>
            </w:r>
          </w:p>
          <w:p>
            <w:pPr>
              <w:pStyle w:val="TableParagraph"/>
              <w:numPr>
                <w:ilvl w:val="0"/>
                <w:numId w:val="1"/>
              </w:numPr>
              <w:shd w:val="clear" w:fill="FFFFFF"/>
              <w:tabs>
                <w:tab w:val="clear" w:pos="327"/>
                <w:tab w:val="left" w:pos="11057" w:leader="none"/>
              </w:tabs>
              <w:suppressAutoHyphens w:val="true"/>
              <w:jc w:val="center"/>
              <w:rPr/>
            </w:pPr>
            <w:r>
              <w:rPr>
                <w:shd w:fill="auto" w:val="clear"/>
              </w:rPr>
              <w:t>по</w:t>
            </w:r>
            <w:r>
              <w:rPr>
                <w:spacing w:val="-3"/>
                <w:shd w:fill="auto" w:val="clear"/>
              </w:rPr>
              <w:t xml:space="preserve"> </w:t>
            </w:r>
            <w:r>
              <w:rPr>
                <w:shd w:fill="auto" w:val="clear"/>
              </w:rPr>
              <w:t>годам,</w:t>
            </w:r>
            <w:r>
              <w:rPr>
                <w:spacing w:val="-4"/>
                <w:shd w:fill="auto" w:val="clear"/>
              </w:rPr>
              <w:t xml:space="preserve"> </w:t>
            </w:r>
            <w:r>
              <w:rPr>
                <w:shd w:fill="auto" w:val="clear"/>
              </w:rPr>
              <w:t>тыс.</w:t>
            </w:r>
            <w:r>
              <w:rPr>
                <w:spacing w:val="-3"/>
                <w:shd w:fill="auto" w:val="clear"/>
              </w:rPr>
              <w:t xml:space="preserve"> </w:t>
            </w:r>
            <w:r>
              <w:rPr>
                <w:shd w:fill="auto" w:val="clear"/>
              </w:rPr>
              <w:t>руб.</w:t>
            </w:r>
          </w:p>
        </w:tc>
      </w:tr>
      <w:tr>
        <w:trPr>
          <w:tblHeader w:val="true"/>
          <w:trHeight w:val="954" w:hRule="atLeast"/>
        </w:trPr>
        <w:tc>
          <w:tcPr>
            <w:tcW w:w="26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firstLine="108" w:right="0"/>
              <w:jc w:val="center"/>
              <w:rPr>
                <w:spacing w:val="-52"/>
                <w:shd w:fill="auto" w:val="clear"/>
              </w:rPr>
            </w:pPr>
            <w:r>
              <w:rPr>
                <w:shd w:fill="auto" w:val="clear"/>
              </w:rPr>
              <w:t>Единица</w:t>
            </w:r>
            <w:r>
              <w:rPr>
                <w:spacing w:val="1"/>
                <w:shd w:fill="auto" w:val="clear"/>
              </w:rPr>
              <w:t xml:space="preserve"> </w:t>
            </w:r>
            <w:r>
              <w:rPr>
                <w:shd w:fill="auto" w:val="clear"/>
              </w:rPr>
              <w:t>измерения</w:t>
            </w:r>
          </w:p>
          <w:p>
            <w:pPr>
              <w:pStyle w:val="TableParagraph"/>
              <w:numPr>
                <w:ilvl w:val="0"/>
                <w:numId w:val="1"/>
              </w:numPr>
              <w:shd w:val="clear" w:fill="FFFFFF"/>
              <w:tabs>
                <w:tab w:val="clear" w:pos="327"/>
                <w:tab w:val="left" w:pos="11057" w:leader="none"/>
              </w:tabs>
              <w:suppressAutoHyphens w:val="true"/>
              <w:ind w:firstLine="108" w:right="0"/>
              <w:jc w:val="center"/>
              <w:rPr/>
            </w:pPr>
            <w:r>
              <w:rPr>
                <w:shd w:fill="auto" w:val="clear"/>
              </w:rPr>
              <w:t>(по</w:t>
            </w:r>
            <w:r>
              <w:rPr>
                <w:spacing w:val="-13"/>
                <w:shd w:fill="auto" w:val="clear"/>
              </w:rPr>
              <w:t xml:space="preserve"> </w:t>
            </w:r>
            <w:r>
              <w:rPr>
                <w:shd w:fill="auto" w:val="clear"/>
              </w:rPr>
              <w:t>ОКЕИ)</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57"/>
              <w:jc w:val="center"/>
              <w:rPr>
                <w:shd w:fill="auto" w:val="clear"/>
              </w:rPr>
            </w:pPr>
            <w:r>
              <w:rPr>
                <w:shd w:fill="auto" w:val="clear"/>
              </w:rPr>
              <w:t>Значение</w:t>
            </w:r>
          </w:p>
        </w:tc>
        <w:tc>
          <w:tcPr>
            <w:tcW w:w="17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23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left="4" w:right="0"/>
              <w:jc w:val="center"/>
              <w:rPr>
                <w:shd w:fill="auto" w:val="clear"/>
              </w:rPr>
            </w:pPr>
            <w:r>
              <w:rPr>
                <w:shd w:fill="auto" w:val="clear"/>
              </w:rPr>
              <w:t>N</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N+1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N+n</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left="218" w:right="223"/>
              <w:jc w:val="center"/>
              <w:rPr>
                <w:shd w:fill="auto" w:val="clear"/>
              </w:rPr>
            </w:pPr>
            <w:r>
              <w:rPr>
                <w:shd w:fill="auto" w:val="clear"/>
              </w:rPr>
              <w:t>Всего</w:t>
            </w:r>
          </w:p>
        </w:tc>
      </w:tr>
      <w:tr>
        <w:trPr>
          <w:tblHeader w:val="true"/>
          <w:trHeight w:val="38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1</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8" w:right="0"/>
              <w:jc w:val="center"/>
              <w:rPr>
                <w:shd w:fill="auto" w:val="clear"/>
              </w:rPr>
            </w:pPr>
            <w:r>
              <w:rPr>
                <w:shd w:fill="auto" w:val="clear"/>
              </w:rPr>
              <w:t>2</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11" w:right="0"/>
              <w:jc w:val="center"/>
              <w:rPr>
                <w:shd w:fill="auto" w:val="clear"/>
              </w:rPr>
            </w:pPr>
            <w:r>
              <w:rPr>
                <w:shd w:fill="auto" w:val="clear"/>
              </w:rPr>
              <w:t>3</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4</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5</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3" w:right="0"/>
              <w:jc w:val="center"/>
              <w:rPr>
                <w:shd w:fill="auto" w:val="clear"/>
              </w:rPr>
            </w:pPr>
            <w:r>
              <w:rPr>
                <w:shd w:fill="auto" w:val="clear"/>
              </w:rPr>
              <w:t>6</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1" w:right="0"/>
              <w:jc w:val="center"/>
              <w:rPr>
                <w:shd w:fill="auto" w:val="clear"/>
              </w:rPr>
            </w:pPr>
            <w:r>
              <w:rPr>
                <w:shd w:fill="auto" w:val="clear"/>
              </w:rPr>
              <w:t>7</w:t>
            </w:r>
          </w:p>
        </w:tc>
        <w:tc>
          <w:tcPr>
            <w:tcW w:w="112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63"/>
              <w:jc w:val="right"/>
              <w:rPr>
                <w:shd w:fill="auto" w:val="clear"/>
              </w:rPr>
            </w:pPr>
            <w:r>
              <w:rPr>
                <w:shd w:fill="auto" w:val="clear"/>
              </w:rPr>
              <w:t>8</w:t>
            </w:r>
          </w:p>
        </w:tc>
        <w:tc>
          <w:tcPr>
            <w:tcW w:w="130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1"/>
              <w:jc w:val="center"/>
              <w:rPr>
                <w:shd w:fill="auto" w:val="clear"/>
              </w:rPr>
            </w:pPr>
            <w:r>
              <w:rPr>
                <w:shd w:fill="auto" w:val="clear"/>
              </w:rPr>
              <w:t>9</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jc w:val="center"/>
              <w:rPr>
                <w:shd w:fill="auto" w:val="clear"/>
              </w:rPr>
            </w:pPr>
            <w:r>
              <w:rPr>
                <w:shd w:fill="auto" w:val="clear"/>
              </w:rPr>
              <w:t>10</w:t>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0"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4"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shd w:fill="auto" w:val="clear"/>
              </w:rPr>
            </w:pPr>
            <w:r>
              <w:rPr>
                <w:shd w:fill="auto" w:val="clear"/>
              </w:rPr>
              <w:t>межбюджетные трансферты из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0" w:hRule="atLeast"/>
        </w:trPr>
        <w:tc>
          <w:tcPr>
            <w:tcW w:w="15663" w:type="dxa"/>
            <w:gridSpan w:val="10"/>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hd w:val="clear" w:fill="FFFFFF"/>
              <w:tabs>
                <w:tab w:val="clear" w:pos="327"/>
                <w:tab w:val="left" w:pos="11057" w:leader="none"/>
              </w:tabs>
              <w:suppressAutoHyphens w:val="true"/>
              <w:bidi w:val="0"/>
              <w:spacing w:lineRule="auto" w:line="240" w:before="94" w:after="0"/>
              <w:ind w:hanging="0" w:left="2948" w:right="1757"/>
              <w:jc w:val="center"/>
              <w:rPr/>
            </w:pPr>
            <w:r>
              <w:rPr>
                <w:rFonts w:eastAsia="Times New Roman" w:cs="Times New Roman"/>
                <w:i/>
                <w:color w:val="000000"/>
                <w:sz w:val="22"/>
                <w:szCs w:val="22"/>
                <w:shd w:fill="auto" w:val="clear"/>
                <w:lang w:val="ru-RU" w:eastAsia="zh-CN" w:bidi="ar-SA"/>
              </w:rPr>
              <w:t xml:space="preserve">Мероприятия муниципальной программы, реализуемые в составе региональных и/или федеральных проектов </w:t>
            </w:r>
            <w:r>
              <w:rPr>
                <w:i/>
                <w:shd w:fill="auto" w:val="clear"/>
              </w:rPr>
              <w:t>«Наименование»</w:t>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2"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80" w:hRule="atLeast"/>
        </w:trPr>
        <w:tc>
          <w:tcPr>
            <w:tcW w:w="266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1"/>
              </w:numPr>
              <w:shd w:val="clear" w:fill="FFFFFF"/>
              <w:tabs>
                <w:tab w:val="clear" w:pos="327"/>
                <w:tab w:val="left" w:pos="11057" w:leader="none"/>
              </w:tabs>
              <w:suppressAutoHyphens w:val="true"/>
              <w:bidi w:val="0"/>
              <w:spacing w:lineRule="auto" w:line="240" w:before="94" w:after="0"/>
              <w:ind w:left="2948" w:right="2608"/>
              <w:jc w:val="center"/>
              <w:rPr/>
            </w:pPr>
            <w:r>
              <w:rPr>
                <w:rFonts w:eastAsia="Times New Roman" w:cs="Times New Roman"/>
                <w:i/>
                <w:color w:val="000000"/>
                <w:sz w:val="22"/>
                <w:szCs w:val="22"/>
                <w:shd w:fill="auto" w:val="clear"/>
                <w:lang w:val="ru-RU" w:eastAsia="zh-CN" w:bidi="ar-SA"/>
              </w:rPr>
              <w:t>Муниципальный проект, не входящий в состав региональных и/или федеральных проектов</w:t>
            </w:r>
            <w:r>
              <w:rPr>
                <w:i/>
                <w:shd w:fill="auto" w:val="clear"/>
              </w:rPr>
              <w:t xml:space="preserve"> «Наименование»</w:t>
            </w:r>
          </w:p>
        </w:tc>
      </w:tr>
      <w:tr>
        <w:trPr>
          <w:trHeight w:val="510"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75"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68"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31"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i/>
                <w:i/>
                <w:shd w:fill="auto" w:val="clear"/>
              </w:rPr>
            </w:pPr>
            <w:r>
              <w:rPr>
                <w:i/>
                <w:shd w:fill="auto" w:val="clear"/>
              </w:rPr>
              <w:t>Ведомственный проект «Наименование»</w:t>
            </w:r>
          </w:p>
        </w:tc>
      </w:tr>
      <w:tr>
        <w:trPr>
          <w:trHeight w:val="516"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71"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67"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72"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i/>
                <w:i/>
                <w:iCs/>
                <w:shd w:fill="auto" w:val="clear"/>
              </w:rPr>
            </w:pPr>
            <w:r>
              <w:rPr>
                <w:i/>
                <w:iCs/>
                <w:shd w:fill="auto" w:val="clear"/>
              </w:rPr>
              <w:t>Главный распорядитель бюджетных средств</w:t>
            </w:r>
          </w:p>
        </w:tc>
      </w:tr>
      <w:tr>
        <w:trPr>
          <w:trHeight w:val="588"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345" w:right="578"/>
              <w:rPr/>
            </w:pPr>
            <w:r>
              <w:rPr>
                <w:i/>
                <w:shd w:fill="auto" w:val="clear"/>
              </w:rPr>
              <w:t>Наименование</w:t>
            </w:r>
            <w:r>
              <w:rPr>
                <w:i/>
                <w:spacing w:val="-2"/>
                <w:shd w:fill="auto" w:val="clear"/>
              </w:rPr>
              <w:t xml:space="preserve"> </w:t>
            </w:r>
            <w:r>
              <w:rPr>
                <w:i/>
                <w:shd w:fill="auto" w:val="clear"/>
              </w:rPr>
              <w:t>объекта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bl>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9</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widowControl/>
        <w:numPr>
          <w:ilvl w:val="0"/>
          <w:numId w:val="1"/>
        </w:numPr>
        <w:tabs>
          <w:tab w:val="clear" w:pos="327"/>
          <w:tab w:val="left" w:pos="11057" w:leader="none"/>
        </w:tabs>
        <w:suppressAutoHyphens w:val="true"/>
        <w:bidi w:val="0"/>
        <w:spacing w:lineRule="auto" w:line="240" w:before="0" w:after="0"/>
        <w:ind w:right="0"/>
        <w:contextualSpacing/>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реализации и оценки эффективности муниципальных программ</w:t>
      </w:r>
    </w:p>
    <w:p>
      <w:pPr>
        <w:pStyle w:val="BodyText"/>
        <w:numPr>
          <w:ilvl w:val="0"/>
          <w:numId w:val="1"/>
        </w:numPr>
        <w:tabs>
          <w:tab w:val="clear" w:pos="327"/>
          <w:tab w:val="left" w:pos="11057" w:leader="none"/>
        </w:tabs>
        <w:suppressAutoHyphens w:val="true"/>
        <w:spacing w:before="89" w:after="140"/>
        <w:ind w:right="554"/>
        <w:jc w:val="center"/>
        <w:rPr>
          <w:shd w:fill="auto" w:val="clear"/>
        </w:rPr>
      </w:pPr>
      <w:r>
        <w:rPr>
          <w:shd w:fill="auto" w:val="clear"/>
        </w:rPr>
      </w:r>
    </w:p>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b/>
          <w:bCs/>
          <w:shd w:fill="auto" w:val="clear"/>
        </w:rPr>
      </w:pPr>
      <w:r>
        <w:rPr>
          <w:rFonts w:cs="Times New Roman" w:ascii="Times New Roman" w:hAnsi="Times New Roman"/>
          <w:b/>
          <w:bCs/>
          <w:sz w:val="26"/>
          <w:szCs w:val="26"/>
          <w:shd w:fill="auto" w:val="clear"/>
        </w:rPr>
        <w:t xml:space="preserve">Информация об участии юридических лиц в реализации муниципальной программы </w:t>
      </w:r>
      <w:r>
        <w:rPr>
          <w:rFonts w:eastAsia="Times New Roman" w:cs="Times New Roman" w:ascii="Times New Roman" w:hAnsi="Times New Roman"/>
          <w:b/>
          <w:bCs/>
          <w:color w:val="000000"/>
          <w:spacing w:val="-2"/>
          <w:kern w:val="0"/>
          <w:sz w:val="16"/>
          <w:szCs w:val="16"/>
          <w:shd w:fill="CCCCCC" w:val="clear"/>
          <w:lang w:val="en-US" w:eastAsia="zh-CN" w:bidi="ar-SA"/>
        </w:rPr>
        <w:t>(5</w:t>
      </w:r>
      <w:r>
        <w:rPr>
          <w:rFonts w:cs="Times New Roman" w:ascii="Times New Roman" w:hAnsi="Times New Roman"/>
          <w:b/>
          <w:bCs/>
          <w:spacing w:val="-2"/>
          <w:sz w:val="16"/>
          <w:szCs w:val="16"/>
          <w:shd w:fill="CCCCCC" w:val="clear"/>
          <w:lang w:val="ru-RU"/>
        </w:rPr>
        <w:t>3</w:t>
      </w:r>
      <w:r>
        <w:rPr>
          <w:rFonts w:cs="Times New Roman" w:ascii="Times New Roman" w:hAnsi="Times New Roman"/>
          <w:b/>
          <w:bCs/>
          <w:spacing w:val="-2"/>
          <w:sz w:val="16"/>
          <w:szCs w:val="16"/>
          <w:shd w:fill="CCCCCC" w:val="clear"/>
          <w:lang w:val="en-US"/>
        </w:rPr>
        <w:t>)</w:t>
      </w:r>
    </w:p>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bl>
      <w:tblPr>
        <w:tblW w:w="15605" w:type="dxa"/>
        <w:jc w:val="left"/>
        <w:tblInd w:w="407" w:type="dxa"/>
        <w:tblLayout w:type="fixed"/>
        <w:tblCellMar>
          <w:top w:w="0" w:type="dxa"/>
          <w:left w:w="108" w:type="dxa"/>
          <w:bottom w:w="0" w:type="dxa"/>
          <w:right w:w="108" w:type="dxa"/>
        </w:tblCellMar>
      </w:tblPr>
      <w:tblGrid>
        <w:gridCol w:w="5115"/>
        <w:gridCol w:w="2294"/>
        <w:gridCol w:w="2311"/>
        <w:gridCol w:w="2010"/>
        <w:gridCol w:w="1844"/>
        <w:gridCol w:w="2030"/>
      </w:tblGrid>
      <w:tr>
        <w:trPr/>
        <w:tc>
          <w:tcPr>
            <w:tcW w:w="5115"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9"/>
              <w:jc w:val="center"/>
              <w:rPr>
                <w:rFonts w:ascii="Times New Roman" w:hAnsi="Times New Roman" w:cs="Times New Roman"/>
                <w:shd w:fill="auto" w:val="clear"/>
              </w:rPr>
            </w:pPr>
            <w:r>
              <w:rPr>
                <w:rFonts w:cs="Times New Roman" w:ascii="Times New Roman" w:hAnsi="Times New Roman"/>
                <w:shd w:fill="auto" w:val="clear"/>
              </w:rPr>
              <w:t>Наименование юридического лица</w:t>
            </w:r>
          </w:p>
        </w:tc>
        <w:tc>
          <w:tcPr>
            <w:tcW w:w="8459" w:type="dxa"/>
            <w:gridSpan w:val="4"/>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t>Оценка расходов по годам реализации, тыс. руб.</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 xml:space="preserve">Документ </w:t>
            </w:r>
            <w:r>
              <w:rPr>
                <w:rFonts w:eastAsia="Times New Roman" w:cs="Times New Roman" w:ascii="Times New Roman" w:hAnsi="Times New Roman"/>
                <w:b w:val="false"/>
                <w:bCs w:val="false"/>
                <w:color w:val="000000"/>
                <w:spacing w:val="-2"/>
                <w:kern w:val="0"/>
                <w:sz w:val="16"/>
                <w:szCs w:val="16"/>
                <w:shd w:fill="CCCCCC" w:val="clear"/>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lang w:val="ru-RU" w:eastAsia="zh-CN" w:bidi="ar-SA"/>
              </w:rPr>
              <w:t>4</w:t>
            </w:r>
            <w:r>
              <w:rPr>
                <w:rFonts w:cs="Times New Roman" w:ascii="Times New Roman" w:hAnsi="Times New Roman"/>
                <w:b w:val="false"/>
                <w:bCs w:val="false"/>
                <w:spacing w:val="-2"/>
                <w:sz w:val="16"/>
                <w:szCs w:val="16"/>
                <w:shd w:fill="CCCCCC" w:val="clear"/>
                <w:lang w:val="en-US"/>
              </w:rPr>
              <w:t>)</w:t>
            </w:r>
          </w:p>
        </w:tc>
      </w:tr>
      <w:tr>
        <w:trPr/>
        <w:tc>
          <w:tcPr>
            <w:tcW w:w="5115"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0"/>
              </w:numPr>
              <w:tabs>
                <w:tab w:val="clear" w:pos="327"/>
                <w:tab w:val="left" w:pos="11057" w:leader="none"/>
              </w:tabs>
              <w:suppressAutoHyphens w:val="true"/>
              <w:snapToGrid w:val="false"/>
              <w:spacing w:before="89" w:after="140"/>
              <w:ind w:hanging="0" w:left="0" w:right="554"/>
              <w:jc w:val="center"/>
              <w:rPr>
                <w:rFonts w:ascii="Times New Roman" w:hAnsi="Times New Roman" w:cs="Times New Roman"/>
                <w:shd w:fill="auto" w:val="clear"/>
              </w:rPr>
            </w:pPr>
            <w:r>
              <w:rPr>
                <w:rFonts w:cs="Times New Roman" w:ascii="Times New Roman" w:hAnsi="Times New Roman"/>
                <w:shd w:fill="auto" w:val="clear"/>
              </w:rPr>
            </w:r>
          </w:p>
        </w:tc>
        <w:tc>
          <w:tcPr>
            <w:tcW w:w="229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6"/>
              <w:jc w:val="center"/>
              <w:rPr>
                <w:rFonts w:ascii="Times New Roman" w:hAnsi="Times New Roman" w:cs="Times New Roman"/>
                <w:shd w:fill="auto" w:val="clear"/>
                <w:lang w:val="en-US"/>
              </w:rPr>
            </w:pPr>
            <w:r>
              <w:rPr>
                <w:rFonts w:cs="Times New Roman" w:ascii="Times New Roman" w:hAnsi="Times New Roman"/>
                <w:shd w:fill="auto" w:val="clear"/>
                <w:lang w:val="en-US"/>
              </w:rPr>
              <w:t>N</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149"/>
              <w:jc w:val="center"/>
              <w:rPr>
                <w:rFonts w:ascii="Times New Roman" w:hAnsi="Times New Roman" w:cs="Times New Roman"/>
                <w:shd w:fill="auto" w:val="clear"/>
                <w:lang w:val="en-US"/>
              </w:rPr>
            </w:pPr>
            <w:r>
              <w:rPr>
                <w:rFonts w:cs="Times New Roman" w:ascii="Times New Roman" w:hAnsi="Times New Roman"/>
                <w:shd w:fill="auto" w:val="clear"/>
                <w:lang w:val="en-US"/>
              </w:rPr>
              <w:t>N+1</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lang w:val="en-US"/>
              </w:rPr>
            </w:pPr>
            <w:r>
              <w:rPr>
                <w:rFonts w:cs="Times New Roman" w:ascii="Times New Roman" w:hAnsi="Times New Roman"/>
                <w:shd w:fill="auto" w:val="clear"/>
                <w:lang w:val="en-US"/>
              </w:rPr>
              <w: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lang w:val="en-US"/>
              </w:rPr>
            </w:pPr>
            <w:r>
              <w:rPr>
                <w:rFonts w:cs="Times New Roman" w:ascii="Times New Roman" w:hAnsi="Times New Roman"/>
                <w:shd w:fill="auto" w:val="clear"/>
                <w:lang w:val="en-US"/>
              </w:rPr>
              <w:t>N+n</w:t>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0"/>
              </w:numPr>
              <w:tabs>
                <w:tab w:val="clear" w:pos="327"/>
                <w:tab w:val="left" w:pos="11057" w:leader="none"/>
              </w:tabs>
              <w:suppressAutoHyphens w:val="true"/>
              <w:snapToGrid w:val="false"/>
              <w:spacing w:before="89" w:after="140"/>
              <w:ind w:hanging="0" w:left="0" w:right="554"/>
              <w:jc w:val="center"/>
              <w:rPr>
                <w:rFonts w:ascii="Times New Roman" w:hAnsi="Times New Roman" w:cs="Times New Roman"/>
                <w:shd w:fill="auto" w:val="clear"/>
                <w:lang w:val="en-US"/>
              </w:rPr>
            </w:pPr>
            <w:r>
              <w:rPr>
                <w:rFonts w:cs="Times New Roman" w:ascii="Times New Roman" w:hAnsi="Times New Roman"/>
                <w:shd w:fill="auto" w:val="clear"/>
                <w:lang w:val="en-US"/>
              </w:rPr>
            </w:r>
          </w:p>
        </w:tc>
      </w:tr>
      <w:tr>
        <w:trPr/>
        <w:tc>
          <w:tcPr>
            <w:tcW w:w="5115"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t>1</w:t>
            </w:r>
          </w:p>
        </w:tc>
        <w:tc>
          <w:tcPr>
            <w:tcW w:w="229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6"/>
              <w:jc w:val="center"/>
              <w:rPr>
                <w:rFonts w:ascii="Times New Roman" w:hAnsi="Times New Roman" w:cs="Times New Roman"/>
                <w:shd w:fill="auto" w:val="clear"/>
              </w:rPr>
            </w:pPr>
            <w:r>
              <w:rPr>
                <w:rFonts w:cs="Times New Roman" w:ascii="Times New Roman" w:hAnsi="Times New Roman"/>
                <w:shd w:fill="auto" w:val="clear"/>
              </w:rPr>
              <w:t>2</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149"/>
              <w:jc w:val="center"/>
              <w:rPr>
                <w:rFonts w:ascii="Times New Roman" w:hAnsi="Times New Roman" w:cs="Times New Roman"/>
                <w:shd w:fill="auto" w:val="clear"/>
              </w:rPr>
            </w:pPr>
            <w:r>
              <w:rPr>
                <w:rFonts w:cs="Times New Roman" w:ascii="Times New Roman" w:hAnsi="Times New Roman"/>
                <w:shd w:fill="auto" w:val="clear"/>
              </w:rPr>
              <w:t>3</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4"/>
              <w:jc w:val="center"/>
              <w:rPr>
                <w:rFonts w:ascii="Times New Roman" w:hAnsi="Times New Roman" w:cs="Times New Roman"/>
                <w:shd w:fill="auto" w:val="clear"/>
              </w:rPr>
            </w:pPr>
            <w:r>
              <w:rPr>
                <w:rFonts w:cs="Times New Roman" w:ascii="Times New Roman" w:hAnsi="Times New Roman"/>
                <w:shd w:fill="auto" w:val="clear"/>
              </w:rPr>
              <w:t>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rPr>
            </w:pPr>
            <w:r>
              <w:rPr>
                <w:rFonts w:cs="Times New Roman" w:ascii="Times New Roman" w:hAnsi="Times New Roman"/>
                <w:shd w:fill="auto" w:val="clear"/>
              </w:rPr>
              <w:t>5</w:t>
            </w:r>
          </w:p>
        </w:tc>
        <w:tc>
          <w:tcPr>
            <w:tcW w:w="203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1"/>
              <w:jc w:val="center"/>
              <w:rPr>
                <w:rFonts w:ascii="Times New Roman" w:hAnsi="Times New Roman" w:cs="Times New Roman"/>
                <w:shd w:fill="auto" w:val="clear"/>
              </w:rPr>
            </w:pPr>
            <w:r>
              <w:rPr>
                <w:rFonts w:cs="Times New Roman" w:ascii="Times New Roman" w:hAnsi="Times New Roman"/>
                <w:shd w:fill="auto" w:val="clear"/>
              </w:rPr>
              <w:t>6</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rFonts w:ascii="Times New Roman" w:hAnsi="Times New Roman" w:cs="Times New Roman"/>
                <w:shd w:fill="auto" w:val="clear"/>
              </w:rPr>
            </w:pPr>
            <w:r>
              <w:rPr>
                <w:rFonts w:cs="Times New Roman" w:ascii="Times New Roman" w:hAnsi="Times New Roman"/>
                <w:shd w:fill="auto" w:val="clear"/>
              </w:rPr>
              <w:t>Всего по муниципальной программе</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Х</w:t>
            </w:r>
          </w:p>
        </w:tc>
      </w:tr>
      <w:tr>
        <w:trPr/>
        <w:tc>
          <w:tcPr>
            <w:tcW w:w="15604" w:type="dxa"/>
            <w:gridSpan w:val="6"/>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pPr>
            <w:r>
              <w:rPr>
                <w:rFonts w:cs="Times New Roman" w:ascii="Times New Roman" w:hAnsi="Times New Roman"/>
                <w:i/>
                <w:iCs/>
                <w:shd w:fill="auto" w:val="clear"/>
              </w:rPr>
              <w:t xml:space="preserve">Структурный элемент «Наименование» </w:t>
            </w:r>
            <w:r>
              <w:rPr>
                <w:rFonts w:cs="Times New Roman" w:ascii="Times New Roman" w:hAnsi="Times New Roman"/>
                <w:i/>
                <w:iCs/>
                <w:shd w:fill="auto" w:val="clear"/>
                <w:lang w:val="en-US"/>
              </w:rPr>
              <w:t>N</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pPr>
            <w:r>
              <w:rPr>
                <w:rFonts w:cs="Times New Roman" w:ascii="Times New Roman" w:hAnsi="Times New Roman"/>
                <w:shd w:fill="auto" w:val="clear"/>
              </w:rPr>
              <w:t xml:space="preserve">Всего по структурному элементу </w:t>
            </w:r>
            <w:r>
              <w:rPr>
                <w:rFonts w:cs="Times New Roman" w:ascii="Times New Roman" w:hAnsi="Times New Roman"/>
                <w:shd w:fill="auto" w:val="clear"/>
                <w:lang w:val="en-US"/>
              </w:rPr>
              <w:t>N</w:t>
            </w:r>
            <w:r>
              <w:rPr>
                <w:rFonts w:cs="Times New Roman" w:ascii="Times New Roman" w:hAnsi="Times New Roman"/>
                <w:shd w:fill="auto" w:val="clear"/>
              </w:rPr>
              <w:t>, в том числе:</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Х</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rFonts w:ascii="Times New Roman" w:hAnsi="Times New Roman" w:cs="Times New Roman"/>
                <w:i/>
                <w:i/>
                <w:iCs/>
                <w:shd w:fill="auto" w:val="clear"/>
              </w:rPr>
            </w:pPr>
            <w:r>
              <w:rPr>
                <w:rFonts w:cs="Times New Roman" w:ascii="Times New Roman" w:hAnsi="Times New Roman"/>
                <w:i/>
                <w:iCs/>
                <w:shd w:fill="auto" w:val="clear"/>
              </w:rPr>
              <w:t>Юридическое лицо 1</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pPr>
            <w:r>
              <w:rPr>
                <w:rFonts w:cs="Times New Roman" w:ascii="Times New Roman" w:hAnsi="Times New Roman"/>
                <w:i/>
                <w:iCs/>
                <w:shd w:fill="auto" w:val="clear"/>
              </w:rPr>
              <w:t xml:space="preserve">Юридическое лицо </w:t>
            </w:r>
            <w:r>
              <w:rPr>
                <w:rFonts w:cs="Times New Roman" w:ascii="Times New Roman" w:hAnsi="Times New Roman"/>
                <w:i/>
                <w:iCs/>
                <w:shd w:fill="auto" w:val="clear"/>
                <w:lang w:val="en-US"/>
              </w:rPr>
              <w:t>N</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r>
    </w:tbl>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(53) Информация приводится в случае участия юридических лиц в реализации муниципальной программы.</w:t>
      </w:r>
    </w:p>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(54) Указываются тип и реквизиты документа, на основании которого осуществляются соответствующие расходы (соглашение, договор или иное решение учредителей).</w:t>
      </w:r>
    </w:p>
    <w:p>
      <w:pPr>
        <w:pStyle w:val="Normal"/>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eastAsia="Times New Roman" w:cs="Times New Roman" w:ascii="Times New Roman" w:hAnsi="Times New Roman"/>
          <w:color w:val="000000"/>
          <w:sz w:val="24"/>
          <w:szCs w:val="24"/>
          <w:shd w:fill="auto" w:val="clear"/>
          <w:lang w:val="ru-RU" w:eastAsia="zh-CN" w:bidi="ar-SA"/>
        </w:rPr>
        <w:t>10</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suppressAutoHyphens w:val="true"/>
        <w:spacing w:lineRule="atLeast" w:line="240" w:before="0" w:after="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tLeast" w:line="240" w:before="0" w:after="0"/>
        <w:jc w:val="right"/>
        <w:rPr>
          <w:rFonts w:ascii="Times New Roman" w:hAnsi="Times New Roman" w:cs="Times New Roman"/>
          <w:sz w:val="26"/>
          <w:szCs w:val="26"/>
          <w:shd w:fill="auto" w:val="clear"/>
        </w:rPr>
      </w:pPr>
      <w:r>
        <w:rPr>
          <w:rFonts w:cs="Times New Roman" w:ascii="Times New Roman" w:hAnsi="Times New Roman"/>
          <w:sz w:val="26"/>
          <w:szCs w:val="26"/>
          <w:shd w:fill="auto" w:val="clear"/>
        </w:rPr>
      </w:r>
    </w:p>
    <w:p>
      <w:pPr>
        <w:pStyle w:val="Normal"/>
        <w:suppressAutoHyphens w:val="true"/>
        <w:spacing w:lineRule="atLeast" w:line="240"/>
        <w:jc w:val="center"/>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ОТЧЕТ</w:t>
      </w:r>
    </w:p>
    <w:p>
      <w:pPr>
        <w:pStyle w:val="Normal"/>
        <w:suppressAutoHyphens w:val="true"/>
        <w:spacing w:lineRule="atLeast" w:line="240"/>
        <w:jc w:val="center"/>
        <w:rPr/>
      </w:pP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о</w:t>
      </w:r>
      <w:r>
        <w:rPr>
          <w:rFonts w:cs="Times New Roman" w:ascii="Times New Roman" w:hAnsi="Times New Roman"/>
          <w:b w:val="false"/>
          <w:bCs w:val="false"/>
          <w:i w:val="false"/>
          <w:strike w:val="false"/>
          <w:dstrike w:val="false"/>
          <w:outline w:val="false"/>
          <w:shadow w:val="false"/>
          <w:sz w:val="28"/>
          <w:szCs w:val="28"/>
          <w:u w:val="none"/>
          <w:em w:val="none"/>
        </w:rPr>
        <w:t xml:space="preserve"> ходе реализации муниципальной программы МО ЗАТО г. Радужный Владимирской области </w:t>
      </w:r>
    </w:p>
    <w:p>
      <w:pPr>
        <w:pStyle w:val="Normal"/>
        <w:suppressAutoHyphens w:val="true"/>
        <w:spacing w:lineRule="atLeast" w:line="240"/>
        <w:jc w:val="center"/>
        <w:rPr/>
      </w:pP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w:t>
      </w:r>
      <w:r>
        <w:rPr>
          <w:rFonts w:cs="Times New Roman" w:ascii="Times New Roman" w:hAnsi="Times New Roman"/>
          <w:b w:val="false"/>
          <w:bCs w:val="false"/>
          <w:i w:val="false"/>
          <w:strike w:val="false"/>
          <w:dstrike w:val="false"/>
          <w:outline w:val="false"/>
          <w:shadow w:val="false"/>
          <w:sz w:val="28"/>
          <w:szCs w:val="28"/>
          <w:u w:val="none"/>
          <w:em w:val="none"/>
        </w:rPr>
        <w:t>в разрезе структурных элементов муниципальной программы)</w:t>
      </w:r>
    </w:p>
    <w:p>
      <w:pPr>
        <w:pStyle w:val="Normal"/>
        <w:suppressAutoHyphens w:val="true"/>
        <w:spacing w:lineRule="atLeast" w:line="24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«__________________________»</w:t>
      </w:r>
      <w:r>
        <w:rPr>
          <w:rFonts w:cs="Times New Roman" w:ascii="Times New Roman" w:hAnsi="Times New Roman"/>
          <w:sz w:val="26"/>
          <w:szCs w:val="26"/>
          <w:shd w:fill="auto" w:val="clear"/>
          <w:vertAlign w:val="superscript"/>
        </w:rPr>
        <w:t xml:space="preserve"> </w:t>
      </w:r>
      <w:r>
        <w:rPr>
          <w:rFonts w:eastAsia="Times New Roman" w:cs="Times New Roman" w:ascii="Times New Roman" w:hAnsi="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vertAlign w:val="superscript"/>
          <w:lang w:val="ru-RU" w:eastAsia="zh-CN" w:bidi="ar-SA"/>
        </w:rPr>
        <w:t>5</w:t>
      </w:r>
      <w:r>
        <w:rPr>
          <w:rFonts w:cs="Times New Roman" w:ascii="Times New Roman" w:hAnsi="Times New Roman"/>
          <w:b w:val="false"/>
          <w:bCs w:val="false"/>
          <w:spacing w:val="-2"/>
          <w:sz w:val="16"/>
          <w:szCs w:val="16"/>
          <w:shd w:fill="CCCCCC" w:val="clear"/>
          <w:vertAlign w:val="superscript"/>
          <w:lang w:val="en-US"/>
        </w:rPr>
        <w:t>)</w:t>
      </w:r>
    </w:p>
    <w:p>
      <w:pPr>
        <w:pStyle w:val="Normal"/>
        <w:suppressAutoHyphens w:val="true"/>
        <w:spacing w:lineRule="atLeast" w:line="240"/>
        <w:jc w:val="center"/>
        <w:rPr>
          <w:sz w:val="28"/>
          <w:szCs w:val="28"/>
          <w:shd w:fill="auto" w:val="clear"/>
        </w:rPr>
      </w:pPr>
      <w:r>
        <w:rPr>
          <w:rFonts w:cs="Times New Roman" w:ascii="Times New Roman" w:hAnsi="Times New Roman"/>
          <w:sz w:val="26"/>
          <w:szCs w:val="26"/>
          <w:shd w:fill="auto" w:val="clear"/>
        </w:rPr>
        <w:t>НА ________________________</w:t>
      </w:r>
      <w:r>
        <w:rPr>
          <w:rFonts w:cs="Times New Roman" w:ascii="Times New Roman" w:hAnsi="Times New Roman"/>
          <w:sz w:val="26"/>
          <w:szCs w:val="26"/>
          <w:shd w:fill="auto" w:val="clear"/>
          <w:vertAlign w:val="superscript"/>
        </w:rPr>
        <w:t xml:space="preserve"> </w:t>
      </w:r>
      <w:r>
        <w:rPr>
          <w:rFonts w:eastAsia="Times New Roman" w:cs="Times New Roman" w:ascii="Times New Roman" w:hAnsi="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vertAlign w:val="superscript"/>
          <w:lang w:val="ru-RU" w:eastAsia="zh-CN" w:bidi="ar-SA"/>
        </w:rPr>
        <w:t>6</w:t>
      </w:r>
      <w:r>
        <w:rPr>
          <w:rFonts w:cs="Times New Roman" w:ascii="Times New Roman" w:hAnsi="Times New Roman"/>
          <w:b w:val="false"/>
          <w:bCs w:val="false"/>
          <w:spacing w:val="-2"/>
          <w:sz w:val="16"/>
          <w:szCs w:val="16"/>
          <w:shd w:fill="CCCCCC" w:val="clear"/>
          <w:vertAlign w:val="superscript"/>
          <w:lang w:val="en-US"/>
        </w:rPr>
        <w:t>)</w:t>
      </w:r>
    </w:p>
    <w:p>
      <w:pPr>
        <w:pStyle w:val="Style31"/>
        <w:widowControl/>
        <w:numPr>
          <w:ilvl w:val="0"/>
          <w:numId w:val="0"/>
        </w:numPr>
        <w:shd w:val="clear" w:fill="auto"/>
        <w:suppressAutoHyphens w:val="true"/>
        <w:bidi w:val="0"/>
        <w:spacing w:lineRule="atLeast" w:line="240" w:before="0" w:after="0"/>
        <w:ind w:hanging="0" w:left="0" w:right="0"/>
        <w:contextualSpacing/>
        <w:jc w:val="center"/>
        <w:rPr/>
      </w:pPr>
      <w:r>
        <w:rPr>
          <w:sz w:val="28"/>
          <w:szCs w:val="28"/>
          <w:shd w:fill="auto" w:val="clear"/>
        </w:rPr>
        <w:t xml:space="preserve">1. Общий статус реализации </w:t>
      </w:r>
      <w:r>
        <w:rPr>
          <w:rFonts w:eastAsia="Times New Roman" w:cs="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b w:val="false"/>
          <w:bCs w:val="false"/>
          <w:color w:val="000000"/>
          <w:spacing w:val="-2"/>
          <w:kern w:val="0"/>
          <w:sz w:val="16"/>
          <w:szCs w:val="16"/>
          <w:shd w:fill="CCCCCC" w:val="clear"/>
          <w:vertAlign w:val="superscript"/>
          <w:lang w:val="ru-RU" w:eastAsia="zh-CN" w:bidi="ar-SA"/>
        </w:rPr>
        <w:t>7</w:t>
      </w:r>
      <w:r>
        <w:rPr>
          <w:rFonts w:cs="Times New Roman"/>
          <w:b w:val="false"/>
          <w:bCs w:val="false"/>
          <w:spacing w:val="-2"/>
          <w:sz w:val="16"/>
          <w:szCs w:val="16"/>
          <w:shd w:fill="CCCCCC" w:val="clear"/>
          <w:vertAlign w:val="superscript"/>
          <w:lang w:val="en-US"/>
        </w:rPr>
        <w:t>)</w:t>
      </w:r>
    </w:p>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r>
    </w:p>
    <w:tbl>
      <w:tblPr>
        <w:tblW w:w="16090" w:type="dxa"/>
        <w:jc w:val="left"/>
        <w:tblInd w:w="171" w:type="dxa"/>
        <w:tblLayout w:type="fixed"/>
        <w:tblCellMar>
          <w:top w:w="0" w:type="dxa"/>
          <w:left w:w="108" w:type="dxa"/>
          <w:bottom w:w="0" w:type="dxa"/>
          <w:right w:w="108" w:type="dxa"/>
        </w:tblCellMar>
      </w:tblPr>
      <w:tblGrid>
        <w:gridCol w:w="1362"/>
        <w:gridCol w:w="1083"/>
        <w:gridCol w:w="1064"/>
        <w:gridCol w:w="1366"/>
        <w:gridCol w:w="1363"/>
        <w:gridCol w:w="1475"/>
        <w:gridCol w:w="1421"/>
        <w:gridCol w:w="1350"/>
        <w:gridCol w:w="1425"/>
        <w:gridCol w:w="1410"/>
        <w:gridCol w:w="1366"/>
        <w:gridCol w:w="1404"/>
      </w:tblGrid>
      <w:tr>
        <w:trPr>
          <w:trHeight w:val="338" w:hRule="atLeast"/>
        </w:trPr>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000000"/>
                <w:sz w:val="16"/>
                <w:szCs w:val="16"/>
                <w:u w:val="none"/>
                <w:shd w:fill="auto" w:val="clear"/>
                <w:em w:val="none"/>
                <w:lang w:val="ru-RU" w:eastAsia="zh-CN" w:bidi="ar-SA"/>
              </w:rPr>
            </w:pPr>
            <w:r>
              <mc:AlternateContent>
                <mc:Choice Requires="wps">
                  <w:drawing>
                    <wp:anchor behindDoc="0" distT="6350" distB="6350" distL="6350" distR="6350" simplePos="0" locked="0" layoutInCell="1" allowOverlap="1" relativeHeight="14">
                      <wp:simplePos x="0" y="0"/>
                      <wp:positionH relativeFrom="column">
                        <wp:posOffset>1698625</wp:posOffset>
                      </wp:positionH>
                      <wp:positionV relativeFrom="paragraph">
                        <wp:posOffset>551815</wp:posOffset>
                      </wp:positionV>
                      <wp:extent cx="220980" cy="240030"/>
                      <wp:effectExtent l="6350" t="6350" r="6350" b="6350"/>
                      <wp:wrapNone/>
                      <wp:docPr id="2" name="Прямоугольник 10_1"/>
                      <a:graphic xmlns:a="http://schemas.openxmlformats.org/drawingml/2006/main">
                        <a:graphicData uri="http://schemas.microsoft.com/office/word/2010/wordprocessingShape">
                          <wps:wsp>
                            <wps:cNvSpPr/>
                            <wps:spPr>
                              <a:xfrm>
                                <a:off x="0" y="0"/>
                                <a:ext cx="221040" cy="24012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0_1" path="m0,0l-2147483645,0l-2147483645,-2147483646l0,-2147483646xe" fillcolor="#70ad47" stroked="t" o:allowincell="f" style="position:absolute;margin-left:133.75pt;margin-top:43.45pt;width:17.35pt;height:18.85pt;mso-wrap-style:none;v-text-anchor:middle">
                      <v:fill o:detectmouseclick="t" type="solid" color2="#8f52b8"/>
                      <v:stroke color="#41719c" weight="12600" joinstyle="miter" endcap="flat"/>
                      <w10:wrap type="none"/>
                    </v:rect>
                  </w:pict>
                </mc:Fallback>
              </mc:AlternateContent>
            </w:r>
            <w:r>
              <w:rPr>
                <w:rFonts w:eastAsia="Times New Roman" w:cs="Times New Roman" w:ascii="Times New Roman" w:hAnsi="Times New Roman"/>
                <w:b w:val="false"/>
                <w:i w:val="false"/>
                <w:strike w:val="false"/>
                <w:dstrike w:val="false"/>
                <w:outline w:val="false"/>
                <w:shadow w:val="false"/>
                <w:color w:val="000000"/>
                <w:sz w:val="16"/>
                <w:szCs w:val="16"/>
                <w:u w:val="none"/>
                <w:shd w:fill="auto" w:val="clear"/>
                <w:em w:val="none"/>
                <w:lang w:val="ru-RU" w:eastAsia="zh-CN" w:bidi="ar-SA"/>
              </w:rPr>
              <w:t>Показатели уровня муниципальной программы</w:t>
            </w:r>
          </w:p>
        </w:tc>
        <w:tc>
          <w:tcPr>
            <w:tcW w:w="214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Бюджет уровня муниципальной программы</w:t>
            </w:r>
          </w:p>
        </w:tc>
        <w:tc>
          <w:tcPr>
            <w:tcW w:w="12580" w:type="dxa"/>
            <w:gridSpan w:val="9"/>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Структурные элементы</w:t>
            </w:r>
          </w:p>
        </w:tc>
      </w:tr>
      <w:tr>
        <w:trPr/>
        <w:tc>
          <w:tcPr>
            <w:tcW w:w="1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214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4204"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Показатели</w:t>
            </w:r>
          </w:p>
        </w:tc>
        <w:tc>
          <w:tcPr>
            <w:tcW w:w="419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Результаты</w:t>
            </w:r>
          </w:p>
        </w:tc>
        <w:tc>
          <w:tcPr>
            <w:tcW w:w="4180"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Бюджет</w:t>
            </w:r>
          </w:p>
        </w:tc>
      </w:tr>
      <w:tr>
        <w:trPr/>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985" distB="5715" distL="6985" distR="5715" simplePos="0" locked="0" layoutInCell="1" allowOverlap="1" relativeHeight="3">
                      <wp:simplePos x="0" y="0"/>
                      <wp:positionH relativeFrom="column">
                        <wp:posOffset>229235</wp:posOffset>
                      </wp:positionH>
                      <wp:positionV relativeFrom="paragraph">
                        <wp:posOffset>86995</wp:posOffset>
                      </wp:positionV>
                      <wp:extent cx="215265" cy="234315"/>
                      <wp:effectExtent l="6985" t="6985" r="5715" b="5715"/>
                      <wp:wrapNone/>
                      <wp:docPr id="3" name="Прямоугольник 5_0"/>
                      <a:graphic xmlns:a="http://schemas.openxmlformats.org/drawingml/2006/main">
                        <a:graphicData uri="http://schemas.microsoft.com/office/word/2010/wordprocessingShape">
                          <wps:wsp>
                            <wps:cNvSpPr/>
                            <wps:spPr>
                              <a:xfrm>
                                <a:off x="0" y="0"/>
                                <a:ext cx="215280" cy="23436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5_0" path="m0,0l-2147483645,0l-2147483645,-2147483646l0,-2147483646xe" fillcolor="#70ad47" stroked="t" o:allowincell="f" style="position:absolute;margin-left:18.05pt;margin-top:6.85pt;width:16.9pt;height:18.4pt;mso-wrap-style:none;v-text-anchor:middle">
                      <v:fill o:detectmouseclick="t" type="solid" color2="#8f52b8"/>
                      <v:stroke color="#41719c" weight="12600" joinstyle="miter" endcap="flat"/>
                      <w10:wrap type="none"/>
                    </v:rect>
                  </w:pict>
                </mc:Fallback>
              </mc:AlternateContent>
            </w:r>
          </w:p>
          <w:p>
            <w:pPr>
              <w:pStyle w:val="Normal"/>
              <w:suppressAutoHyphens w:val="tru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p>
            <w:pPr>
              <w:pStyle w:val="Normal"/>
              <w:suppressAutoHyphens w:val="tru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tc>
        <w:tc>
          <w:tcPr>
            <w:tcW w:w="1083" w:type="dxa"/>
            <w:tcBorders>
              <w:top w:val="single" w:sz="4" w:space="0" w:color="000000"/>
              <w:left w:val="single" w:sz="4" w:space="0" w:color="000000"/>
              <w:bottom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4">
                      <wp:simplePos x="0" y="0"/>
                      <wp:positionH relativeFrom="column">
                        <wp:posOffset>184150</wp:posOffset>
                      </wp:positionH>
                      <wp:positionV relativeFrom="paragraph">
                        <wp:posOffset>96520</wp:posOffset>
                      </wp:positionV>
                      <wp:extent cx="209550" cy="228600"/>
                      <wp:effectExtent l="6350" t="6350" r="6350" b="6350"/>
                      <wp:wrapNone/>
                      <wp:docPr id="4" name="Прямоугольник 10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0_0" path="m0,0l-2147483645,0l-2147483645,-2147483646l0,-2147483646xe" fillcolor="#70ad47" stroked="t" o:allowincell="f" style="position:absolute;margin-left:14.5pt;margin-top:7.6pt;width:16.45pt;height:17.95pt;mso-wrap-style:none;v-text-anchor:middle">
                      <v:fill o:detectmouseclick="t" type="solid" color2="#8f52b8"/>
                      <v:stroke color="#41719c" weight="12600" joinstyle="miter" endcap="flat"/>
                      <w10:wrap type="none"/>
                    </v:rect>
                  </w:pict>
                </mc:Fallback>
              </mc:AlternateContent>
            </w:r>
          </w:p>
        </w:tc>
        <w:tc>
          <w:tcPr>
            <w:tcW w:w="106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5">
                      <wp:simplePos x="0" y="0"/>
                      <wp:positionH relativeFrom="column">
                        <wp:posOffset>290830</wp:posOffset>
                      </wp:positionH>
                      <wp:positionV relativeFrom="paragraph">
                        <wp:posOffset>96520</wp:posOffset>
                      </wp:positionV>
                      <wp:extent cx="209550" cy="228600"/>
                      <wp:effectExtent l="6350" t="6350" r="6350" b="6350"/>
                      <wp:wrapNone/>
                      <wp:docPr id="5" name="Прямоугольник 14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4_0" path="m0,0l-2147483645,0l-2147483645,-2147483646l0,-2147483646xe" fillcolor="red" stroked="t" o:allowincell="f" style="position:absolute;margin-left:22.9pt;margin-top:7.6pt;width:16.45pt;height:17.95pt;mso-wrap-style:none;v-text-anchor:middle">
                      <v:fill o:detectmouseclick="t" type="solid" color2="aqua"/>
                      <v:stroke color="#41719c" weight="12600" joinstyle="miter" endcap="flat"/>
                      <w10:wrap type="none"/>
                    </v:rect>
                  </w:pict>
                </mc:Fallback>
              </mc:AlternateConten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6">
                      <wp:simplePos x="0" y="0"/>
                      <wp:positionH relativeFrom="column">
                        <wp:posOffset>238125</wp:posOffset>
                      </wp:positionH>
                      <wp:positionV relativeFrom="paragraph">
                        <wp:posOffset>96520</wp:posOffset>
                      </wp:positionV>
                      <wp:extent cx="209550" cy="228600"/>
                      <wp:effectExtent l="6350" t="6350" r="6350" b="6350"/>
                      <wp:wrapNone/>
                      <wp:docPr id="6" name="Прямоугольник 15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5_0" path="m0,0l-2147483645,0l-2147483645,-2147483646l0,-2147483646xe" fillcolor="yellow" stroked="t" o:allowincell="f" style="position:absolute;margin-left:18.75pt;margin-top:7.6pt;width:16.45pt;height:17.95pt;mso-wrap-style:none;v-text-anchor:middle">
                      <v:fill o:detectmouseclick="t" type="solid" color2="blue"/>
                      <v:stroke color="#41719c" weight="12600" joinstyle="miter" endcap="flat"/>
                      <w10:wrap type="none"/>
                    </v:rect>
                  </w:pict>
                </mc:Fallback>
              </mc:AlternateConten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7">
                      <wp:simplePos x="0" y="0"/>
                      <wp:positionH relativeFrom="column">
                        <wp:posOffset>300355</wp:posOffset>
                      </wp:positionH>
                      <wp:positionV relativeFrom="paragraph">
                        <wp:posOffset>96520</wp:posOffset>
                      </wp:positionV>
                      <wp:extent cx="209550" cy="228600"/>
                      <wp:effectExtent l="6350" t="6350" r="6350" b="6350"/>
                      <wp:wrapNone/>
                      <wp:docPr id="7" name="Прямоугольник 11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1_0" path="m0,0l-2147483645,0l-2147483645,-2147483646l0,-2147483646xe" fillcolor="#70ad47" stroked="t" o:allowincell="f" style="position:absolute;margin-left:23.65pt;margin-top:7.6pt;width:16.45pt;height:17.95pt;mso-wrap-style:none;v-text-anchor:middle">
                      <v:fill o:detectmouseclick="t" type="solid" color2="#8f52b8"/>
                      <v:stroke color="#41719c" weight="12600" joinstyle="miter" endcap="flat"/>
                      <w10:wrap type="none"/>
                    </v:rect>
                  </w:pict>
                </mc:Fallback>
              </mc:AlternateConten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8">
                      <wp:simplePos x="0" y="0"/>
                      <wp:positionH relativeFrom="column">
                        <wp:posOffset>277495</wp:posOffset>
                      </wp:positionH>
                      <wp:positionV relativeFrom="paragraph">
                        <wp:posOffset>96520</wp:posOffset>
                      </wp:positionV>
                      <wp:extent cx="209550" cy="228600"/>
                      <wp:effectExtent l="6350" t="6350" r="6350" b="6350"/>
                      <wp:wrapNone/>
                      <wp:docPr id="8" name="Прямоугольник 16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6_0" path="m0,0l-2147483645,0l-2147483645,-2147483646l0,-2147483646xe" fillcolor="red" stroked="t" o:allowincell="f" style="position:absolute;margin-left:21.85pt;margin-top:7.6pt;width:16.45pt;height:17.95pt;mso-wrap-style:none;v-text-anchor:middle">
                      <v:fill o:detectmouseclick="t" type="solid" color2="aqua"/>
                      <v:stroke color="#41719c" weight="12600" joinstyle="miter" endcap="flat"/>
                      <w10:wrap type="none"/>
                    </v:rect>
                  </w:pict>
                </mc:Fallback>
              </mc:AlternateConten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9">
                      <wp:simplePos x="0" y="0"/>
                      <wp:positionH relativeFrom="column">
                        <wp:posOffset>281305</wp:posOffset>
                      </wp:positionH>
                      <wp:positionV relativeFrom="paragraph">
                        <wp:posOffset>96520</wp:posOffset>
                      </wp:positionV>
                      <wp:extent cx="209550" cy="228600"/>
                      <wp:effectExtent l="6350" t="6350" r="6350" b="6350"/>
                      <wp:wrapNone/>
                      <wp:docPr id="9" name="Прямоугольник 17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7_0" path="m0,0l-2147483645,0l-2147483645,-2147483646l0,-2147483646xe" fillcolor="yellow" stroked="t" o:allowincell="f" style="position:absolute;margin-left:22.15pt;margin-top:7.6pt;width:16.45pt;height:17.95pt;mso-wrap-style:none;v-text-anchor:middle">
                      <v:fill o:detectmouseclick="t" type="solid" color2="blue"/>
                      <v:stroke color="#41719c" weight="12600" joinstyle="miter" endcap="flat"/>
                      <w10:wrap type="none"/>
                    </v:rect>
                  </w:pict>
                </mc:Fallback>
              </mc:AlternateConten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0">
                      <wp:simplePos x="0" y="0"/>
                      <wp:positionH relativeFrom="column">
                        <wp:posOffset>314960</wp:posOffset>
                      </wp:positionH>
                      <wp:positionV relativeFrom="paragraph">
                        <wp:posOffset>96520</wp:posOffset>
                      </wp:positionV>
                      <wp:extent cx="209550" cy="228600"/>
                      <wp:effectExtent l="6350" t="6350" r="6350" b="6350"/>
                      <wp:wrapNone/>
                      <wp:docPr id="10" name="Прямоугольник 12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2_0" path="m0,0l-2147483645,0l-2147483645,-2147483646l0,-2147483646xe" fillcolor="#70ad47" stroked="t" o:allowincell="f" style="position:absolute;margin-left:24.8pt;margin-top:7.6pt;width:16.45pt;height:17.95pt;mso-wrap-style:none;v-text-anchor:middle">
                      <v:fill o:detectmouseclick="t" type="solid" color2="#8f52b8"/>
                      <v:stroke color="#41719c" weight="12600" joinstyle="miter" endcap="flat"/>
                      <w10:wrap type="none"/>
                    </v:rect>
                  </w:pict>
                </mc:Fallback>
              </mc:AlternateConten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1">
                      <wp:simplePos x="0" y="0"/>
                      <wp:positionH relativeFrom="column">
                        <wp:posOffset>273050</wp:posOffset>
                      </wp:positionH>
                      <wp:positionV relativeFrom="paragraph">
                        <wp:posOffset>96520</wp:posOffset>
                      </wp:positionV>
                      <wp:extent cx="209550" cy="228600"/>
                      <wp:effectExtent l="6350" t="6350" r="6350" b="6350"/>
                      <wp:wrapNone/>
                      <wp:docPr id="11" name="Прямоугольник 18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8_0" path="m0,0l-2147483645,0l-2147483645,-2147483646l0,-2147483646xe" fillcolor="red" stroked="t" o:allowincell="f" style="position:absolute;margin-left:21.5pt;margin-top:7.6pt;width:16.45pt;height:17.95pt;mso-wrap-style:none;v-text-anchor:middle">
                      <v:fill o:detectmouseclick="t" type="solid" color2="aqua"/>
                      <v:stroke color="#41719c" weight="12600" joinstyle="miter" endcap="flat"/>
                      <w10:wrap type="none"/>
                    </v:rect>
                  </w:pict>
                </mc:Fallback>
              </mc:AlternateConten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2">
                      <wp:simplePos x="0" y="0"/>
                      <wp:positionH relativeFrom="column">
                        <wp:posOffset>231140</wp:posOffset>
                      </wp:positionH>
                      <wp:positionV relativeFrom="paragraph">
                        <wp:posOffset>96520</wp:posOffset>
                      </wp:positionV>
                      <wp:extent cx="209550" cy="228600"/>
                      <wp:effectExtent l="6350" t="6350" r="6350" b="6350"/>
                      <wp:wrapNone/>
                      <wp:docPr id="12" name="Прямоугольник 19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9_0" path="m0,0l-2147483645,0l-2147483645,-2147483646l0,-2147483646xe" fillcolor="yellow" stroked="t" o:allowincell="f" style="position:absolute;margin-left:18.2pt;margin-top:7.6pt;width:16.45pt;height:17.95pt;mso-wrap-style:none;v-text-anchor:middle">
                      <v:fill o:detectmouseclick="t" type="solid" color2="blue"/>
                      <v:stroke color="#41719c" weight="12600" joinstyle="miter" endcap="flat"/>
                      <w10:wrap type="none"/>
                    </v:rect>
                  </w:pict>
                </mc:Fallback>
              </mc:AlternateConten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3">
                      <wp:simplePos x="0" y="0"/>
                      <wp:positionH relativeFrom="column">
                        <wp:posOffset>247015</wp:posOffset>
                      </wp:positionH>
                      <wp:positionV relativeFrom="paragraph">
                        <wp:posOffset>96520</wp:posOffset>
                      </wp:positionV>
                      <wp:extent cx="209550" cy="228600"/>
                      <wp:effectExtent l="6350" t="6350" r="6350" b="6350"/>
                      <wp:wrapNone/>
                      <wp:docPr id="13" name="Прямоугольник 13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3_0" path="m0,0l-2147483645,0l-2147483645,-2147483646l0,-2147483646xe" fillcolor="#70ad47" stroked="t" o:allowincell="f" style="position:absolute;margin-left:19.45pt;margin-top:7.6pt;width:16.45pt;height:17.95pt;mso-wrap-style:none;v-text-anchor:middle">
                      <v:fill o:detectmouseclick="t" type="solid" color2="#8f52b8"/>
                      <v:stroke color="#41719c" weight="12600" joinstyle="miter" endcap="flat"/>
                      <w10:wrap type="none"/>
                    </v:rect>
                  </w:pict>
                </mc:Fallback>
              </mc:AlternateContent>
            </w:r>
          </w:p>
        </w:tc>
      </w:tr>
      <w:tr>
        <w:trPr>
          <w:trHeight w:val="728" w:hRule="atLeast"/>
        </w:trPr>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083" w:type="dxa"/>
            <w:vMerge w:val="restart"/>
            <w:tcBorders>
              <w:top w:val="single" w:sz="4" w:space="0" w:color="000000"/>
              <w:left w:val="single" w:sz="4" w:space="0" w:color="000000"/>
              <w:bottom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Кассовое исполнение__тыс. руб.,</w:t>
            </w:r>
          </w:p>
          <w:p>
            <w:pPr>
              <w:pStyle w:val="Normal"/>
              <w:suppressAutoHyphens w:val="true"/>
              <w:spacing w:before="0" w:after="0"/>
              <w:jc w:val="center"/>
              <w:rPr/>
            </w:pPr>
            <w:r>
              <w:rPr/>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eastAsia="Times New Roman" w:cs="Times New Roman"/>
                <w:b w:val="false"/>
                <w:i w:val="false"/>
                <w:i w:val="false"/>
                <w:strike w:val="false"/>
                <w:dstrike w:val="false"/>
                <w:outline w:val="false"/>
                <w:shadow w:val="false"/>
                <w:color w:val="000000"/>
                <w:sz w:val="16"/>
                <w:szCs w:val="16"/>
                <w:u w:val="none"/>
                <w:shd w:fill="auto" w:val="clear"/>
                <w:em w:val="none"/>
                <w:lang w:val="ru-RU" w:eastAsia="zh-CN" w:bidi="ar-SA"/>
              </w:rPr>
            </w:pPr>
            <w:r>
              <w:rPr>
                <w:rFonts w:eastAsia="Times New Roman" w:cs="Times New Roman" w:ascii="Times New Roman" w:hAnsi="Times New Roman"/>
                <w:b w:val="false"/>
                <w:i w:val="false"/>
                <w:strike w:val="false"/>
                <w:dstrike w:val="false"/>
                <w:outline w:val="false"/>
                <w:shadow w:val="false"/>
                <w:color w:val="000000"/>
                <w:sz w:val="16"/>
                <w:szCs w:val="16"/>
                <w:u w:val="none"/>
                <w:shd w:fill="auto" w:val="clear"/>
                <w:em w:val="none"/>
                <w:lang w:val="ru-RU" w:eastAsia="zh-CN" w:bidi="ar-SA"/>
              </w:rPr>
              <w:t>Процент кассового исполнения_%</w:t>
            </w:r>
          </w:p>
          <w:p>
            <w:pPr>
              <w:pStyle w:val="Normal"/>
              <w:suppressAutoHyphens w:val="true"/>
              <w:spacing w:before="0" w:after="0"/>
              <w:jc w:val="center"/>
              <w:rPr>
                <w:rFonts w:ascii="Times New Roman" w:hAnsi="Times New Roman" w:eastAsia="Times New Roman" w:cs="Times New Roman"/>
                <w:color w:val="000000"/>
                <w:sz w:val="16"/>
                <w:szCs w:val="16"/>
                <w:shd w:fill="auto" w:val="clear"/>
                <w:lang w:val="ru-RU" w:eastAsia="zh-CN" w:bidi="ar-SA"/>
              </w:rPr>
            </w:pPr>
            <w:r>
              <w:rPr>
                <w:rFonts w:eastAsia="Times New Roman" w:cs="Times New Roman" w:ascii="Times New Roman" w:hAnsi="Times New Roman"/>
                <w:color w:val="000000"/>
                <w:sz w:val="16"/>
                <w:szCs w:val="16"/>
                <w:shd w:fill="auto" w:val="clear"/>
                <w:lang w:val="ru-RU" w:eastAsia="zh-CN" w:bidi="ar-SA"/>
              </w:rPr>
            </w:r>
          </w:p>
          <w:p>
            <w:pPr>
              <w:pStyle w:val="Normal"/>
              <w:suppressAutoHyphens w:val="true"/>
              <w:spacing w:before="0" w:after="0"/>
              <w:jc w:val="center"/>
              <w:rPr>
                <w:rFonts w:ascii="Times New Roman" w:hAnsi="Times New Roman" w:eastAsia="Times New Roman" w:cs="Times New Roman"/>
                <w:color w:val="000000"/>
                <w:sz w:val="16"/>
                <w:szCs w:val="16"/>
                <w:shd w:fill="auto" w:val="clear"/>
                <w:lang w:val="ru-RU" w:eastAsia="zh-CN" w:bidi="ar-SA"/>
              </w:rPr>
            </w:pPr>
            <w:r>
              <w:rPr>
                <w:rFonts w:eastAsia="Times New Roman" w:cs="Times New Roman" w:ascii="Times New Roman" w:hAnsi="Times New Roman"/>
                <w:color w:val="000000"/>
                <w:sz w:val="16"/>
                <w:szCs w:val="16"/>
                <w:shd w:fill="auto" w:val="clear"/>
                <w:lang w:val="ru-RU" w:eastAsia="zh-CN" w:bidi="ar-SA"/>
              </w:rPr>
              <w:t>Отсутствие отклонений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r>
      <w:tr>
        <w:trPr/>
        <w:tc>
          <w:tcPr>
            <w:tcW w:w="1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083" w:type="dxa"/>
            <w:vMerge w:val="continue"/>
            <w:tcBorders>
              <w:top w:val="single" w:sz="4" w:space="0" w:color="000000"/>
              <w:left w:val="single" w:sz="4" w:space="0" w:color="000000"/>
              <w:bottom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0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r>
    </w:tbl>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(55) Указывается наименование муниципальной программы.</w:t>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(56) Указывается отчетный период (например, за 1 квартал 2025 года).</w:t>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(57) Заполняется автоматически на основании сформированных отчетов посредством электронного бюджета/ или в ручную ответственным исполнителем мероприятий структурного элемента</w:t>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jc w:val="center"/>
        <w:rPr/>
      </w:pPr>
      <w:r>
        <w:rPr>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rPr>
        <w:t xml:space="preserve">2. </w:t>
      </w:r>
      <w:r>
        <w:rPr>
          <w:rFonts w:cs="Times New Roman" w:ascii="Times New Roman" w:hAnsi="Times New Roman"/>
          <w:b w:val="false"/>
          <w:bCs w:val="false"/>
          <w:i w:val="false"/>
          <w:strike w:val="false"/>
          <w:dstrike w:val="false"/>
          <w:outline w:val="false"/>
          <w:shadow w:val="false"/>
          <w:color w:val="000000"/>
          <w:sz w:val="28"/>
          <w:szCs w:val="28"/>
          <w:u w:val="none"/>
          <w:em w:val="none"/>
        </w:rPr>
        <w:t>Сведения о достижении показателей муниципальной программы (структурных элементов муниципальной программы)</w:t>
      </w:r>
    </w:p>
    <w:tbl>
      <w:tblPr>
        <w:tblW w:w="16213" w:type="dxa"/>
        <w:jc w:val="left"/>
        <w:tblInd w:w="-45" w:type="dxa"/>
        <w:tblLayout w:type="fixed"/>
        <w:tblCellMar>
          <w:top w:w="0" w:type="dxa"/>
          <w:left w:w="108" w:type="dxa"/>
          <w:bottom w:w="0" w:type="dxa"/>
          <w:right w:w="108" w:type="dxa"/>
        </w:tblCellMar>
      </w:tblPr>
      <w:tblGrid>
        <w:gridCol w:w="570"/>
        <w:gridCol w:w="884"/>
        <w:gridCol w:w="1545"/>
        <w:gridCol w:w="1201"/>
        <w:gridCol w:w="1237"/>
        <w:gridCol w:w="1137"/>
        <w:gridCol w:w="1188"/>
        <w:gridCol w:w="1362"/>
        <w:gridCol w:w="1075"/>
        <w:gridCol w:w="1200"/>
        <w:gridCol w:w="1469"/>
        <w:gridCol w:w="1757"/>
        <w:gridCol w:w="1587"/>
      </w:tblGrid>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w:t>
            </w:r>
          </w:p>
          <w:p>
            <w:pPr>
              <w:pStyle w:val="Normal"/>
              <w:suppressAutoHyphens w:val="true"/>
              <w:spacing w:lineRule="auto" w:line="240" w:before="0" w:after="0"/>
              <w:jc w:val="center"/>
              <w:rPr/>
            </w:pPr>
            <w:r>
              <w:rPr>
                <w:rFonts w:cs="Times New Roman" w:ascii="Times New Roman" w:hAnsi="Times New Roman"/>
                <w:sz w:val="20"/>
                <w:szCs w:val="20"/>
                <w:shd w:fill="auto" w:val="clear"/>
              </w:rPr>
              <w:t>п/п</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Статус</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color w:val="000000"/>
                <w:sz w:val="20"/>
                <w:szCs w:val="20"/>
                <w:shd w:fill="auto" w:val="clear"/>
                <w:lang w:val="ru-RU" w:eastAsia="zh-CN" w:bidi="ar-SA"/>
              </w:rPr>
              <w:t>Наименование показателя</w:t>
            </w:r>
          </w:p>
        </w:tc>
        <w:tc>
          <w:tcPr>
            <w:tcW w:w="1201"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Уровень показателя</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Единица измерения (по ОКЕИ)</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Базовое значение</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 xml:space="preserve">Плановое значение на </w:t>
            </w:r>
            <w:r>
              <w:rPr>
                <w:rFonts w:eastAsia="Times New Roman" w:cs="Times New Roman" w:ascii="Times New Roman" w:hAnsi="Times New Roman"/>
                <w:color w:val="000000"/>
                <w:sz w:val="20"/>
                <w:szCs w:val="20"/>
                <w:shd w:fill="auto" w:val="clear"/>
                <w:lang w:val="ru-RU" w:eastAsia="zh-CN" w:bidi="ar-SA"/>
              </w:rPr>
              <w:t>отчетный период</w:t>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Фактическое значение на отчетный период</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 xml:space="preserve">Комментарий </w:t>
            </w:r>
            <w:r>
              <w:rPr>
                <w:rFonts w:cs="Times New Roman" w:ascii="Times New Roman" w:hAnsi="Times New Roman"/>
                <w:sz w:val="16"/>
                <w:szCs w:val="16"/>
                <w:shd w:fill="CCCCCC" w:val="clear"/>
              </w:rPr>
              <w:t>(58)</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Плановое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текущего года</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Прогнозное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текущего года</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Плановое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наконец реализации муниципальной программы</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Прогнозное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реализации муниципальной программы</w:t>
            </w:r>
          </w:p>
        </w:tc>
      </w:tr>
      <w:tr>
        <w:trPr>
          <w:trHeight w:val="305" w:hRule="atLeast"/>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4</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5</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6</w:t>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7</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8</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9</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10</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11</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12</w:t>
            </w:r>
          </w:p>
        </w:tc>
      </w:tr>
      <w:tr>
        <w:trPr/>
        <w:tc>
          <w:tcPr>
            <w:tcW w:w="16212" w:type="dxa"/>
            <w:gridSpan w:val="1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left"/>
              <w:rPr>
                <w:rFonts w:ascii="Times New Roman" w:hAnsi="Times New Roman" w:cs="Times New Roman"/>
                <w:b w:val="false"/>
                <w:i w:val="false"/>
                <w:i w:val="false"/>
                <w:strike w:val="false"/>
                <w:dstrike w:val="false"/>
                <w:outline w:val="false"/>
                <w:shadow w:val="false"/>
                <w:color w:val="000000"/>
                <w:sz w:val="19"/>
                <w:szCs w:val="20"/>
                <w:u w:val="none"/>
                <w:shd w:fill="auto" w:val="clear"/>
                <w:em w:val="none"/>
              </w:rPr>
            </w:pPr>
            <w:r>
              <w:rPr>
                <w:rFonts w:cs="Times New Roman" w:ascii="Times New Roman" w:hAnsi="Times New Roman"/>
                <w:b w:val="false"/>
                <w:i w:val="false"/>
                <w:strike w:val="false"/>
                <w:dstrike w:val="false"/>
                <w:outline w:val="false"/>
                <w:shadow w:val="false"/>
                <w:color w:val="000000"/>
                <w:sz w:val="19"/>
                <w:szCs w:val="20"/>
                <w:u w:val="none"/>
                <w:shd w:fill="auto" w:val="clear"/>
                <w:em w:val="none"/>
              </w:rPr>
              <w:t>Показатели муниципальной программы «_________________________________________»</w:t>
            </w:r>
          </w:p>
          <w:p>
            <w:pPr>
              <w:pStyle w:val="Normal"/>
              <w:suppressAutoHyphens w:val="true"/>
              <w:spacing w:lineRule="atLeast" w:line="240"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884"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45"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1" w:type="dxa"/>
            <w:tcBorders>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3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88"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362"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075"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0"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469"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75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8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t>…</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t>n.</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r>
    </w:tbl>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t>(58) Указываются причины отклонения фактического или прогнозного значения показателя от его планового значения.</w:t>
      </w:r>
    </w:p>
    <w:p>
      <w:pPr>
        <w:pStyle w:val="Style31"/>
        <w:widowControl/>
        <w:numPr>
          <w:ilvl w:val="0"/>
          <w:numId w:val="0"/>
        </w:numPr>
        <w:shd w:val="clear" w:fill="auto"/>
        <w:suppressAutoHyphens w:val="true"/>
        <w:spacing w:before="0" w:after="0"/>
        <w:ind w:hanging="0" w:left="1444" w:right="0"/>
        <w:contextualSpacing/>
        <w:jc w:val="center"/>
        <w:rPr>
          <w:rFonts w:cs="Times New Roman"/>
          <w:b w:val="false"/>
          <w:bCs w:val="false"/>
          <w:i w:val="false"/>
          <w:i w:val="false"/>
          <w:strike w:val="false"/>
          <w:dstrike w:val="false"/>
          <w:outline w:val="false"/>
          <w:shadow w:val="false"/>
          <w:sz w:val="28"/>
          <w:szCs w:val="28"/>
          <w:u w:val="none"/>
          <w:shd w:fill="auto" w:val="clear"/>
          <w:em w:val="none"/>
        </w:rPr>
      </w:pPr>
      <w:r>
        <w:rPr>
          <w:rFonts w:cs="Times New Roman"/>
          <w:b w:val="false"/>
          <w:bCs w:val="false"/>
          <w:i w:val="false"/>
          <w:strike w:val="false"/>
          <w:dstrike w:val="false"/>
          <w:outline w:val="false"/>
          <w:shadow w:val="false"/>
          <w:sz w:val="28"/>
          <w:szCs w:val="28"/>
          <w:u w:val="none"/>
          <w:shd w:fill="auto" w:val="clear"/>
          <w:em w:val="none"/>
        </w:rPr>
      </w:r>
    </w:p>
    <w:p>
      <w:pPr>
        <w:pStyle w:val="Style31"/>
        <w:widowControl/>
        <w:numPr>
          <w:ilvl w:val="0"/>
          <w:numId w:val="0"/>
        </w:numPr>
        <w:shd w:val="clear" w:fill="auto"/>
        <w:suppressAutoHyphens w:val="true"/>
        <w:spacing w:before="0" w:after="0"/>
        <w:ind w:hanging="0" w:left="1444" w:right="0"/>
        <w:contextualSpacing/>
        <w:jc w:val="center"/>
        <w:rPr>
          <w:rFonts w:cs="Times New Roman"/>
          <w:b w:val="false"/>
          <w:bCs w:val="false"/>
          <w:i w:val="false"/>
          <w:i w:val="false"/>
          <w:strike w:val="false"/>
          <w:dstrike w:val="false"/>
          <w:outline w:val="false"/>
          <w:shadow w:val="false"/>
          <w:sz w:val="28"/>
          <w:szCs w:val="28"/>
          <w:u w:val="none"/>
          <w:shd w:fill="auto" w:val="clear"/>
          <w:em w:val="none"/>
        </w:rPr>
      </w:pPr>
      <w:r>
        <w:rPr>
          <w:rFonts w:cs="Times New Roman"/>
          <w:b w:val="false"/>
          <w:bCs w:val="false"/>
          <w:i w:val="false"/>
          <w:strike w:val="false"/>
          <w:dstrike w:val="false"/>
          <w:outline w:val="false"/>
          <w:shadow w:val="false"/>
          <w:sz w:val="28"/>
          <w:szCs w:val="28"/>
          <w:u w:val="none"/>
          <w:shd w:fill="auto" w:val="clear"/>
          <w:em w:val="none"/>
        </w:rPr>
      </w:r>
    </w:p>
    <w:p>
      <w:pPr>
        <w:pStyle w:val="Style31"/>
        <w:widowControl/>
        <w:numPr>
          <w:ilvl w:val="0"/>
          <w:numId w:val="0"/>
        </w:numPr>
        <w:shd w:val="clear" w:fill="auto"/>
        <w:suppressAutoHyphens w:val="true"/>
        <w:spacing w:before="0" w:after="0"/>
        <w:ind w:hanging="0" w:left="1444" w:right="0"/>
        <w:contextualSpacing/>
        <w:jc w:val="center"/>
        <w:rPr/>
      </w:pPr>
      <w:r>
        <w:rPr>
          <w:rFonts w:cs="Times New Roman"/>
          <w:b w:val="false"/>
          <w:bCs w:val="false"/>
          <w:i w:val="false"/>
          <w:strike w:val="false"/>
          <w:dstrike w:val="false"/>
          <w:outline w:val="false"/>
          <w:shadow w:val="false"/>
          <w:sz w:val="28"/>
          <w:szCs w:val="28"/>
          <w:u w:val="none"/>
          <w:shd w:fill="auto" w:val="clear"/>
          <w:em w:val="none"/>
        </w:rPr>
        <w:t>3. Сведения о выполнении (достижении) мероприятий (результатов) и контрольных точек структурных элементов муниципальной программы</w:t>
      </w:r>
      <w:r>
        <w:rPr>
          <w:sz w:val="22"/>
          <w:szCs w:val="22"/>
          <w:shd w:fill="auto" w:val="clear"/>
        </w:rPr>
        <w:t xml:space="preserve"> </w:t>
      </w:r>
      <w:r>
        <w:rPr>
          <w:rFonts w:cs="Times New Roman"/>
          <w:sz w:val="16"/>
          <w:szCs w:val="16"/>
          <w:shd w:fill="CCCCCC" w:val="clear"/>
        </w:rPr>
        <w:t>(59)</w:t>
      </w:r>
    </w:p>
    <w:p>
      <w:pPr>
        <w:pStyle w:val="Style31"/>
        <w:widowControl/>
        <w:numPr>
          <w:ilvl w:val="0"/>
          <w:numId w:val="0"/>
        </w:numPr>
        <w:shd w:val="clear" w:fill="auto"/>
        <w:suppressAutoHyphens w:val="true"/>
        <w:spacing w:before="0" w:after="0"/>
        <w:ind w:hanging="0" w:left="720" w:right="0"/>
        <w:contextualSpacing/>
        <w:jc w:val="center"/>
        <w:rPr/>
      </w:pPr>
      <w:r>
        <w:rPr/>
      </w:r>
    </w:p>
    <w:tbl>
      <w:tblPr>
        <w:tblW w:w="15190" w:type="dxa"/>
        <w:jc w:val="center"/>
        <w:tblInd w:w="0" w:type="dxa"/>
        <w:tblLayout w:type="fixed"/>
        <w:tblCellMar>
          <w:top w:w="0" w:type="dxa"/>
          <w:left w:w="108" w:type="dxa"/>
          <w:bottom w:w="0" w:type="dxa"/>
          <w:right w:w="108" w:type="dxa"/>
        </w:tblCellMar>
      </w:tblPr>
      <w:tblGrid>
        <w:gridCol w:w="987"/>
        <w:gridCol w:w="1560"/>
        <w:gridCol w:w="4677"/>
        <w:gridCol w:w="1842"/>
        <w:gridCol w:w="1843"/>
        <w:gridCol w:w="1844"/>
        <w:gridCol w:w="2436"/>
      </w:tblGrid>
      <w:tr>
        <w:trPr/>
        <w:tc>
          <w:tcPr>
            <w:tcW w:w="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pP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п/п</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Статус</w:t>
            </w:r>
          </w:p>
        </w:tc>
        <w:tc>
          <w:tcPr>
            <w:tcW w:w="46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Наименование мероприятия (результата)</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Значение мероприятия (результата)</w:t>
            </w:r>
          </w:p>
        </w:tc>
        <w:tc>
          <w:tcPr>
            <w:tcW w:w="4280"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 xml:space="preserve">Достижение контрольных точек </w:t>
            </w:r>
            <w:r>
              <w:rPr>
                <w:rFonts w:ascii="Times New Roman" w:hAnsi="Times New Roman"/>
                <w:sz w:val="16"/>
                <w:szCs w:val="16"/>
                <w:shd w:fill="CCCCCC" w:val="clear"/>
              </w:rPr>
              <w:t>(60)</w:t>
            </w:r>
          </w:p>
        </w:tc>
      </w:tr>
      <w:tr>
        <w:trPr/>
        <w:tc>
          <w:tcPr>
            <w:tcW w:w="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План</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Факт</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План</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Факт</w:t>
            </w:r>
          </w:p>
        </w:tc>
      </w:tr>
      <w:tr>
        <w:trPr/>
        <w:tc>
          <w:tcPr>
            <w:tcW w:w="9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5</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6</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7</w:t>
            </w:r>
          </w:p>
        </w:tc>
      </w:tr>
      <w:tr>
        <w:trPr/>
        <w:tc>
          <w:tcPr>
            <w:tcW w:w="15189"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Наименование структурного элемента муниципальной программы</w:t>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pPr>
            <w:r>
              <w:rPr>
                <w:rFonts w:cs="Times New Roman" w:ascii="Times New Roman" w:hAnsi="Times New Roman"/>
                <w:sz w:val="20"/>
                <w:szCs w:val="20"/>
                <w:shd w:fill="auto" w:val="clear"/>
                <w:lang w:val="en-US"/>
              </w:rPr>
              <w:t>n</w:t>
            </w:r>
            <w:r>
              <w:rPr>
                <w:rFonts w:cs="Times New Roman" w:ascii="Times New Roman" w:hAnsi="Times New Roman"/>
                <w:sz w:val="20"/>
                <w:szCs w:val="20"/>
                <w:shd w:fill="auto" w:val="clear"/>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bl>
    <w:p>
      <w:pPr>
        <w:pStyle w:val="Normal"/>
        <w:suppressAutoHyphens w:val="true"/>
        <w:spacing w:lineRule="atLeast" w:line="240" w:before="0" w:after="0"/>
        <w:jc w:val="left"/>
        <w:rPr>
          <w:rFonts w:ascii="Times New Roman" w:hAnsi="Times New Roman" w:cs="Times New Roman"/>
          <w:sz w:val="18"/>
          <w:szCs w:val="18"/>
          <w:shd w:fill="auto" w:val="clear"/>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 xml:space="preserve">(59) Заполняется автоматически на основании сформированных отчетов посредством электронного бюджета, </w:t>
      </w:r>
      <w:r>
        <w:rPr>
          <w:rStyle w:val="Style15"/>
          <w:rFonts w:eastAsia="Times New Roman" w:cs="Times New Roman" w:ascii="Times New Roman" w:hAnsi="Times New Roman"/>
          <w:b/>
          <w:bCs/>
          <w:color w:val="000000"/>
          <w:kern w:val="0"/>
          <w:position w:val="0"/>
          <w:sz w:val="18"/>
          <w:sz w:val="18"/>
          <w:szCs w:val="18"/>
          <w:shd w:fill="auto" w:val="clear"/>
          <w:vertAlign w:val="baseline"/>
          <w:lang w:val="ru-RU" w:eastAsia="zh-CN" w:bidi="ar-SA"/>
        </w:rPr>
        <w:t>государственной автоматизированной информационной системы «Управление» (при наличии данной возможности)</w:t>
      </w: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 или в ручную ответственным исполнителем мероприятий структурного элемента.</w:t>
      </w:r>
    </w:p>
    <w:p>
      <w:pPr>
        <w:pStyle w:val="Normal"/>
        <w:suppressAutoHyphens w:val="true"/>
        <w:spacing w:lineRule="atLeast" w:line="240" w:before="0" w:after="0"/>
        <w:jc w:val="left"/>
        <w:rPr>
          <w:rFonts w:ascii="Times New Roman" w:hAnsi="Times New Roman" w:cs="Times New Roman"/>
          <w:sz w:val="18"/>
          <w:szCs w:val="18"/>
          <w:shd w:fill="auto" w:val="clear"/>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(60) Указывается количество контрольных точек в пределах отчетного года, прогнозные контрольные точки не отображаются.</w:t>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jc w:val="center"/>
        <w:rPr>
          <w:rFonts w:ascii="Times New Roman" w:hAnsi="Times New Roman" w:cs="Times New Roman"/>
          <w:b w:val="false"/>
          <w:bCs w:val="false"/>
          <w:i w:val="false"/>
          <w:i w:val="false"/>
          <w:strike w:val="false"/>
          <w:dstrike w:val="false"/>
          <w:outline w:val="false"/>
          <w:shadow w:val="false"/>
          <w:sz w:val="28"/>
          <w:szCs w:val="28"/>
          <w:u w:val="none"/>
          <w:shd w:fill="auto" w:val="clear"/>
          <w:em w:val="none"/>
        </w:rPr>
      </w:pPr>
      <w:r>
        <w:rPr>
          <w:rFonts w:cs="Times New Roman" w:ascii="Times New Roman" w:hAnsi="Times New Roman"/>
          <w:b w:val="false"/>
          <w:bCs w:val="false"/>
          <w:i w:val="false"/>
          <w:strike w:val="false"/>
          <w:dstrike w:val="false"/>
          <w:outline w:val="false"/>
          <w:shadow w:val="false"/>
          <w:sz w:val="28"/>
          <w:szCs w:val="28"/>
          <w:u w:val="none"/>
          <w:shd w:fill="auto" w:val="clear"/>
          <w:em w:val="none"/>
        </w:rPr>
        <w:t>4. Сведения о финансовом обеспечении реализации муниципальной программы (структурных элементов муниципальной программы)</w:t>
      </w:r>
    </w:p>
    <w:tbl>
      <w:tblPr>
        <w:tblW w:w="15884" w:type="dxa"/>
        <w:jc w:val="left"/>
        <w:tblInd w:w="55" w:type="dxa"/>
        <w:tblLayout w:type="fixed"/>
        <w:tblCellMar>
          <w:top w:w="55" w:type="dxa"/>
          <w:left w:w="55" w:type="dxa"/>
          <w:bottom w:w="55" w:type="dxa"/>
          <w:right w:w="55" w:type="dxa"/>
        </w:tblCellMar>
      </w:tblPr>
      <w:tblGrid>
        <w:gridCol w:w="3464"/>
        <w:gridCol w:w="2430"/>
        <w:gridCol w:w="2268"/>
        <w:gridCol w:w="2726"/>
        <w:gridCol w:w="2662"/>
        <w:gridCol w:w="2333"/>
      </w:tblGrid>
      <w:tr>
        <w:trPr/>
        <w:tc>
          <w:tcPr>
            <w:tcW w:w="3464"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Наименование муниципальной программы/структурного элемента/ мероприятия (результата)/ источника финансового обеспечения</w:t>
            </w:r>
          </w:p>
        </w:tc>
        <w:tc>
          <w:tcPr>
            <w:tcW w:w="2430"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ГРБС/ КБК</w:t>
            </w:r>
          </w:p>
        </w:tc>
        <w:tc>
          <w:tcPr>
            <w:tcW w:w="2268"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Объем финансового обеспечения, тыс. руб.</w:t>
            </w:r>
          </w:p>
        </w:tc>
        <w:tc>
          <w:tcPr>
            <w:tcW w:w="2726"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Кассовое исполнение, тыс. руб.</w:t>
            </w:r>
          </w:p>
        </w:tc>
        <w:tc>
          <w:tcPr>
            <w:tcW w:w="2662"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Процент исполнения, %</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000000"/>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000000"/>
                <w:sz w:val="19"/>
                <w:szCs w:val="22"/>
                <w:u w:val="none"/>
                <w:em w:val="none"/>
                <w:lang w:val="ru-RU" w:eastAsia="zh-CN" w:bidi="ar-SA"/>
              </w:rPr>
              <w:t>Краткий перечень выполненных работ (за отчетный период текущего года)</w:t>
            </w:r>
          </w:p>
        </w:tc>
      </w:tr>
      <w:tr>
        <w:trPr>
          <w:trHeight w:val="415" w:hRule="atLeast"/>
        </w:trPr>
        <w:tc>
          <w:tcPr>
            <w:tcW w:w="3464"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1</w:t>
            </w:r>
          </w:p>
        </w:tc>
        <w:tc>
          <w:tcPr>
            <w:tcW w:w="2430"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2</w:t>
            </w:r>
          </w:p>
        </w:tc>
        <w:tc>
          <w:tcPr>
            <w:tcW w:w="2268"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3</w:t>
            </w:r>
          </w:p>
        </w:tc>
        <w:tc>
          <w:tcPr>
            <w:tcW w:w="2726"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4</w:t>
            </w:r>
          </w:p>
        </w:tc>
        <w:tc>
          <w:tcPr>
            <w:tcW w:w="2662"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5</w:t>
            </w:r>
          </w:p>
        </w:tc>
        <w:tc>
          <w:tcPr>
            <w:tcW w:w="2333" w:type="dxa"/>
            <w:tcBorders>
              <w:left w:val="single" w:sz="2" w:space="0" w:color="000000"/>
              <w:bottom w:val="single" w:sz="2" w:space="0" w:color="000000"/>
              <w:right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6</w:t>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Муниципальная программа</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(всего),</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Структурный элемент «Наименование» (всего),</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pPr>
            <w:r>
              <w:rPr>
                <w:rFonts w:cs="Times New Roman" w:ascii="Times New Roman" w:hAnsi="Times New Roman"/>
                <w:b w:val="false"/>
                <w:i/>
                <w:strike w:val="false"/>
                <w:dstrike w:val="false"/>
                <w:outline w:val="false"/>
                <w:shadow w:val="false"/>
                <w:color w:val="auto"/>
                <w:sz w:val="19"/>
                <w:szCs w:val="19"/>
                <w:u w:val="none"/>
                <w:em w:val="none"/>
              </w:rPr>
              <w:t>Мероприятие (результат) «Наименование» N</w:t>
            </w:r>
            <w:r>
              <w:rPr>
                <w:rFonts w:cs="Times New Roman" w:ascii="Times New Roman" w:hAnsi="Times New Roman"/>
                <w:b w:val="false"/>
                <w:i w:val="false"/>
                <w:strike w:val="false"/>
                <w:dstrike w:val="false"/>
                <w:outline w:val="false"/>
                <w:shadow w:val="false"/>
                <w:color w:val="auto"/>
                <w:sz w:val="19"/>
                <w:szCs w:val="19"/>
                <w:u w:val="none"/>
                <w:em w:val="none"/>
              </w:rPr>
              <w:t>, всего,</w:t>
            </w:r>
          </w:p>
          <w:p>
            <w:pPr>
              <w:pStyle w:val="Normal"/>
              <w:bidi w:val="0"/>
              <w:spacing w:lineRule="auto" w:line="240" w:before="0" w:after="0"/>
              <w:jc w:val="center"/>
              <w:rPr>
                <w:rFonts w:ascii="Times New Roman" w:hAnsi="Times New Roman" w:cs="Times New Roman"/>
                <w:b w:val="false"/>
                <w:i w:val="false"/>
                <w:i w:val="false"/>
                <w:strike w:val="false"/>
                <w:dstrike w:val="false"/>
                <w:outline w:val="false"/>
                <w:shadow w:val="false"/>
                <w:color w:val="auto"/>
                <w:sz w:val="19"/>
                <w:szCs w:val="19"/>
                <w:u w:val="none"/>
                <w:em w:val="none"/>
              </w:rPr>
            </w:pPr>
            <w:r>
              <w:rPr>
                <w:rFonts w:cs="Times New Roman" w:ascii="Times New Roman" w:hAnsi="Times New Roman"/>
                <w:b w:val="false"/>
                <w:i w:val="false"/>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bl>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Style w:val="Style15"/>
          <w:rFonts w:cs="Times New Roman" w:ascii="Times New Roman" w:hAnsi="Times New Roman"/>
          <w:position w:val="0"/>
          <w:sz w:val="28"/>
          <w:sz w:val="28"/>
          <w:szCs w:val="28"/>
          <w:vertAlign w:val="baseline"/>
          <w:lang w:val="en-US"/>
        </w:rPr>
        <w:t xml:space="preserve">5. </w:t>
      </w:r>
      <w:r>
        <w:rPr>
          <w:rStyle w:val="Style15"/>
          <w:rFonts w:cs="Times New Roman" w:ascii="Times New Roman" w:hAnsi="Times New Roman"/>
          <w:position w:val="0"/>
          <w:sz w:val="28"/>
          <w:sz w:val="28"/>
          <w:szCs w:val="28"/>
          <w:vertAlign w:val="baseline"/>
        </w:rPr>
        <w:t>И</w:t>
      </w:r>
      <w:r>
        <w:rPr>
          <w:rFonts w:cs="Times New Roman" w:ascii="Times New Roman" w:hAnsi="Times New Roman"/>
          <w:sz w:val="28"/>
          <w:szCs w:val="28"/>
        </w:rPr>
        <w:t>нформация о рисках муниципальной программы (структурных элементов муниципальной программы)</w:t>
      </w:r>
      <w:r>
        <w:rPr>
          <w:rFonts w:cs="Times New Roman" w:ascii="Times New Roman" w:hAnsi="Times New Roman"/>
          <w:b/>
          <w:i w:val="false"/>
          <w:strike w:val="false"/>
          <w:dstrike w:val="false"/>
          <w:outline w:val="false"/>
          <w:shadow w:val="false"/>
          <w:sz w:val="28"/>
          <w:szCs w:val="28"/>
          <w:u w:val="none"/>
          <w:em w:val="none"/>
        </w:rPr>
        <w:t xml:space="preserve"> </w:t>
      </w:r>
      <w:r>
        <w:rPr>
          <w:rFonts w:ascii="Times New Roman" w:hAnsi="Times New Roman"/>
          <w:sz w:val="16"/>
          <w:szCs w:val="16"/>
          <w:shd w:fill="CCCCCC" w:val="clear"/>
        </w:rPr>
        <w:t>(61)</w:t>
      </w:r>
    </w:p>
    <w:p>
      <w:pPr>
        <w:pStyle w:val="Normal"/>
        <w:suppressAutoHyphens w:val="true"/>
        <w:spacing w:lineRule="atLeast" w:line="24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475" w:type="dxa"/>
        <w:jc w:val="left"/>
        <w:tblInd w:w="436" w:type="dxa"/>
        <w:tblLayout w:type="fixed"/>
        <w:tblCellMar>
          <w:top w:w="0" w:type="dxa"/>
          <w:left w:w="108" w:type="dxa"/>
          <w:bottom w:w="0" w:type="dxa"/>
          <w:right w:w="108" w:type="dxa"/>
        </w:tblCellMar>
      </w:tblPr>
      <w:tblGrid>
        <w:gridCol w:w="846"/>
        <w:gridCol w:w="4816"/>
        <w:gridCol w:w="3466"/>
        <w:gridCol w:w="3400"/>
        <w:gridCol w:w="2947"/>
      </w:tblGrid>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Наименование показателя или мероприятий (результатов)</w:t>
            </w:r>
          </w:p>
        </w:tc>
        <w:tc>
          <w:tcPr>
            <w:tcW w:w="34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Описание риска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Принятые меры</w:t>
            </w:r>
          </w:p>
        </w:tc>
        <w:tc>
          <w:tcPr>
            <w:tcW w:w="294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Дата фиксации риска</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rPr>
              <w:t>1</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rPr>
              <w:t>…</w:t>
            </w:r>
            <w:r>
              <w:rPr>
                <w:rFonts w:cs="Times New Roman" w:ascii="Times New Roman" w:hAnsi="Times New Roman"/>
                <w:sz w:val="28"/>
                <w:szCs w:val="28"/>
                <w:shd w:fill="auto" w:val="clear"/>
              </w:rPr>
              <w:t>.</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lang w:val="en-US"/>
              </w:rPr>
              <w:t>n</w:t>
            </w:r>
            <w:r>
              <w:rPr>
                <w:rFonts w:cs="Times New Roman" w:ascii="Times New Roman" w:hAnsi="Times New Roman"/>
                <w:sz w:val="28"/>
                <w:szCs w:val="28"/>
                <w:shd w:fill="auto" w:val="clear"/>
              </w:rPr>
              <w:t>.</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bl>
    <w:p>
      <w:pPr>
        <w:pStyle w:val="Normal"/>
        <w:suppressAutoHyphens w:val="true"/>
        <w:spacing w:lineRule="atLeast" w:line="240"/>
        <w:jc w:val="right"/>
        <w:rPr/>
      </w:pPr>
      <w:r>
        <w:rPr/>
      </w:r>
    </w:p>
    <w:p>
      <w:pPr>
        <w:pStyle w:val="Normal"/>
        <w:suppressAutoHyphens w:val="true"/>
        <w:spacing w:lineRule="atLeast" w:line="240"/>
        <w:jc w:val="left"/>
        <w:rPr>
          <w:rFonts w:ascii="Times New Roman" w:hAnsi="Times New Roman"/>
          <w:sz w:val="18"/>
          <w:szCs w:val="18"/>
        </w:rPr>
      </w:pPr>
      <w:r>
        <w:rPr>
          <w:rFonts w:ascii="Times New Roman" w:hAnsi="Times New Roman"/>
          <w:sz w:val="18"/>
          <w:szCs w:val="18"/>
        </w:rPr>
        <w:t>(61) В случае отсутствия выявленных ключевых рисков указывается «Ключевые риски при реализации мероприятий структурного элемента отсутствуют».</w:t>
      </w:r>
    </w:p>
    <w:p>
      <w:pPr>
        <w:pStyle w:val="Normal"/>
        <w:suppressAutoHyphens w:val="true"/>
        <w:spacing w:lineRule="auto" w:line="240" w:before="0" w:after="0"/>
        <w:jc w:val="center"/>
        <w:rPr/>
      </w:pPr>
      <w:r>
        <w:rPr>
          <w:rFonts w:eastAsia="Times New Roman" w:cs="Times New Roman" w:ascii="Times New Roman" w:hAnsi="Times New Roman"/>
          <w:color w:val="000000"/>
          <w:sz w:val="28"/>
          <w:szCs w:val="28"/>
          <w:shd w:fill="auto" w:val="clear"/>
          <w:lang w:val="ru-RU" w:eastAsia="zh-CN" w:bidi="ar-SA"/>
        </w:rPr>
        <w:t>6</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 xml:space="preserve"> Дополнительная информация</w:t>
      </w:r>
    </w:p>
    <w:p>
      <w:pPr>
        <w:pStyle w:val="Normal"/>
        <w:suppressAutoHyphens w:val="true"/>
        <w:spacing w:lineRule="auto" w:line="240"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190" w:type="dxa"/>
        <w:jc w:val="center"/>
        <w:tblInd w:w="0" w:type="dxa"/>
        <w:tblLayout w:type="fixed"/>
        <w:tblCellMar>
          <w:top w:w="0" w:type="dxa"/>
          <w:left w:w="108" w:type="dxa"/>
          <w:bottom w:w="0" w:type="dxa"/>
          <w:right w:w="108" w:type="dxa"/>
        </w:tblCellMar>
      </w:tblPr>
      <w:tblGrid>
        <w:gridCol w:w="15190"/>
      </w:tblGrid>
      <w:tr>
        <w:trPr>
          <w:trHeight w:val="2325" w:hRule="atLeast"/>
        </w:trPr>
        <w:tc>
          <w:tcPr>
            <w:tcW w:w="151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center"/>
              <w:rPr>
                <w:rFonts w:ascii="Times New Roman" w:hAnsi="Times New Roman" w:cs="Times New Roman"/>
                <w:b w:val="false"/>
                <w:i w:val="false"/>
                <w:i w:val="false"/>
                <w:strike w:val="false"/>
                <w:dstrike w:val="false"/>
                <w:outline w:val="false"/>
                <w:shadow w:val="false"/>
                <w:sz w:val="28"/>
                <w:szCs w:val="28"/>
                <w:u w:val="none"/>
                <w:shd w:fill="auto" w:val="clear"/>
                <w:em w:val="none"/>
              </w:rPr>
            </w:pPr>
            <w:r>
              <w:rPr>
                <w:rFonts w:cs="Times New Roman" w:ascii="Times New Roman" w:hAnsi="Times New Roman"/>
                <w:b w:val="false"/>
                <w:i w:val="false"/>
                <w:strike w:val="false"/>
                <w:dstrike w:val="false"/>
                <w:outline w:val="false"/>
                <w:shadow w:val="false"/>
                <w:sz w:val="28"/>
                <w:szCs w:val="28"/>
                <w:u w:val="none"/>
                <w:shd w:fill="auto" w:val="clear"/>
                <w:em w:val="none"/>
              </w:rPr>
              <w:t>Дополнительные сведения о ходе реализации муниципальной программы/ структурных элементов муниципальной программы.</w:t>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bl>
    <w:p>
      <w:pPr>
        <w:pStyle w:val="Normal"/>
        <w:suppressAutoHyphens w:val="true"/>
        <w:spacing w:lineRule="auto" w:line="240"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lineRule="atLeast" w:line="240"/>
        <w:jc w:val="lef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lineRule="auto" w:line="240" w:before="0" w:after="0"/>
        <w:contextualSpacing/>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9776" w:type="dxa"/>
        <w:jc w:val="left"/>
        <w:tblInd w:w="108" w:type="dxa"/>
        <w:tblLayout w:type="fixed"/>
        <w:tblCellMar>
          <w:top w:w="0" w:type="dxa"/>
          <w:left w:w="108" w:type="dxa"/>
          <w:bottom w:w="0" w:type="dxa"/>
          <w:right w:w="108" w:type="dxa"/>
        </w:tblCellMar>
      </w:tblPr>
      <w:tblGrid>
        <w:gridCol w:w="2967"/>
        <w:gridCol w:w="2981"/>
        <w:gridCol w:w="2126"/>
        <w:gridCol w:w="1701"/>
      </w:tblGrid>
      <w:tr>
        <w:trPr/>
        <w:tc>
          <w:tcPr>
            <w:tcW w:w="2967" w:type="dxa"/>
            <w:tcBorders>
              <w:bottom w:val="single" w:sz="4" w:space="0" w:color="000000"/>
            </w:tcBorders>
          </w:tcPr>
          <w:p>
            <w:pPr>
              <w:pStyle w:val="Normal"/>
              <w:snapToGrid w:val="false"/>
              <w:spacing w:lineRule="atLeast" w:line="240" w:before="0" w:after="200"/>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81"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126"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1701"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2967" w:type="dxa"/>
            <w:tcBorders>
              <w:top w:val="single" w:sz="4" w:space="0" w:color="000000"/>
              <w:left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(должность)</w:t>
            </w:r>
          </w:p>
        </w:tc>
        <w:tc>
          <w:tcPr>
            <w:tcW w:w="2981"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(ФИО)</w:t>
            </w:r>
          </w:p>
        </w:tc>
        <w:tc>
          <w:tcPr>
            <w:tcW w:w="2126"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(подпись)</w:t>
            </w:r>
          </w:p>
        </w:tc>
        <w:tc>
          <w:tcPr>
            <w:tcW w:w="1701"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(дата)</w:t>
            </w:r>
          </w:p>
        </w:tc>
      </w:tr>
    </w:tbl>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Приложение № 12</w:t>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 xml:space="preserve">к Положению о порядке разработки, </w:t>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реализации и оценки эффективности муниципальных программ</w:t>
      </w:r>
    </w:p>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p>
      <w:pPr>
        <w:pStyle w:val="Normal"/>
        <w:suppressAutoHyphens w:val="true"/>
        <w:spacing w:lineRule="atLeast" w:line="240" w:before="0" w:after="0"/>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200"/>
        <w:jc w:val="center"/>
        <w:rPr>
          <w:sz w:val="28"/>
          <w:szCs w:val="28"/>
        </w:rPr>
      </w:pPr>
      <w:r>
        <w:rPr>
          <w:rFonts w:cs="Times New Roman" w:ascii="Times New Roman" w:hAnsi="Times New Roman"/>
          <w:b/>
          <w:sz w:val="28"/>
          <w:szCs w:val="28"/>
          <w:shd w:fill="auto" w:val="clear"/>
        </w:rPr>
        <w:t>Информация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 по состоянию на _______________ 20___ г.</w:t>
      </w:r>
    </w:p>
    <w:tbl>
      <w:tblPr>
        <w:tblW w:w="5000" w:type="pct"/>
        <w:jc w:val="left"/>
        <w:tblInd w:w="55" w:type="dxa"/>
        <w:tblLayout w:type="fixed"/>
        <w:tblCellMar>
          <w:top w:w="55" w:type="dxa"/>
          <w:left w:w="55" w:type="dxa"/>
          <w:bottom w:w="55" w:type="dxa"/>
          <w:right w:w="55" w:type="dxa"/>
        </w:tblCellMar>
      </w:tblPr>
      <w:tblGrid>
        <w:gridCol w:w="882"/>
        <w:gridCol w:w="881"/>
        <w:gridCol w:w="883"/>
        <w:gridCol w:w="881"/>
        <w:gridCol w:w="883"/>
        <w:gridCol w:w="882"/>
        <w:gridCol w:w="883"/>
        <w:gridCol w:w="881"/>
        <w:gridCol w:w="883"/>
        <w:gridCol w:w="883"/>
        <w:gridCol w:w="881"/>
        <w:gridCol w:w="882"/>
        <w:gridCol w:w="882"/>
        <w:gridCol w:w="884"/>
        <w:gridCol w:w="881"/>
        <w:gridCol w:w="883"/>
        <w:gridCol w:w="881"/>
        <w:gridCol w:w="876"/>
      </w:tblGrid>
      <w:tr>
        <w:trPr>
          <w:trHeight w:val="900" w:hRule="atLeast"/>
        </w:trPr>
        <w:tc>
          <w:tcPr>
            <w:tcW w:w="882"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Наименование национального проекта</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Наименование регионального проекта</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Нормативные правовые акты</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Цели национального проекта , целевые показатели, задачи, ожидаемые результаты</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Соглашение с Правительством Владимирской области о предоставлении соответствующих субсидий</w:t>
            </w:r>
          </w:p>
        </w:tc>
        <w:tc>
          <w:tcPr>
            <w:tcW w:w="3529" w:type="dxa"/>
            <w:gridSpan w:val="4"/>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Муниципальные контракты (договоры), заключенные в рамках реализации национальных проектов в ________ г.</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Срок реализации национального проекта</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Источник финансирования</w:t>
            </w:r>
          </w:p>
        </w:tc>
        <w:tc>
          <w:tcPr>
            <w:tcW w:w="882"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200"/>
              <w:jc w:val="center"/>
              <w:rPr>
                <w:rFonts w:ascii="Times New Roman" w:hAnsi="Times New Roman" w:cs="Times New Roman"/>
                <w:sz w:val="18"/>
                <w:szCs w:val="18"/>
              </w:rPr>
            </w:pPr>
            <w:r>
              <w:rPr>
                <w:rFonts w:cs="Times New Roman" w:ascii="Times New Roman" w:hAnsi="Times New Roman"/>
                <w:sz w:val="18"/>
                <w:szCs w:val="18"/>
              </w:rPr>
              <w:t>Запланированные объемы расходов бюджета</w:t>
            </w:r>
          </w:p>
        </w:tc>
        <w:tc>
          <w:tcPr>
            <w:tcW w:w="1766" w:type="dxa"/>
            <w:gridSpan w:val="2"/>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Зачисление денежных средств в бюджет, тыс. руб.</w:t>
            </w:r>
          </w:p>
        </w:tc>
        <w:tc>
          <w:tcPr>
            <w:tcW w:w="1764" w:type="dxa"/>
            <w:gridSpan w:val="2"/>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Кассовый расход, тыс. руб.</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Выполненные мероприятия</w:t>
            </w:r>
          </w:p>
        </w:tc>
        <w:tc>
          <w:tcPr>
            <w:tcW w:w="8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Примечание</w:t>
            </w:r>
          </w:p>
        </w:tc>
      </w:tr>
      <w:tr>
        <w:trPr>
          <w:trHeight w:val="2479" w:hRule="atLeast"/>
        </w:trPr>
        <w:tc>
          <w:tcPr>
            <w:tcW w:w="882"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2"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lang w:val="ru-RU"/>
              </w:rPr>
            </w:pPr>
            <w:r>
              <w:rPr>
                <w:rFonts w:cs="Times New Roman" w:ascii="Times New Roman" w:hAnsi="Times New Roman"/>
                <w:sz w:val="18"/>
                <w:szCs w:val="18"/>
                <w:lang w:val="ru-RU"/>
              </w:rPr>
              <w:t>Наименование муниципального контракта/ договора</w:t>
            </w:r>
          </w:p>
        </w:tc>
        <w:tc>
          <w:tcPr>
            <w:tcW w:w="883"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Количество заключенных контрактов/договоров</w:t>
            </w:r>
          </w:p>
        </w:tc>
        <w:tc>
          <w:tcPr>
            <w:tcW w:w="881"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Сумма заключенных контрактов/ договоров</w:t>
            </w:r>
          </w:p>
        </w:tc>
        <w:tc>
          <w:tcPr>
            <w:tcW w:w="883" w:type="dxa"/>
            <w:tcBorders>
              <w:left w:val="single" w:sz="4" w:space="0" w:color="000000"/>
              <w:bottom w:val="single" w:sz="4" w:space="0" w:color="000000"/>
            </w:tcBorders>
            <w:textDirection w:val="btLr"/>
            <w:vAlign w:val="center"/>
          </w:tcPr>
          <w:p>
            <w:pPr>
              <w:pStyle w:val="Style29"/>
              <w:spacing w:before="0" w:after="0"/>
              <w:jc w:val="center"/>
              <w:rPr/>
            </w:pPr>
            <w:r>
              <w:rPr>
                <w:rFonts w:cs="Times New Roman" w:ascii="Times New Roman" w:hAnsi="Times New Roman"/>
                <w:sz w:val="18"/>
                <w:szCs w:val="18"/>
              </w:rPr>
              <w:t>% контрактации от общей суммы доведенных денежных средств</w:t>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2"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2"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Сумма</w:t>
            </w:r>
          </w:p>
        </w:tc>
        <w:tc>
          <w:tcPr>
            <w:tcW w:w="884"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Дата</w:t>
            </w:r>
          </w:p>
        </w:tc>
        <w:tc>
          <w:tcPr>
            <w:tcW w:w="881"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Сумма</w:t>
            </w:r>
          </w:p>
        </w:tc>
        <w:tc>
          <w:tcPr>
            <w:tcW w:w="883"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Дата</w:t>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76" w:type="dxa"/>
            <w:vMerge w:val="continue"/>
            <w:tcBorders>
              <w:top w:val="single" w:sz="4" w:space="0" w:color="000000"/>
              <w:left w:val="single" w:sz="4" w:space="0" w:color="000000"/>
              <w:bottom w:val="single" w:sz="4" w:space="0" w:color="000000"/>
              <w:right w:val="single" w:sz="4" w:space="0" w:color="000000"/>
            </w:tcBorders>
          </w:tcPr>
          <w:p>
            <w:pPr>
              <w:pStyle w:val="Style29"/>
              <w:spacing w:before="0" w:after="200"/>
              <w:rPr/>
            </w:pPr>
            <w:r>
              <w:rPr/>
            </w:r>
          </w:p>
        </w:tc>
      </w:tr>
      <w:tr>
        <w:trPr>
          <w:trHeight w:val="386" w:hRule="atLeast"/>
        </w:trPr>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2</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3</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4</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5</w:t>
            </w:r>
          </w:p>
        </w:tc>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6</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7</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8</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9</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10</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11</w:t>
            </w:r>
          </w:p>
        </w:tc>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12</w:t>
            </w:r>
          </w:p>
        </w:tc>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13</w:t>
            </w:r>
          </w:p>
        </w:tc>
        <w:tc>
          <w:tcPr>
            <w:tcW w:w="884"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14</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15</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16</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17</w:t>
            </w:r>
          </w:p>
        </w:tc>
        <w:tc>
          <w:tcPr>
            <w:tcW w:w="876" w:type="dxa"/>
            <w:tcBorders>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18</w:t>
            </w:r>
          </w:p>
        </w:tc>
      </w:tr>
      <w:tr>
        <w:trPr>
          <w:trHeight w:val="401" w:hRule="atLeast"/>
        </w:trPr>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4"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76" w:type="dxa"/>
            <w:tcBorders>
              <w:left w:val="single" w:sz="4" w:space="0" w:color="000000"/>
              <w:bottom w:val="single" w:sz="4" w:space="0" w:color="000000"/>
              <w:right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r>
      <w:tr>
        <w:trPr>
          <w:trHeight w:val="490" w:hRule="atLeast"/>
        </w:trPr>
        <w:tc>
          <w:tcPr>
            <w:tcW w:w="15872" w:type="dxa"/>
            <w:gridSpan w:val="18"/>
            <w:tcBorders>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Итого освоено денежных средств по национальному проекту в ________ году: ___ тыс. руб.</w:t>
            </w:r>
          </w:p>
        </w:tc>
      </w:tr>
    </w:tbl>
    <w:p>
      <w:pPr>
        <w:pStyle w:val="Normal"/>
        <w:suppressAutoHyphens w:val="true"/>
        <w:spacing w:lineRule="atLeast" w:line="240" w:before="0" w:after="200"/>
        <w:jc w:val="center"/>
        <w:rPr>
          <w:rFonts w:ascii="Times New Roman" w:hAnsi="Times New Roman" w:cs="Times New Roman"/>
          <w:b/>
          <w:sz w:val="18"/>
          <w:szCs w:val="18"/>
          <w:shd w:fill="auto" w:val="clear"/>
        </w:rPr>
      </w:pPr>
      <w:r>
        <w:rPr>
          <w:rFonts w:cs="Times New Roman" w:ascii="Times New Roman" w:hAnsi="Times New Roman"/>
          <w:b/>
          <w:sz w:val="18"/>
          <w:szCs w:val="18"/>
          <w:shd w:fill="auto" w:val="clear"/>
        </w:rPr>
      </w:r>
    </w:p>
    <w:p>
      <w:pPr>
        <w:pStyle w:val="Normal"/>
        <w:rPr/>
      </w:pPr>
      <w:r>
        <w:rPr/>
      </w:r>
    </w:p>
    <w:p>
      <w:pPr>
        <w:pStyle w:val="Normal"/>
        <w:rPr/>
      </w:pPr>
      <w:r>
        <w:rPr/>
      </w:r>
    </w:p>
    <w:p>
      <w:pPr>
        <w:pStyle w:val="Normal"/>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Приложение № 13</w:t>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 xml:space="preserve">к Положению о порядке разработки, </w:t>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реализации и оценки эффективности муниципальных программ</w:t>
      </w:r>
    </w:p>
    <w:p>
      <w:pPr>
        <w:pStyle w:val="Normal"/>
        <w:suppressAutoHyphens w:val="true"/>
        <w:spacing w:lineRule="atLeast" w:line="240" w:before="0" w:after="0"/>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r>
    </w:p>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t>Информация по исполнению муниципальной программы</w:t>
      </w:r>
    </w:p>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tbl>
      <w:tblPr>
        <w:tblW w:w="15886" w:type="dxa"/>
        <w:jc w:val="left"/>
        <w:tblInd w:w="55" w:type="dxa"/>
        <w:tblLayout w:type="fixed"/>
        <w:tblCellMar>
          <w:top w:w="55" w:type="dxa"/>
          <w:left w:w="55" w:type="dxa"/>
          <w:bottom w:w="55" w:type="dxa"/>
          <w:right w:w="55" w:type="dxa"/>
        </w:tblCellMar>
      </w:tblPr>
      <w:tblGrid>
        <w:gridCol w:w="3169"/>
        <w:gridCol w:w="3169"/>
        <w:gridCol w:w="3169"/>
        <w:gridCol w:w="3168"/>
        <w:gridCol w:w="3211"/>
      </w:tblGrid>
      <w:tr>
        <w:trPr>
          <w:tblHeader w:val="true"/>
        </w:trPr>
        <w:tc>
          <w:tcPr>
            <w:tcW w:w="3169" w:type="dxa"/>
            <w:tcBorders>
              <w:top w:val="single" w:sz="2" w:space="0" w:color="000000"/>
              <w:left w:val="single" w:sz="2" w:space="0" w:color="000000"/>
              <w:bottom w:val="single" w:sz="2" w:space="0" w:color="000000"/>
            </w:tcBorders>
            <w:vAlign w:val="center"/>
          </w:tcPr>
          <w:p>
            <w:pPr>
              <w:pStyle w:val="Style30"/>
              <w:keepNext w:val="true"/>
              <w:spacing w:before="0" w:after="0"/>
              <w:rPr>
                <w:rFonts w:ascii="Times New Roman" w:hAnsi="Times New Roman" w:cs="Times New Roman"/>
                <w:shd w:fill="auto" w:val="clear"/>
              </w:rPr>
            </w:pPr>
            <w:r>
              <w:rPr>
                <w:rFonts w:cs="Times New Roman" w:ascii="Times New Roman" w:hAnsi="Times New Roman"/>
                <w:shd w:fill="auto" w:val="clear"/>
              </w:rPr>
              <w:t>Наименование показателя/источник финансирования</w:t>
            </w:r>
          </w:p>
        </w:tc>
        <w:tc>
          <w:tcPr>
            <w:tcW w:w="3169"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Целевая статья</w:t>
            </w:r>
          </w:p>
        </w:tc>
        <w:tc>
          <w:tcPr>
            <w:tcW w:w="3169"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Дополнительная классификация</w:t>
            </w:r>
          </w:p>
        </w:tc>
        <w:tc>
          <w:tcPr>
            <w:tcW w:w="3168"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Уточненная роспись/ план</w:t>
            </w:r>
          </w:p>
        </w:tc>
        <w:tc>
          <w:tcPr>
            <w:tcW w:w="3211" w:type="dxa"/>
            <w:tcBorders>
              <w:top w:val="single" w:sz="2" w:space="0" w:color="000000"/>
              <w:left w:val="single" w:sz="2" w:space="0" w:color="000000"/>
              <w:bottom w:val="single" w:sz="2" w:space="0" w:color="000000"/>
              <w:right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Кассовый расход</w:t>
            </w:r>
          </w:p>
        </w:tc>
      </w:tr>
      <w:tr>
        <w:trPr>
          <w:trHeight w:val="235" w:hRule="atLeast"/>
        </w:trPr>
        <w:tc>
          <w:tcPr>
            <w:tcW w:w="3169" w:type="dxa"/>
            <w:tcBorders>
              <w:left w:val="single" w:sz="2" w:space="0" w:color="000000"/>
              <w:bottom w:val="single" w:sz="2" w:space="0" w:color="000000"/>
            </w:tcBorders>
            <w:vAlign w:val="center"/>
          </w:tcPr>
          <w:p>
            <w:pPr>
              <w:pStyle w:val="Style29"/>
              <w:keepNext w:val="true"/>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1</w:t>
            </w:r>
          </w:p>
        </w:tc>
        <w:tc>
          <w:tcPr>
            <w:tcW w:w="3169"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2</w:t>
            </w:r>
          </w:p>
        </w:tc>
        <w:tc>
          <w:tcPr>
            <w:tcW w:w="3169"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3</w:t>
            </w:r>
          </w:p>
        </w:tc>
        <w:tc>
          <w:tcPr>
            <w:tcW w:w="3168"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4</w:t>
            </w:r>
          </w:p>
        </w:tc>
        <w:tc>
          <w:tcPr>
            <w:tcW w:w="3211" w:type="dxa"/>
            <w:tcBorders>
              <w:left w:val="single" w:sz="2" w:space="0" w:color="000000"/>
              <w:bottom w:val="single" w:sz="2" w:space="0" w:color="000000"/>
              <w:right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5</w:t>
            </w:r>
          </w:p>
        </w:tc>
      </w:tr>
      <w:tr>
        <w:trPr/>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8"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211" w:type="dxa"/>
            <w:tcBorders>
              <w:left w:val="single" w:sz="2" w:space="0" w:color="000000"/>
              <w:bottom w:val="single" w:sz="2" w:space="0" w:color="000000"/>
              <w:right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r>
    </w:tbl>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sectPr>
      <w:footerReference w:type="default" r:id="rId4"/>
      <w:footerReference w:type="first" r:id="rId5"/>
      <w:type w:val="nextPage"/>
      <w:pgSz w:orient="landscape" w:w="16838" w:h="11906"/>
      <w:pgMar w:left="426" w:right="536" w:gutter="0" w:header="0" w:top="384" w:footer="0" w:bottom="42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Wingdings">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Liberation Mono">
    <w:altName w:val="Courier New"/>
    <w:charset w:val="cc"/>
    <w:family w:val="roman"/>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8" w:hanging="360"/>
      </w:pPr>
      <w:rPr>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327"/>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Heading1">
    <w:name w:val="Heading 1"/>
    <w:basedOn w:val="Normal"/>
    <w:next w:val="BodyText"/>
    <w:qFormat/>
    <w:pPr>
      <w:widowControl w:val="false"/>
      <w:numPr>
        <w:ilvl w:val="0"/>
        <w:numId w:val="1"/>
      </w:numPr>
      <w:shd w:val="clear" w:fill="FFFFFF"/>
      <w:suppressAutoHyphens w:val="false"/>
      <w:spacing w:lineRule="auto" w:line="240" w:before="89" w:after="0"/>
      <w:ind w:hanging="0" w:left="405" w:right="0"/>
      <w:outlineLvl w:val="0"/>
    </w:pPr>
    <w:rPr>
      <w:rFonts w:ascii="Times New Roman" w:hAnsi="Times New Roman" w:cs="Times New Roman"/>
      <w:b/>
      <w:bCs/>
      <w:sz w:val="28"/>
      <w:szCs w:val="28"/>
    </w:rPr>
  </w:style>
  <w:style w:type="character" w:styleId="WW8Num2z0">
    <w:name w:val="WW8Num2z0"/>
    <w:qFormat/>
    <w:rPr>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z w:val="28"/>
      <w:szCs w:val="28"/>
    </w:rPr>
  </w:style>
  <w:style w:type="character" w:styleId="WW8Num4z0">
    <w:name w:val="WW8Num4z0"/>
    <w:qFormat/>
    <w:rPr/>
  </w:style>
  <w:style w:type="character" w:styleId="WW8Num5z0">
    <w:name w:val="WW8Num5z0"/>
    <w:qFormat/>
    <w:rPr>
      <w:sz w:val="28"/>
      <w:szCs w:val="28"/>
    </w:rPr>
  </w:style>
  <w:style w:type="character" w:styleId="WW8Num3z1">
    <w:name w:val="WW8Num3z1"/>
    <w:qFormat/>
    <w:rPr>
      <w:rFonts w:ascii="Wingdings" w:hAnsi="Wingdings" w:cs="Symbol"/>
      <w:lang w:val="ru-RU" w:bidi="ar-SA"/>
    </w:rPr>
  </w:style>
  <w:style w:type="character" w:styleId="WW8Num6z0">
    <w:name w:val="WW8Num6z0"/>
    <w:qFormat/>
    <w:rPr>
      <w:sz w:val="28"/>
      <w:szCs w:val="28"/>
    </w:rPr>
  </w:style>
  <w:style w:type="character" w:styleId="WW8Num4z1">
    <w:name w:val="WW8Num4z1"/>
    <w:qFormat/>
    <w:rPr>
      <w:rFonts w:ascii="Wingdings" w:hAnsi="Wingdings" w:cs="Symbol"/>
      <w:lang w:val="ru-RU" w:bidi="ar-SA"/>
    </w:rPr>
  </w:style>
  <w:style w:type="character" w:styleId="WW8Num7z0">
    <w:name w:val="WW8Num7z0"/>
    <w:qFormat/>
    <w:rPr>
      <w:sz w:val="28"/>
      <w:szCs w:val="28"/>
    </w:rPr>
  </w:style>
  <w:style w:type="character" w:styleId="WW8Num6z1">
    <w:name w:val="WW8Num6z1"/>
    <w:qFormat/>
    <w:rPr>
      <w:rFonts w:ascii="Wingdings" w:hAnsi="Wingdings" w:cs="Symbol"/>
      <w:lang w:val="ru-RU" w:bidi="ar-SA"/>
    </w:rPr>
  </w:style>
  <w:style w:type="character" w:styleId="WW8Num8z0">
    <w:name w:val="WW8Num8z0"/>
    <w:qFormat/>
    <w:rPr>
      <w:sz w:val="28"/>
      <w:szCs w:val="28"/>
    </w:rPr>
  </w:style>
  <w:style w:type="character" w:styleId="WW8Num9z0">
    <w:name w:val="WW8Num9z0"/>
    <w:qFormat/>
    <w:rPr/>
  </w:style>
  <w:style w:type="character" w:styleId="WW8Num10z0">
    <w:name w:val="WW8Num10z0"/>
    <w:qFormat/>
    <w:rPr>
      <w:sz w:val="28"/>
      <w:szCs w:val="28"/>
    </w:rPr>
  </w:style>
  <w:style w:type="character" w:styleId="WW8Num11z0">
    <w:name w:val="WW8Num11z0"/>
    <w:qFormat/>
    <w:rPr>
      <w:rFonts w:cs="Times New Roman"/>
      <w:color w:val="000000"/>
      <w:sz w:val="28"/>
      <w:szCs w:val="28"/>
    </w:rPr>
  </w:style>
  <w:style w:type="character" w:styleId="WW8Num10z1">
    <w:name w:val="WW8Num10z1"/>
    <w:qFormat/>
    <w:rPr>
      <w:rFonts w:eastAsia="Times New Roman" w:cs="Times New Roman"/>
      <w:b/>
      <w:bCs/>
      <w:spacing w:val="0"/>
      <w:sz w:val="28"/>
      <w:szCs w:val="28"/>
      <w:lang w:val="ru-RU" w:bidi="ar-SA"/>
    </w:rPr>
  </w:style>
  <w:style w:type="character" w:styleId="WW8Num10z2">
    <w:name w:val="WW8Num10z2"/>
    <w:qFormat/>
    <w:rPr>
      <w:rFonts w:eastAsia="Times New Roman" w:cs="Times New Roman"/>
      <w:b/>
      <w:bCs/>
      <w:sz w:val="28"/>
      <w:szCs w:val="28"/>
      <w:lang w:val="ru-RU" w:bidi="ar-SA"/>
    </w:rPr>
  </w:style>
  <w:style w:type="character" w:styleId="WW8Num10z3">
    <w:name w:val="WW8Num10z3"/>
    <w:qFormat/>
    <w:rPr>
      <w:rFonts w:ascii="Wingdings" w:hAnsi="Wingdings" w:cs="Symbol"/>
      <w:lang w:val="ru-RU" w:bidi="ar-SA"/>
    </w:rPr>
  </w:style>
  <w:style w:type="character" w:styleId="WW8Num12z0">
    <w:name w:val="WW8Num12z0"/>
    <w:qFormat/>
    <w:rPr>
      <w:color w:val="000000"/>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1z1">
    <w:name w:val="WW8Num11z1"/>
    <w:qFormat/>
    <w:rPr>
      <w:rFonts w:eastAsia="Times New Roman" w:cs="Times New Roman"/>
      <w:b/>
      <w:bCs/>
      <w:spacing w:val="0"/>
      <w:sz w:val="28"/>
      <w:szCs w:val="28"/>
      <w:lang w:val="ru-RU" w:bidi="ar-SA"/>
    </w:rPr>
  </w:style>
  <w:style w:type="character" w:styleId="WW8Num11z2">
    <w:name w:val="WW8Num11z2"/>
    <w:qFormat/>
    <w:rPr>
      <w:rFonts w:eastAsia="Times New Roman" w:cs="Times New Roman"/>
      <w:b/>
      <w:bCs/>
      <w:sz w:val="28"/>
      <w:szCs w:val="28"/>
      <w:lang w:val="ru-RU" w:bidi="ar-SA"/>
    </w:rPr>
  </w:style>
  <w:style w:type="character" w:styleId="WW8Num11z3">
    <w:name w:val="WW8Num11z3"/>
    <w:qFormat/>
    <w:rPr>
      <w:rFonts w:ascii="Wingdings" w:hAnsi="Wingdings" w:cs="Symbol"/>
      <w:lang w:val="ru-RU" w:bidi="ar-SA"/>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color w:val="000000"/>
      <w:sz w:val="28"/>
      <w:szCs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Style13">
    <w:name w:val="Основной шрифт абзаца"/>
    <w:qFormat/>
    <w:rPr/>
  </w:style>
  <w:style w:type="character" w:styleId="1">
    <w:name w:val="Заголовок 1 Знак"/>
    <w:basedOn w:val="Style13"/>
    <w:qFormat/>
    <w:rPr>
      <w:b/>
      <w:bCs/>
      <w:sz w:val="28"/>
      <w:szCs w:val="28"/>
      <w:shd w:fill="FFFFFF" w:val="clear"/>
    </w:rPr>
  </w:style>
  <w:style w:type="character" w:styleId="11">
    <w:name w:val="Основной шрифт абзаца1"/>
    <w:qFormat/>
    <w:rPr/>
  </w:style>
  <w:style w:type="character" w:styleId="Style14">
    <w:name w:val="Основной текст с отступом Знак"/>
    <w:basedOn w:val="11"/>
    <w:qFormat/>
    <w:rPr>
      <w:rFonts w:ascii="Times New Roman" w:hAnsi="Times New Roman" w:eastAsia="Times New Roman" w:cs="Times New Roman"/>
      <w:sz w:val="24"/>
      <w:szCs w:val="20"/>
    </w:rPr>
  </w:style>
  <w:style w:type="character" w:styleId="Hyperlink">
    <w:name w:val="Hyperlink"/>
    <w:basedOn w:val="11"/>
    <w:rPr>
      <w:color w:val="0000FF"/>
      <w:u w:val="single"/>
    </w:rPr>
  </w:style>
  <w:style w:type="character" w:styleId="WW--">
    <w:name w:val="WW-Интернет-ссылка"/>
    <w:qFormat/>
    <w:rPr>
      <w:color w:val="0000FF"/>
      <w:u w:val="single"/>
    </w:rPr>
  </w:style>
  <w:style w:type="character" w:styleId="Style15">
    <w:name w:val="Символ сноски"/>
    <w:qFormat/>
    <w:rPr>
      <w:vertAlign w:val="superscript"/>
    </w:rPr>
  </w:style>
  <w:style w:type="character" w:styleId="WW-">
    <w:name w:val="WW-Символ сноски"/>
    <w:qFormat/>
    <w:rPr/>
  </w:style>
  <w:style w:type="character" w:styleId="Style16">
    <w:name w:val="Текст сноски Знак"/>
    <w:basedOn w:val="Style13"/>
    <w:qFormat/>
    <w:rPr>
      <w:sz w:val="18"/>
      <w:szCs w:val="22"/>
      <w:shd w:fill="FFFFFF" w:val="clear"/>
    </w:rPr>
  </w:style>
  <w:style w:type="character" w:styleId="Style17">
    <w:name w:val="Верхний колонтитул Знак"/>
    <w:basedOn w:val="Style13"/>
    <w:qFormat/>
    <w:rPr>
      <w:rFonts w:ascii="Calibri" w:hAnsi="Calibri" w:cs="Calibri"/>
      <w:sz w:val="22"/>
      <w:szCs w:val="22"/>
      <w:lang w:eastAsia="zh-CN"/>
    </w:rPr>
  </w:style>
  <w:style w:type="character" w:styleId="Style18">
    <w:name w:val="Нижний колонтитул Знак"/>
    <w:basedOn w:val="Style13"/>
    <w:qFormat/>
    <w:rPr>
      <w:rFonts w:ascii="Calibri" w:hAnsi="Calibri" w:cs="Calibri"/>
      <w:sz w:val="22"/>
      <w:szCs w:val="22"/>
      <w:lang w:eastAsia="zh-CN"/>
    </w:rPr>
  </w:style>
  <w:style w:type="character" w:styleId="Style19">
    <w:name w:val="Текст выноски Знак"/>
    <w:basedOn w:val="Style13"/>
    <w:qFormat/>
    <w:rPr>
      <w:rFonts w:ascii="Segoe UI" w:hAnsi="Segoe UI" w:eastAsia="Calibri" w:cs="Segoe UI"/>
      <w:sz w:val="18"/>
      <w:szCs w:val="18"/>
    </w:rPr>
  </w:style>
  <w:style w:type="character" w:styleId="Style20">
    <w:name w:val="Основной текст_"/>
    <w:basedOn w:val="Style13"/>
    <w:qFormat/>
    <w:rPr>
      <w:sz w:val="27"/>
      <w:szCs w:val="27"/>
      <w:shd w:fill="FFFFFF" w:val="clear"/>
    </w:rPr>
  </w:style>
  <w:style w:type="character" w:styleId="Style21">
    <w:name w:val="Колонтитул_"/>
    <w:basedOn w:val="Style13"/>
    <w:qFormat/>
    <w:rPr>
      <w:shd w:fill="FFFFFF" w:val="clear"/>
    </w:rPr>
  </w:style>
  <w:style w:type="character" w:styleId="135pt">
    <w:name w:val="Колонтитул + 13;5 pt"/>
    <w:basedOn w:val="Style21"/>
    <w:qFormat/>
    <w:rPr>
      <w:spacing w:val="0"/>
      <w:sz w:val="27"/>
      <w:szCs w:val="27"/>
    </w:rPr>
  </w:style>
  <w:style w:type="character" w:styleId="5">
    <w:name w:val="Основной текст (5)_"/>
    <w:basedOn w:val="Style13"/>
    <w:qFormat/>
    <w:rPr>
      <w:sz w:val="27"/>
      <w:szCs w:val="27"/>
      <w:shd w:fill="FFFFFF" w:val="clear"/>
    </w:rPr>
  </w:style>
  <w:style w:type="character" w:styleId="Style22">
    <w:name w:val="Текст примечания Знак"/>
    <w:basedOn w:val="Style13"/>
    <w:qFormat/>
    <w:rPr>
      <w:rFonts w:ascii="Calibri" w:hAnsi="Calibri" w:eastAsia="Calibri" w:cs="Times New Roman"/>
    </w:rPr>
  </w:style>
  <w:style w:type="character" w:styleId="Style23">
    <w:name w:val="Тема примечания Знак"/>
    <w:basedOn w:val="Style22"/>
    <w:qFormat/>
    <w:rPr>
      <w:b/>
      <w:bCs/>
    </w:rPr>
  </w:style>
  <w:style w:type="character" w:styleId="Style24">
    <w:name w:val="Символ концевой сноски"/>
    <w:qFormat/>
    <w:rPr>
      <w:vertAlign w:val="superscript"/>
    </w:rPr>
  </w:style>
  <w:style w:type="character" w:styleId="WW-1">
    <w:name w:val="WW-Символ концевой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25">
    <w:name w:val="Символ нумерации"/>
    <w:qForma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Style28">
    <w:name w:val="Название объекта"/>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BodyTextIndent">
    <w:name w:val="Body Text Indent"/>
    <w:basedOn w:val="Normal"/>
    <w:pPr>
      <w:spacing w:lineRule="auto" w:line="240" w:before="0" w:after="0"/>
      <w:ind w:firstLine="709" w:left="0" w:right="0"/>
      <w:jc w:val="both"/>
    </w:pPr>
    <w:rPr>
      <w:rFonts w:ascii="Times New Roman" w:hAnsi="Times New Roman" w:eastAsia="Times New Roman" w:cs="Times New Roman"/>
      <w:sz w:val="24"/>
      <w:szCs w:val="20"/>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29">
    <w:name w:val="Содержимое таблицы"/>
    <w:basedOn w:val="Normal"/>
    <w:qFormat/>
    <w:pPr>
      <w:suppressLineNumbers/>
    </w:pPr>
    <w:rPr/>
  </w:style>
  <w:style w:type="paragraph" w:styleId="Style30">
    <w:name w:val="Заголовок таблицы"/>
    <w:basedOn w:val="Style29"/>
    <w:qFormat/>
    <w:pPr>
      <w:suppressLineNumbers/>
      <w:jc w:val="center"/>
    </w:pPr>
    <w:rPr>
      <w:b/>
      <w:bCs/>
    </w:rPr>
  </w:style>
  <w:style w:type="paragraph" w:styleId="FootnoteText">
    <w:name w:val="Footnote Text"/>
    <w:basedOn w:val="Normal"/>
    <w:pPr>
      <w:widowControl w:val="false"/>
      <w:shd w:val="clear" w:fill="FFFFFF"/>
      <w:suppressAutoHyphens w:val="false"/>
      <w:spacing w:lineRule="auto" w:line="240" w:before="0" w:after="40"/>
    </w:pPr>
    <w:rPr>
      <w:rFonts w:ascii="Times New Roman" w:hAnsi="Times New Roman" w:cs="Times New Roman"/>
      <w:sz w:val="18"/>
    </w:rPr>
  </w:style>
  <w:style w:type="paragraph" w:styleId="TableParagraph">
    <w:name w:val="Table Paragraph"/>
    <w:basedOn w:val="Normal"/>
    <w:qFormat/>
    <w:pPr>
      <w:widowControl w:val="false"/>
      <w:shd w:val="clear" w:fill="FFFFFF"/>
      <w:suppressAutoHyphens w:val="false"/>
      <w:spacing w:lineRule="auto" w:line="240" w:before="0" w:after="0"/>
    </w:pPr>
    <w:rPr>
      <w:rFonts w:ascii="Times New Roman" w:hAnsi="Times New Roman" w:cs="Times New Roman"/>
    </w:rPr>
  </w:style>
  <w:style w:type="paragraph" w:styleId="Style31">
    <w:name w:val="Абзац списка"/>
    <w:basedOn w:val="Normal"/>
    <w:qFormat/>
    <w:pPr>
      <w:widowControl w:val="false"/>
      <w:shd w:val="clear" w:fill="FFFFFF"/>
      <w:suppressAutoHyphens w:val="false"/>
      <w:spacing w:lineRule="auto" w:line="240" w:before="0" w:after="0"/>
      <w:ind w:firstLine="707" w:left="724" w:right="0"/>
      <w:jc w:val="both"/>
    </w:pPr>
    <w:rPr>
      <w:rFonts w:ascii="Times New Roman" w:hAnsi="Times New Roman" w:cs="Times New Roman"/>
    </w:rPr>
  </w:style>
  <w:style w:type="paragraph" w:styleId="Style32">
    <w:name w:val="Верхний и нижний колонтитулы"/>
    <w:basedOn w:val="Normal"/>
    <w:qFormat/>
    <w:pPr>
      <w:suppressLineNumbers/>
      <w:tabs>
        <w:tab w:val="clear" w:pos="327"/>
        <w:tab w:val="center" w:pos="4819" w:leader="none"/>
        <w:tab w:val="right" w:pos="9638" w:leader="none"/>
      </w:tabs>
    </w:pPr>
    <w:rPr/>
  </w:style>
  <w:style w:type="paragraph" w:styleId="Style33">
    <w:name w:val="Колонтитул"/>
    <w:basedOn w:val="Normal"/>
    <w:qFormat/>
    <w:pPr>
      <w:shd w:val="clear" w:fill="FFFFFF"/>
      <w:suppressAutoHyphens w:val="false"/>
      <w:spacing w:lineRule="auto" w:line="240" w:before="0" w:after="0"/>
    </w:pPr>
    <w:rPr>
      <w:rFonts w:ascii="Times New Roman" w:hAnsi="Times New Roman" w:cs="Times New Roman"/>
      <w:sz w:val="20"/>
      <w:szCs w:val="20"/>
    </w:rPr>
  </w:style>
  <w:style w:type="paragraph" w:styleId="Header">
    <w:name w:val="Header"/>
    <w:basedOn w:val="Normal"/>
    <w:pPr>
      <w:tabs>
        <w:tab w:val="clear" w:pos="327"/>
        <w:tab w:val="center" w:pos="4677" w:leader="none"/>
        <w:tab w:val="right" w:pos="9355" w:leader="none"/>
      </w:tabs>
    </w:pPr>
    <w:rPr/>
  </w:style>
  <w:style w:type="paragraph" w:styleId="Footer">
    <w:name w:val="Footer"/>
    <w:basedOn w:val="Normal"/>
    <w:pPr>
      <w:tabs>
        <w:tab w:val="clear" w:pos="327"/>
        <w:tab w:val="center" w:pos="4677" w:leader="none"/>
        <w:tab w:val="right" w:pos="9355" w:leader="none"/>
      </w:tabs>
    </w:pPr>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Style34">
    <w:name w:val="Текст выноски"/>
    <w:basedOn w:val="Normal"/>
    <w:qFormat/>
    <w:pPr>
      <w:suppressAutoHyphens w:val="false"/>
      <w:spacing w:lineRule="auto" w:line="240" w:before="0" w:after="0"/>
    </w:pPr>
    <w:rPr>
      <w:rFonts w:ascii="Segoe UI" w:hAnsi="Segoe UI" w:eastAsia="Calibri" w:cs="Segoe UI"/>
      <w:sz w:val="18"/>
      <w:szCs w:val="18"/>
    </w:rPr>
  </w:style>
  <w:style w:type="paragraph" w:styleId="13">
    <w:name w:val="Основной текст1"/>
    <w:basedOn w:val="Normal"/>
    <w:qFormat/>
    <w:pPr>
      <w:shd w:val="clear" w:fill="FFFFFF"/>
      <w:suppressAutoHyphens w:val="false"/>
      <w:spacing w:lineRule="exact" w:line="322" w:before="660" w:after="0"/>
      <w:ind w:hanging="2100" w:left="0" w:right="0"/>
      <w:jc w:val="both"/>
    </w:pPr>
    <w:rPr>
      <w:rFonts w:ascii="Times New Roman" w:hAnsi="Times New Roman" w:cs="Times New Roman"/>
      <w:sz w:val="27"/>
      <w:szCs w:val="27"/>
    </w:rPr>
  </w:style>
  <w:style w:type="paragraph" w:styleId="51">
    <w:name w:val="Основной текст (5)"/>
    <w:basedOn w:val="Normal"/>
    <w:qFormat/>
    <w:pPr>
      <w:shd w:val="clear" w:fill="FFFFFF"/>
      <w:suppressAutoHyphens w:val="false"/>
      <w:spacing w:lineRule="atLeast" w:line="0" w:before="300" w:after="0"/>
      <w:jc w:val="center"/>
    </w:pPr>
    <w:rPr>
      <w:rFonts w:ascii="Times New Roman" w:hAnsi="Times New Roman" w:cs="Times New Roman"/>
      <w:sz w:val="27"/>
      <w:szCs w:val="27"/>
    </w:rPr>
  </w:style>
  <w:style w:type="paragraph" w:styleId="Style35">
    <w:name w:val="Текст примечания"/>
    <w:basedOn w:val="Normal"/>
    <w:qFormat/>
    <w:pPr>
      <w:suppressAutoHyphens w:val="false"/>
      <w:spacing w:lineRule="auto" w:line="240" w:before="0" w:after="160"/>
    </w:pPr>
    <w:rPr>
      <w:rFonts w:ascii="Calibri" w:hAnsi="Calibri" w:eastAsia="Calibri" w:cs="Times New Roman"/>
      <w:sz w:val="20"/>
      <w:szCs w:val="20"/>
    </w:rPr>
  </w:style>
  <w:style w:type="paragraph" w:styleId="Style36">
    <w:name w:val="Тема примечания"/>
    <w:basedOn w:val="Style35"/>
    <w:next w:val="Style35"/>
    <w:qFormat/>
    <w:pPr/>
    <w:rPr>
      <w:b/>
      <w:bCs/>
    </w:rPr>
  </w:style>
  <w:style w:type="paragraph" w:styleId="Style37">
    <w:name w:val="Содержимое врезки"/>
    <w:basedOn w:val="Normal"/>
    <w:qFormat/>
    <w:pPr/>
    <w:rPr/>
  </w:style>
  <w:style w:type="paragraph" w:styleId="Style38">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2">
    <w:name w:val="Основной текст с отступом 2"/>
    <w:basedOn w:val="Normal"/>
    <w:qFormat/>
    <w:pPr>
      <w:overflowPunct w:val="true"/>
      <w:spacing w:lineRule="auto" w:line="480" w:before="0" w:after="120"/>
      <w:ind w:hanging="0" w:left="283" w:right="0"/>
      <w:textAlignment w:val="baseline"/>
    </w:pPr>
    <w:rPr>
      <w:rFonts w:ascii="Times New Roman" w:hAnsi="Times New Roman" w:eastAsia="Times New Roman" w:cs="Times New Roman"/>
      <w:sz w:val="20"/>
      <w:szCs w:val="20"/>
    </w:rPr>
  </w:style>
  <w:style w:type="paragraph" w:styleId="ListParagraph">
    <w:name w:val="List Paragraph"/>
    <w:basedOn w:val="Normal"/>
    <w:qFormat/>
    <w:pPr>
      <w:spacing w:before="0" w:after="200"/>
      <w:ind w:hanging="0" w:left="720" w:right="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aduzhnyi-city.ru/" TargetMode="External"/><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5620</TotalTime>
  <Application>LibreOffice/7.6.2.1$Windows_X86_64 LibreOffice_project/56f7684011345957bbf33a7ee678afaf4d2ba333</Application>
  <AppVersion>15.0000</AppVersion>
  <Pages>61</Pages>
  <Words>13598</Words>
  <Characters>106045</Characters>
  <CharactersWithSpaces>118197</CharactersWithSpaces>
  <Paragraphs>1574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2023-07-25T09:13:00Z</dcterms:created>
  <dc:creator>User</dc:creator>
  <dc:description/>
  <dc:language>ru-RU</dc:language>
  <cp:lastModifiedBy/>
  <cp:lastPrinted>2025-09-23T09:03:00Z</cp:lastPrinted>
  <dcterms:modified xsi:type="dcterms:W3CDTF">2026-03-02T09:55:11Z</dcterms:modified>
  <cp:revision>158</cp:revision>
  <dc:subject/>
  <dc:title/>
</cp:coreProperties>
</file>

<file path=docProps/custom.xml><?xml version="1.0" encoding="utf-8"?>
<Properties xmlns="http://schemas.openxmlformats.org/officeDocument/2006/custom-properties" xmlns:vt="http://schemas.openxmlformats.org/officeDocument/2006/docPropsVTypes"/>
</file>