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57" w:rsidRPr="007274FB" w:rsidRDefault="0041582A" w:rsidP="007274FB">
      <w:pPr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Основные положения учетной политики (выдержки)</w:t>
      </w:r>
    </w:p>
    <w:p w:rsidR="007274FB" w:rsidRDefault="00ED70DB" w:rsidP="00473EF6">
      <w:pPr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Совета народных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депутатов</w:t>
      </w:r>
      <w:proofErr w:type="gramEnd"/>
      <w:r w:rsidR="003343D7" w:rsidRPr="007274F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ЗАТО г. Радужный Владимирской области</w:t>
      </w:r>
      <w:r w:rsidR="00473EF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473EF6" w:rsidRDefault="00473EF6" w:rsidP="00473EF6">
      <w:pPr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50C57" w:rsidRPr="007274FB" w:rsidRDefault="0041582A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требованиями пункта 9 Стандарта «Учетная политика, оценочные значения и ошибки», утвержденного приказом Минфина от 30.12.2017 № 274н, </w:t>
      </w:r>
      <w:r w:rsid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публичного раскрытия 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официальном сайте учреждения размещается информация об учетной политике.</w:t>
      </w:r>
    </w:p>
    <w:p w:rsidR="00C50C57" w:rsidRDefault="0041582A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Учетная политика </w:t>
      </w:r>
      <w:r w:rsidR="0010063B" w:rsidRPr="0010063B">
        <w:rPr>
          <w:rFonts w:ascii="Times New Roman" w:eastAsia="Times New Roman" w:hAnsi="Times New Roman" w:cs="Times New Roman"/>
          <w:sz w:val="28"/>
          <w:szCs w:val="28"/>
          <w:lang w:val="ru-RU"/>
        </w:rPr>
        <w:t>Совета народных депутатов ЗАТО г</w:t>
      </w:r>
      <w:proofErr w:type="gramStart"/>
      <w:r w:rsidR="0010063B" w:rsidRPr="0010063B">
        <w:rPr>
          <w:rFonts w:ascii="Times New Roman" w:eastAsia="Times New Roman" w:hAnsi="Times New Roman" w:cs="Times New Roman"/>
          <w:sz w:val="28"/>
          <w:szCs w:val="28"/>
          <w:lang w:val="ru-RU"/>
        </w:rPr>
        <w:t>.Р</w:t>
      </w:r>
      <w:proofErr w:type="gramEnd"/>
      <w:r w:rsidR="0010063B" w:rsidRPr="0010063B">
        <w:rPr>
          <w:rFonts w:ascii="Times New Roman" w:eastAsia="Times New Roman" w:hAnsi="Times New Roman" w:cs="Times New Roman"/>
          <w:sz w:val="28"/>
          <w:szCs w:val="28"/>
          <w:lang w:val="ru-RU"/>
        </w:rPr>
        <w:t>адужный Владимирской области (далее – Совет народных депутатов)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утверждена </w:t>
      </w:r>
      <w:r w:rsidR="003343D7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распоряжением </w:t>
      </w:r>
      <w:r w:rsidR="0010063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Совета народных депутатов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</w:t>
      </w:r>
      <w:r w:rsidR="003343D7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3343D7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09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.20</w:t>
      </w:r>
      <w:r w:rsidR="003343D7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18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3343D7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473EF6" w:rsidRPr="00473EF6" w:rsidRDefault="00E1476B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r w:rsidR="00473EF6"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Учетная политика разработана в соответствии </w:t>
      </w:r>
      <w:proofErr w:type="gramStart"/>
      <w:r w:rsidR="00473EF6"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="00473EF6"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hyperlink r:id="rId5" w:history="1">
        <w:r w:rsidRPr="00473EF6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Бюджетным кодексом</w:t>
        </w:r>
      </w:hyperlink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Федерации (далее - БК РФ);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hyperlink r:id="rId6" w:history="1">
        <w:r w:rsidRPr="00473EF6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Федеральным законом</w:t>
        </w:r>
      </w:hyperlink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06.12.2011 N 402-ФЗ «О бухгалтерском учете» (далее - Закон № 402-ФЗ);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приказом Минфина от 30.08.2024 № 121н «Об утверждении федерального стандарта бухгалтерского учета государственных финансов «Единый план счетов бухгалтерского учета государственных финансов»» (далее — СГС «Единый план счетов» № 121н);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приказом Минфина от 20.09.2024 № 132н «Об утверждении федерального стандарта бухгалтерского учета государственных финансов «План счетов бюджетного учета»» (далее — СГС «План счетов бюджетного учета» № 132н);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- федеральными стандартами бухгалтерского учета государственных финансов, утвержденными приказами Минфина от 31.12.2016 № 256н, 257н, 258н, 259н, 260н (далее – соответственно СГС «Концептуальные основы бухучета и отчетности», СГС «Основные средства», СГС «Аренда», СГС «Обесценение активов», СГС «Представление бухгалтерской (финансовой)</w:t>
      </w:r>
      <w:proofErr w:type="gramEnd"/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отчетности»), от 30.12.2017 № 274н, 275н, 277н, 278н (далее – соответственно СГС «Учетная политика, оценочные значения и ошибки», СГС «События после отчетной даты», СГС «Информация о связанных сторонах», СГС «Отчет о движении денежных средств»), от 27.02.2018 № 32н (далее – СГС «Доходы»), от 28.02.2018 № 34н (далее – СГС «</w:t>
      </w:r>
      <w:proofErr w:type="spellStart"/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Непроизведенные</w:t>
      </w:r>
      <w:proofErr w:type="spellEnd"/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активы»), от 30.05.2018 №122н, (далее – СГС «Резервы»), от 07.12.2018 № 256н (далее – СГС «Запасы»), от 29.06.2018 № 145н</w:t>
      </w:r>
      <w:proofErr w:type="gramEnd"/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 (далее – СГС «Долгосрочные договоры»), от 15.11.2019 № 181н, 182н, 183н, 184н (далее – соответственно СГС «Нематериальные активы», СГС «Затраты по заимствованиям», СГС «Совместная деятельность», СГС «Выплаты персоналу»), от 30.06.2020 № 129н (далее – СГС «Финансовые инструменты»);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hyperlink r:id="rId7" w:history="1">
        <w:r w:rsidRPr="00473EF6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приказом</w:t>
        </w:r>
      </w:hyperlink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Минфина России от 30.03.2015 N 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 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</w:t>
      </w:r>
      <w:hyperlink r:id="rId8" w:history="1">
        <w:r w:rsidRPr="00473EF6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приказ</w:t>
        </w:r>
      </w:hyperlink>
      <w:r w:rsidR="00013A3F" w:rsidRPr="00EB6117">
        <w:rPr>
          <w:sz w:val="28"/>
          <w:szCs w:val="28"/>
          <w:lang w:val="ru-RU"/>
        </w:rPr>
        <w:t>ом</w:t>
      </w: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Минфина России от 15.04.2021 №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</w:t>
      </w:r>
      <w:hyperlink r:id="rId9" w:history="1">
        <w:r w:rsidRPr="00473EF6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Приказ</w:t>
        </w:r>
      </w:hyperlink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Минфина России № 61н);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hyperlink r:id="rId10" w:history="1">
        <w:r w:rsidRPr="00473EF6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приказом</w:t>
        </w:r>
      </w:hyperlink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Минфина России от 28.12.2010 N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hyperlink r:id="rId11" w:history="1">
        <w:r w:rsidRPr="00473EF6">
          <w:rPr>
            <w:rFonts w:ascii="Times New Roman" w:hAnsi="Times New Roman" w:cs="Times New Roman"/>
            <w:color w:val="000000"/>
            <w:sz w:val="28"/>
            <w:szCs w:val="28"/>
            <w:lang w:val="ru-RU"/>
          </w:rPr>
          <w:t>приказом</w:t>
        </w:r>
      </w:hyperlink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Минфина России от 29.11.2017 N 209н «Об утверждении </w:t>
      </w:r>
      <w:proofErr w:type="gramStart"/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Порядка применения классификации операций сектора государственного</w:t>
      </w:r>
      <w:proofErr w:type="gramEnd"/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управления» (далее — приказ № 209н);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- приказом Минфина от 24.05.2022 № 82н «О Порядке формирования и применения кодов бюджетной классификации Российской Федерации, их структуре и принципах назначения» (далее — приказ № 82н);</w:t>
      </w:r>
    </w:p>
    <w:p w:rsidR="00473EF6" w:rsidRPr="00473EF6" w:rsidRDefault="00473EF6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- инструкци</w:t>
      </w:r>
      <w:r w:rsidR="00013A3F" w:rsidRPr="00EB6117">
        <w:rPr>
          <w:rFonts w:ascii="Times New Roman" w:hAnsi="Times New Roman" w:cs="Times New Roman"/>
          <w:color w:val="000000"/>
          <w:sz w:val="28"/>
          <w:szCs w:val="28"/>
          <w:lang w:val="ru-RU"/>
        </w:rPr>
        <w:t>ей</w:t>
      </w: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применению Плана счетов бюджетного учета, утвержденная Приказом Минфина России от 29.08.2025 № 118н (дале</w:t>
      </w:r>
      <w:proofErr w:type="gramStart"/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е-</w:t>
      </w:r>
      <w:proofErr w:type="gramEnd"/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Инструкция № 118н);</w:t>
      </w:r>
    </w:p>
    <w:p w:rsidR="00473EF6" w:rsidRPr="00473EF6" w:rsidRDefault="00473EF6" w:rsidP="0081306D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- иными нормативными правовыми актами, регулирующими вопросы организации и ведения бюджетного (бухгалтерского) учета.</w:t>
      </w:r>
    </w:p>
    <w:p w:rsidR="0081306D" w:rsidRPr="0081306D" w:rsidRDefault="00E1476B" w:rsidP="0081306D">
      <w:pPr>
        <w:suppressAutoHyphens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81306D" w:rsidRPr="0081306D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Организация и ведение бухгалтерского учета фактов хозяйственной жизни Совета народных депутатов ЗАТО г</w:t>
      </w:r>
      <w:proofErr w:type="gramStart"/>
      <w:r w:rsidR="0081306D" w:rsidRPr="0081306D">
        <w:rPr>
          <w:rFonts w:ascii="Times New Roman" w:eastAsia="Times New Roman" w:hAnsi="Times New Roman" w:cs="Times New Roman"/>
          <w:sz w:val="28"/>
          <w:szCs w:val="28"/>
          <w:lang w:val="ru-RU"/>
        </w:rPr>
        <w:t>.Р</w:t>
      </w:r>
      <w:proofErr w:type="gramEnd"/>
      <w:r w:rsidR="0081306D" w:rsidRPr="0081306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адужный Владимирской области (далее – Совет народных депутатов) о наличии и движении активов и обязательств и отчетности по ним возложена на отдел бухгалтерского учета и отчетности администрации ЗАТО г. Радужный Владимирской области, возглавляемый начальником отдела по бухгалтерскому учету и отчетности, главным бухгалтером, штатной численностью 4 человека, в соответствии с требованиями действующего бюджетного законодательства, Положением об отделе, должностными инструкциями, </w:t>
      </w:r>
      <w:r w:rsidR="0081306D" w:rsidRPr="008130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договором на безвозмездное оказание услуг по организации и ведению бухгалтерского учета</w:t>
      </w:r>
      <w:r w:rsidR="0081306D" w:rsidRPr="0081306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1306D" w:rsidRPr="0081306D" w:rsidRDefault="0081306D" w:rsidP="0081306D">
      <w:pPr>
        <w:suppressAutoHyphens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306D">
        <w:rPr>
          <w:rFonts w:ascii="Times New Roman" w:eastAsia="Times New Roman" w:hAnsi="Times New Roman" w:cs="Times New Roman"/>
          <w:sz w:val="28"/>
          <w:szCs w:val="28"/>
          <w:lang w:val="ru-RU"/>
        </w:rPr>
        <w:t>Ответственным за ведение бюджетного учета в Совете народных депутатов является главный бухгалтер.</w:t>
      </w:r>
    </w:p>
    <w:p w:rsidR="00E1476B" w:rsidRPr="00E1476B" w:rsidRDefault="00E1476B" w:rsidP="0081306D">
      <w:pPr>
        <w:suppressAutoHyphens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</w:t>
      </w:r>
      <w:r w:rsidRPr="00E1476B">
        <w:rPr>
          <w:sz w:val="28"/>
          <w:szCs w:val="28"/>
          <w:lang w:val="ru-RU"/>
        </w:rPr>
        <w:t xml:space="preserve">Бухгалтерский учет и отчетность ведется с использованием рабочего </w:t>
      </w:r>
      <w:r w:rsidR="00A00E4A">
        <w:rPr>
          <w:sz w:val="28"/>
          <w:szCs w:val="28"/>
          <w:lang w:val="ru-RU"/>
        </w:rPr>
        <w:t>п</w:t>
      </w:r>
      <w:r w:rsidRPr="00E1476B">
        <w:rPr>
          <w:sz w:val="28"/>
          <w:szCs w:val="28"/>
          <w:lang w:val="ru-RU"/>
        </w:rPr>
        <w:t>лана счетов (Приложение № 15</w:t>
      </w:r>
      <w:r w:rsidR="00A35570">
        <w:rPr>
          <w:sz w:val="28"/>
          <w:szCs w:val="28"/>
          <w:lang w:val="ru-RU"/>
        </w:rPr>
        <w:t xml:space="preserve"> к учетной политике</w:t>
      </w:r>
      <w:r w:rsidRPr="00E1476B">
        <w:rPr>
          <w:sz w:val="28"/>
          <w:szCs w:val="28"/>
          <w:lang w:val="ru-RU"/>
        </w:rPr>
        <w:t>), разработанного в соответствии с СГС «Единый план счетов» № 121н и</w:t>
      </w:r>
      <w:r w:rsidRPr="00AC4922">
        <w:rPr>
          <w:sz w:val="28"/>
          <w:szCs w:val="28"/>
        </w:rPr>
        <w:t> </w:t>
      </w:r>
      <w:r w:rsidRPr="00E1476B">
        <w:rPr>
          <w:sz w:val="28"/>
          <w:szCs w:val="28"/>
          <w:lang w:val="ru-RU"/>
        </w:rPr>
        <w:t>СГС «План счетов бюджетного учета» № 132н.</w:t>
      </w:r>
    </w:p>
    <w:p w:rsidR="003343D7" w:rsidRPr="00473EF6" w:rsidRDefault="00E1476B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3343D7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343D7"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учетной информации производится автоматизировано с помощью компьютерной техники и программного продукта «1С</w:t>
      </w:r>
      <w:proofErr w:type="gramStart"/>
      <w:r w:rsidR="003343D7"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:Б</w:t>
      </w:r>
      <w:proofErr w:type="gramEnd"/>
      <w:r w:rsidR="003343D7"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ухгалтерия государственного учреждения 8 ПРОФ», разработанного фирмой «1С»; «КАМИН: Расчет заработной платы для бюджетных учреждений. Версия 5.5», </w:t>
      </w:r>
      <w:proofErr w:type="gramStart"/>
      <w:r w:rsidR="003343D7"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разработанного</w:t>
      </w:r>
      <w:proofErr w:type="gramEnd"/>
      <w:r w:rsidR="003343D7"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фирмой « КАМИН».</w:t>
      </w:r>
    </w:p>
    <w:p w:rsidR="003343D7" w:rsidRPr="00473EF6" w:rsidRDefault="00E1476B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3343D7"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. Электронный документооборот ведется с использованием телекоммуникационных каналов связи по следующим направлениям:</w:t>
      </w:r>
    </w:p>
    <w:p w:rsidR="003343D7" w:rsidRPr="00473EF6" w:rsidRDefault="003343D7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- обмен первичными учетными документами и регистрами бухгалтерского учета внутри </w:t>
      </w:r>
      <w:r w:rsidR="00851E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Совета народных депутатов</w:t>
      </w: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с использованием программного обеспечения «1С: Бухгалтерия»; </w:t>
      </w:r>
    </w:p>
    <w:p w:rsidR="003343D7" w:rsidRPr="00473EF6" w:rsidRDefault="003343D7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система электронного документооборота с Управлением Федерального казначейства - СУФД;</w:t>
      </w:r>
    </w:p>
    <w:p w:rsidR="003343D7" w:rsidRPr="00013A3F" w:rsidRDefault="003343D7" w:rsidP="00473EF6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сдача бухгалтерской (финансовой) отчетности</w:t>
      </w:r>
      <w:r w:rsidRPr="00013A3F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7274FB">
        <w:rPr>
          <w:rFonts w:ascii="Times New Roman" w:hAnsi="Times New Roman" w:cs="Times New Roman"/>
          <w:sz w:val="28"/>
          <w:szCs w:val="28"/>
        </w:rPr>
        <w:t> </w:t>
      </w:r>
      <w:r w:rsidRPr="00013A3F">
        <w:rPr>
          <w:rFonts w:ascii="Times New Roman" w:hAnsi="Times New Roman" w:cs="Times New Roman"/>
          <w:sz w:val="28"/>
          <w:szCs w:val="28"/>
          <w:lang w:val="ru-RU"/>
        </w:rPr>
        <w:t>свод СМАРТ;</w:t>
      </w:r>
    </w:p>
    <w:p w:rsidR="003343D7" w:rsidRPr="007274FB" w:rsidRDefault="003343D7" w:rsidP="007274FB">
      <w:pPr>
        <w:pStyle w:val="a3"/>
        <w:tabs>
          <w:tab w:val="left" w:pos="0"/>
        </w:tabs>
        <w:suppressAutoHyphens/>
        <w:ind w:firstLine="720"/>
        <w:textAlignment w:val="baseline"/>
        <w:rPr>
          <w:szCs w:val="28"/>
        </w:rPr>
      </w:pPr>
      <w:r w:rsidRPr="007274FB">
        <w:rPr>
          <w:szCs w:val="28"/>
        </w:rPr>
        <w:t>- передача отчетности по налогам, сборам и иным обязательным платежам в Инспекцию Федеральной налоговой службы, в отделение Фонда пенсионного и социального страхования, передача статистической отчетности в органы государственной статистики – с привлечением оператора телекоммуникационных каналов связи «СБИС»;</w:t>
      </w:r>
    </w:p>
    <w:p w:rsidR="003343D7" w:rsidRPr="007274FB" w:rsidRDefault="003343D7" w:rsidP="007274FB">
      <w:pPr>
        <w:pStyle w:val="a3"/>
        <w:tabs>
          <w:tab w:val="left" w:pos="0"/>
        </w:tabs>
        <w:suppressAutoHyphens/>
        <w:ind w:firstLine="720"/>
        <w:textAlignment w:val="baseline"/>
        <w:rPr>
          <w:szCs w:val="28"/>
        </w:rPr>
      </w:pPr>
      <w:r w:rsidRPr="007274FB">
        <w:rPr>
          <w:szCs w:val="28"/>
        </w:rPr>
        <w:t xml:space="preserve">- обмен юридически значимыми документами, в том числе первичными учетными документами, с контрагентами по итогам электронных закупок – с использованием ЕИС «Закупки», по итогам закупок в соответствии с частью 12 статьи 93 Закона от 05.04.2013 № 44-ФЗ – через оператора электронного документооборота. </w:t>
      </w:r>
    </w:p>
    <w:p w:rsidR="003343D7" w:rsidRPr="007274FB" w:rsidRDefault="003343D7" w:rsidP="007274FB">
      <w:pPr>
        <w:pStyle w:val="a3"/>
        <w:tabs>
          <w:tab w:val="left" w:pos="0"/>
        </w:tabs>
        <w:suppressAutoHyphens/>
        <w:ind w:firstLine="720"/>
        <w:textAlignment w:val="baseline"/>
        <w:rPr>
          <w:szCs w:val="28"/>
        </w:rPr>
      </w:pPr>
      <w:r w:rsidRPr="007274FB">
        <w:rPr>
          <w:szCs w:val="28"/>
        </w:rPr>
        <w:t xml:space="preserve">Все электронные документы, пересылаемые по системам электронного документооборота, подписываются усиленной квалифицированной электронной цифровой подписью (ЭЦП). </w:t>
      </w:r>
    </w:p>
    <w:p w:rsidR="003343D7" w:rsidRPr="007274FB" w:rsidRDefault="00E1476B" w:rsidP="007274FB">
      <w:pPr>
        <w:pStyle w:val="a3"/>
        <w:tabs>
          <w:tab w:val="left" w:pos="0"/>
        </w:tabs>
        <w:suppressAutoHyphens/>
        <w:ind w:firstLine="720"/>
        <w:textAlignment w:val="baseline"/>
        <w:rPr>
          <w:szCs w:val="28"/>
        </w:rPr>
      </w:pPr>
      <w:r>
        <w:rPr>
          <w:szCs w:val="28"/>
        </w:rPr>
        <w:t>6</w:t>
      </w:r>
      <w:r w:rsidR="003343D7" w:rsidRPr="007274FB">
        <w:rPr>
          <w:szCs w:val="28"/>
        </w:rPr>
        <w:t>. К учету принимаются муниципальные контракты  (договора), счета, счета-фактуры, накладные, акты выполненных работ, универсальный передаточный документ (УПД) и другие первичные документы от контрагентов (поставщиков, исполнителей, подрядчиков), оформленные в электронном виде и подписанные ЭЦП в ЕИС «Закупки» и через оператора электронного документооборота (СБИС), 1С-Электронные торговые площадки.</w:t>
      </w:r>
    </w:p>
    <w:p w:rsidR="003343D7" w:rsidRPr="007274FB" w:rsidRDefault="003343D7" w:rsidP="007274FB">
      <w:pPr>
        <w:pStyle w:val="a3"/>
        <w:tabs>
          <w:tab w:val="left" w:pos="0"/>
        </w:tabs>
        <w:suppressAutoHyphens/>
        <w:ind w:firstLine="720"/>
        <w:textAlignment w:val="baseline"/>
        <w:rPr>
          <w:szCs w:val="28"/>
        </w:rPr>
      </w:pPr>
      <w:r w:rsidRPr="007274FB">
        <w:rPr>
          <w:szCs w:val="28"/>
        </w:rPr>
        <w:t xml:space="preserve">Правом подписи указанных электронных документов обладают </w:t>
      </w:r>
      <w:r w:rsidR="0081306D" w:rsidRPr="00454810">
        <w:rPr>
          <w:szCs w:val="28"/>
        </w:rPr>
        <w:t>председатель Совета народных депутатов и лица, назначенные распоряжением Совета</w:t>
      </w:r>
      <w:r w:rsidR="0081306D">
        <w:rPr>
          <w:szCs w:val="28"/>
        </w:rPr>
        <w:t xml:space="preserve"> народных депутатов</w:t>
      </w:r>
      <w:r w:rsidRPr="007274FB">
        <w:rPr>
          <w:szCs w:val="28"/>
        </w:rPr>
        <w:t>.</w:t>
      </w:r>
    </w:p>
    <w:p w:rsidR="003343D7" w:rsidRPr="007274FB" w:rsidRDefault="003343D7" w:rsidP="007274FB">
      <w:pPr>
        <w:pStyle w:val="a3"/>
        <w:tabs>
          <w:tab w:val="left" w:pos="0"/>
        </w:tabs>
        <w:suppressAutoHyphens/>
        <w:ind w:firstLine="720"/>
        <w:textAlignment w:val="baseline"/>
        <w:rPr>
          <w:szCs w:val="28"/>
        </w:rPr>
      </w:pPr>
      <w:r w:rsidRPr="007274FB">
        <w:rPr>
          <w:szCs w:val="28"/>
        </w:rPr>
        <w:t>Первичные учетные документы визируются квалифицированной электронной подписью. Она равнозначна собственноручной подписи в бумажном документе, если:</w:t>
      </w:r>
    </w:p>
    <w:p w:rsidR="003343D7" w:rsidRPr="007274FB" w:rsidRDefault="003343D7" w:rsidP="007274FB">
      <w:pPr>
        <w:pStyle w:val="a3"/>
        <w:tabs>
          <w:tab w:val="left" w:pos="0"/>
        </w:tabs>
        <w:suppressAutoHyphens/>
        <w:ind w:firstLine="720"/>
        <w:textAlignment w:val="baseline"/>
        <w:rPr>
          <w:szCs w:val="28"/>
        </w:rPr>
      </w:pPr>
      <w:r w:rsidRPr="007274FB">
        <w:rPr>
          <w:szCs w:val="28"/>
        </w:rPr>
        <w:t>- сертификат подписи действует на момент подписания документа,</w:t>
      </w:r>
    </w:p>
    <w:p w:rsidR="003343D7" w:rsidRPr="007274FB" w:rsidRDefault="003343D7" w:rsidP="007274FB">
      <w:pPr>
        <w:pStyle w:val="a3"/>
        <w:tabs>
          <w:tab w:val="left" w:pos="0"/>
        </w:tabs>
        <w:suppressAutoHyphens/>
        <w:ind w:firstLine="720"/>
        <w:textAlignment w:val="baseline"/>
        <w:rPr>
          <w:szCs w:val="28"/>
        </w:rPr>
      </w:pPr>
      <w:r w:rsidRPr="007274FB">
        <w:rPr>
          <w:szCs w:val="28"/>
        </w:rPr>
        <w:t>- подпись используется в соответствии со сведениями, указанными в ее сертификате.</w:t>
      </w:r>
    </w:p>
    <w:p w:rsidR="003343D7" w:rsidRPr="007274FB" w:rsidRDefault="003343D7" w:rsidP="007274FB">
      <w:pPr>
        <w:pStyle w:val="a3"/>
        <w:tabs>
          <w:tab w:val="left" w:pos="0"/>
        </w:tabs>
        <w:suppressAutoHyphens/>
        <w:ind w:firstLine="720"/>
        <w:textAlignment w:val="baseline"/>
        <w:rPr>
          <w:szCs w:val="28"/>
        </w:rPr>
      </w:pPr>
      <w:r w:rsidRPr="007274FB">
        <w:rPr>
          <w:szCs w:val="28"/>
        </w:rPr>
        <w:t>В целях обеспечения сохранности электронных данных бухучета и отчетности:</w:t>
      </w:r>
    </w:p>
    <w:p w:rsidR="003343D7" w:rsidRPr="007274FB" w:rsidRDefault="003343D7" w:rsidP="007274FB">
      <w:pPr>
        <w:pStyle w:val="a3"/>
        <w:tabs>
          <w:tab w:val="left" w:pos="0"/>
        </w:tabs>
        <w:suppressAutoHyphens/>
        <w:ind w:firstLine="720"/>
        <w:textAlignment w:val="baseline"/>
        <w:rPr>
          <w:szCs w:val="28"/>
        </w:rPr>
      </w:pPr>
      <w:r w:rsidRPr="007274FB">
        <w:rPr>
          <w:szCs w:val="28"/>
        </w:rPr>
        <w:t>- на сервере ежедневно производится сохранение резервных копий базы «Бухгалтерия», еженедельно – «Зарплата»;</w:t>
      </w:r>
    </w:p>
    <w:p w:rsidR="003343D7" w:rsidRPr="007274FB" w:rsidRDefault="003343D7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- по итогам квартала и отчетного года после сдачи отчетности производится запись копии базы данных на внешний носитель – </w:t>
      </w:r>
      <w:proofErr w:type="spellStart"/>
      <w:r w:rsidRPr="007274FB">
        <w:rPr>
          <w:rFonts w:ascii="Times New Roman" w:hAnsi="Times New Roman" w:cs="Times New Roman"/>
          <w:sz w:val="28"/>
          <w:szCs w:val="28"/>
          <w:lang w:val="ru-RU"/>
        </w:rPr>
        <w:t>флеш-карту</w:t>
      </w:r>
      <w:proofErr w:type="spellEnd"/>
      <w:r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, которая хранится в сейфе главного бухгалтера. </w:t>
      </w:r>
    </w:p>
    <w:p w:rsidR="003343D7" w:rsidRPr="007274FB" w:rsidRDefault="003343D7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- по итогам каждого календарного месяца бухгалтерские регистры, сформированные в электронном виде, распечатываются на бумажный носитель и подшиваются в отдельные папки в хронологическом порядке.</w:t>
      </w:r>
    </w:p>
    <w:p w:rsidR="00284021" w:rsidRDefault="00E1476B" w:rsidP="00284021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7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При оформлении фактов хозяйственной жизни применяются унифицированные формы первичных учетных документов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приказами Минфина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30.03.2015 № 52н,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15.04.2021 № 61н. При оформлении фактов хозяйственной жизни, по которым не предусмотрены типовые формы, применяются формы, </w:t>
      </w:r>
      <w:r w:rsidR="00FA410B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утвержденные 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учетной политик</w:t>
      </w:r>
      <w:r w:rsidR="00FA410B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84021" w:rsidRPr="00284021" w:rsidRDefault="00E1476B" w:rsidP="00284021">
      <w:pPr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Бухучет ведется по первичным документам, которые проверены сотрудниками бухгалтерии в соответствии с положением о внутреннем финансовом контроле</w:t>
      </w:r>
      <w:r w:rsidR="00FA410B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="007274FB" w:rsidRPr="00851E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41582A" w:rsidRPr="00851E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риложение </w:t>
      </w:r>
      <w:r w:rsidR="00851E40" w:rsidRPr="00851E40">
        <w:rPr>
          <w:rFonts w:ascii="Times New Roman" w:hAnsi="Times New Roman" w:cs="Times New Roman"/>
          <w:color w:val="000000"/>
          <w:sz w:val="28"/>
          <w:szCs w:val="28"/>
          <w:lang w:val="ru-RU"/>
        </w:rPr>
        <w:t>19</w:t>
      </w:r>
      <w:r w:rsidR="00A00E4A" w:rsidRPr="00851E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учетной</w:t>
      </w:r>
      <w:r w:rsidR="00A00E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политике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r w:rsidR="00A00E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84021" w:rsidRPr="00284021">
        <w:rPr>
          <w:sz w:val="28"/>
          <w:szCs w:val="28"/>
          <w:lang w:val="ru-RU"/>
        </w:rPr>
        <w:t>Порядок и сроки передачи первичных учетных документов для отражения в бухгалтерском учете установлены в графике документооборота (Приложение № 2, Приложение №14</w:t>
      </w:r>
      <w:r w:rsidR="00284021">
        <w:rPr>
          <w:sz w:val="28"/>
          <w:szCs w:val="28"/>
          <w:lang w:val="ru-RU"/>
        </w:rPr>
        <w:t xml:space="preserve"> к учетной политике</w:t>
      </w:r>
      <w:r w:rsidR="00284021" w:rsidRPr="00284021">
        <w:rPr>
          <w:sz w:val="28"/>
          <w:szCs w:val="28"/>
          <w:lang w:val="ru-RU"/>
        </w:rPr>
        <w:t>).</w:t>
      </w:r>
      <w:r w:rsidR="00284021">
        <w:rPr>
          <w:sz w:val="28"/>
          <w:szCs w:val="28"/>
          <w:lang w:val="ru-RU"/>
        </w:rPr>
        <w:t xml:space="preserve"> Требования главного бухгалтера по документальному оформлению фактов хозяйственной жизни и предоставлению в бухгалтерию необходимых документов и сведений являются обязательными для всех работников </w:t>
      </w:r>
      <w:r w:rsidR="00851E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Совета народных депутатов</w:t>
      </w:r>
      <w:r w:rsidR="00284021">
        <w:rPr>
          <w:sz w:val="28"/>
          <w:szCs w:val="28"/>
          <w:lang w:val="ru-RU"/>
        </w:rPr>
        <w:t>. Без подписи главного бухгалтера денежные и расчетные документы, финансовые обязательства считаются недействительными и не должны приниматься к исполнению.</w:t>
      </w:r>
    </w:p>
    <w:p w:rsidR="00C50C57" w:rsidRPr="007274FB" w:rsidRDefault="00E1476B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Инвентаризация активов и обязатель</w:t>
      </w:r>
      <w:proofErr w:type="gramStart"/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 пр</w:t>
      </w:r>
      <w:proofErr w:type="gramEnd"/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оводится в соответствии с Порядком проведения инвентаризации, утвержденным </w:t>
      </w:r>
      <w:r w:rsidR="0041582A" w:rsidRPr="00851E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7274FB" w:rsidRPr="00851E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41582A" w:rsidRPr="00851E4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риложении 7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настоящей учетной политике, и ежегодными </w:t>
      </w:r>
      <w:r w:rsidR="00FA410B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распоряжениями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учреждения о проведении инвентаризации объектов бухучета.</w:t>
      </w:r>
    </w:p>
    <w:p w:rsidR="00C50C57" w:rsidRPr="007274FB" w:rsidRDefault="00E1476B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Для случаев, которые не установлены в федеральных стандартах и других нормативно-правовых актах, регулирующих бухучет, метод определения справедливой стоимости выбирает комиссия учреждения по поступлению и выбытию активов.</w:t>
      </w:r>
    </w:p>
    <w:p w:rsidR="00C50C57" w:rsidRPr="007274FB" w:rsidRDefault="00E1476B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 случае если для показателя, необходимого для ведения бухгалтерского учета, не установлен метод оценки в законодательстве и в настоящей учетной политике, то величина оценочного показателя определяется профессиональным суждением главного бухгалтера.</w:t>
      </w:r>
    </w:p>
    <w:p w:rsidR="00004F3E" w:rsidRPr="007274FB" w:rsidRDefault="0041582A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 Учреждение учитывает в составе основных средств материальные объекты имущества</w:t>
      </w:r>
      <w:r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независимо от их стоимости</w:t>
      </w:r>
      <w:r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 сроком полезного использования более 12 месяцев, а </w:t>
      </w:r>
      <w:proofErr w:type="gramStart"/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бесконтактные</w:t>
      </w:r>
      <w:proofErr w:type="gramEnd"/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термометры, </w:t>
      </w:r>
      <w:proofErr w:type="spellStart"/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диспенсеры</w:t>
      </w:r>
      <w:proofErr w:type="spellEnd"/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антисептиков, штампы,</w:t>
      </w:r>
      <w:r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печати и инвентарь. </w:t>
      </w:r>
    </w:p>
    <w:p w:rsidR="00004F3E" w:rsidRPr="007274FB" w:rsidRDefault="0041582A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>В один инвентарный объект, признаваемый комплексом объектов основных средств, объединяются объекты имущества несущественной стоимости, имеющие одинаковые сроки полезного и ожидаемого использования:</w:t>
      </w:r>
    </w:p>
    <w:p w:rsidR="00004F3E" w:rsidRPr="007274FB" w:rsidRDefault="00004F3E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- мебель для обстановки одного помещения: столы, стулья, стеллажи, шкафы, полки;</w:t>
      </w:r>
    </w:p>
    <w:p w:rsidR="00004F3E" w:rsidRPr="007274FB" w:rsidRDefault="00004F3E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- компьютерное и периферийное оборудование: системные блоки, мониторы, компьютерные мыши, клавиатуры, принтеры, сканеры, колонки, акустические системы, микрофоны, </w:t>
      </w:r>
      <w:proofErr w:type="spellStart"/>
      <w:r w:rsidRPr="007274FB">
        <w:rPr>
          <w:rFonts w:ascii="Times New Roman" w:hAnsi="Times New Roman" w:cs="Times New Roman"/>
          <w:sz w:val="28"/>
          <w:szCs w:val="28"/>
          <w:lang w:val="ru-RU"/>
        </w:rPr>
        <w:t>веб</w:t>
      </w:r>
      <w:proofErr w:type="spellEnd"/>
      <w:r w:rsidR="00A35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74F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35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74FB">
        <w:rPr>
          <w:rFonts w:ascii="Times New Roman" w:hAnsi="Times New Roman" w:cs="Times New Roman"/>
          <w:sz w:val="28"/>
          <w:szCs w:val="28"/>
          <w:lang w:val="ru-RU"/>
        </w:rPr>
        <w:t>камеры, устройства захвата видео, внешние ТВ</w:t>
      </w:r>
      <w:r w:rsidR="00A35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74F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35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74FB">
        <w:rPr>
          <w:rFonts w:ascii="Times New Roman" w:hAnsi="Times New Roman" w:cs="Times New Roman"/>
          <w:sz w:val="28"/>
          <w:szCs w:val="28"/>
          <w:lang w:val="ru-RU"/>
        </w:rPr>
        <w:t>тюнеры, внешние накопители на жестких дисках.</w:t>
      </w:r>
      <w:proofErr w:type="gramEnd"/>
    </w:p>
    <w:p w:rsidR="00C50C57" w:rsidRPr="007274FB" w:rsidRDefault="0041582A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Не считается существенной стоимость до 20 000 руб. за один имущественный объект. Необходимость объединения и конкретный перечень 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объединяемых объектов определяет комиссия учреждения по поступлению и выбытию активов.</w:t>
      </w:r>
    </w:p>
    <w:p w:rsidR="00004F3E" w:rsidRPr="007274FB" w:rsidRDefault="0041582A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>Затраты по замене отдельных составных частей комплекса конструктивно-сочлененных предметов, в том числе при капитальном ремонте, включаются в момент их возникновения в стоимость объекта. Одновременно с его стоимости списывается в текущие расходы стоимость заменяемых (</w:t>
      </w:r>
      <w:proofErr w:type="spellStart"/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>выбываемых</w:t>
      </w:r>
      <w:proofErr w:type="spellEnd"/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>) составных частей. Данное правило применяется к следующим группам основных средств:</w:t>
      </w:r>
    </w:p>
    <w:p w:rsidR="00004F3E" w:rsidRPr="007274FB" w:rsidRDefault="00004F3E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- машины и оборудование;</w:t>
      </w:r>
    </w:p>
    <w:p w:rsidR="00004F3E" w:rsidRPr="007274FB" w:rsidRDefault="00004F3E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- инвентарь производственный и хозяйственный.</w:t>
      </w:r>
    </w:p>
    <w:p w:rsidR="00004F3E" w:rsidRPr="007274FB" w:rsidRDefault="0041582A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>В случае частичной ликвидации или разукомплектации объекта основного средства, если стоимость ликвидируемых (разукомплектованных) частей не выделена в документах поставщика, стоимость таких частей определяется пропорционально следующему показателю (в порядке убывания важности):</w:t>
      </w:r>
    </w:p>
    <w:p w:rsidR="00004F3E" w:rsidRPr="007274FB" w:rsidRDefault="00004F3E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- площади;</w:t>
      </w:r>
    </w:p>
    <w:p w:rsidR="00004F3E" w:rsidRPr="007274FB" w:rsidRDefault="00004F3E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- объему;</w:t>
      </w:r>
    </w:p>
    <w:p w:rsidR="00004F3E" w:rsidRPr="007274FB" w:rsidRDefault="00004F3E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- весу;</w:t>
      </w:r>
    </w:p>
    <w:p w:rsidR="00004F3E" w:rsidRPr="007274FB" w:rsidRDefault="00004F3E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- иному показателю, установленному комиссией по поступлению и выбытию активов.</w:t>
      </w:r>
    </w:p>
    <w:p w:rsidR="00004F3E" w:rsidRPr="007274FB" w:rsidRDefault="0041582A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>Затраты на создание активов при проведении регулярных осмотров на предмет наличия дефектов, являющихся обязательным условием их эксплуатации, а также при проведении ремонтов (модернизаций, дооборудовани</w:t>
      </w:r>
      <w:r w:rsidR="00A3557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>, реконструкций, в том числе с элементами реставраций, технических перевооружений) формируют объем капитальных вложений с дальнейшим признанием в стоимости объекта основных средств.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амортизации. Данное правило применяется к следующим группам основных средств:</w:t>
      </w:r>
    </w:p>
    <w:p w:rsidR="00004F3E" w:rsidRPr="007274FB" w:rsidRDefault="00004F3E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- машины и оборудование;</w:t>
      </w:r>
    </w:p>
    <w:p w:rsidR="00004F3E" w:rsidRPr="007274FB" w:rsidRDefault="00004F3E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- инвентарь производственный и хозяйственный.</w:t>
      </w:r>
    </w:p>
    <w:p w:rsidR="00004F3E" w:rsidRPr="007274FB" w:rsidRDefault="0041582A" w:rsidP="007274FB">
      <w:pPr>
        <w:pStyle w:val="a5"/>
        <w:spacing w:before="0" w:beforeAutospacing="0" w:after="0" w:afterAutospacing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9F4504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>мортизаци</w:t>
      </w:r>
      <w:r w:rsidR="009F4504">
        <w:rPr>
          <w:rFonts w:ascii="Times New Roman" w:hAnsi="Times New Roman" w:cs="Times New Roman"/>
          <w:sz w:val="28"/>
          <w:szCs w:val="28"/>
          <w:lang w:val="ru-RU"/>
        </w:rPr>
        <w:t>я по всем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 объект</w:t>
      </w:r>
      <w:r w:rsidR="009F4504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 основных средств </w:t>
      </w:r>
      <w:r w:rsidR="009F4504">
        <w:rPr>
          <w:rFonts w:ascii="Times New Roman" w:hAnsi="Times New Roman" w:cs="Times New Roman"/>
          <w:sz w:val="28"/>
          <w:szCs w:val="28"/>
          <w:lang w:val="ru-RU"/>
        </w:rPr>
        <w:t>начисляется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 линейным способом, исходя из максимального срока полезного использования, установленного для соответствующей группы согласно классификации основных средств, включаемых в амортизационные группы.</w:t>
      </w:r>
    </w:p>
    <w:p w:rsidR="00004F3E" w:rsidRPr="007274FB" w:rsidRDefault="00004F3E" w:rsidP="007274FB">
      <w:pPr>
        <w:pStyle w:val="a5"/>
        <w:spacing w:before="0" w:beforeAutospacing="0" w:after="0" w:afterAutospacing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При определении нормы амортизации по приобретенным объектам основных средств, бывших в употреблении, устанавливать срок полезного использования с учетом срока эксплуатации объекта предыдущим собственником.</w:t>
      </w:r>
    </w:p>
    <w:p w:rsidR="00004F3E" w:rsidRPr="007274FB" w:rsidRDefault="0041582A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Срок полезного использования объектов основных средств устанавливает комиссия по поступлению и выбытию в соответствии с пунктом 35 СГС «Основные средства». </w:t>
      </w:r>
    </w:p>
    <w:p w:rsidR="00004F3E" w:rsidRPr="007274FB" w:rsidRDefault="00E1476B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Переоценка основных средств производится в соответствии с действующими нормативно-правовыми актами Правительства РФ. При переоценке объекта основных средств накопленная амортизация на дату </w:t>
      </w:r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переоценки пересчитывается пропорционально изменению первоначальной стоимости объекта таким образом, чтобы его остаточная стоимость после переоценки равнялась его переоцененной стоимости. При этом балансовая стоимость и накопленная амортизация увеличиваются (умножаются) на одинаковый коэффициент таким образом, чтобы при их суммировании получить переоцененную стоимость на дату проведения переоценки.</w:t>
      </w:r>
    </w:p>
    <w:p w:rsidR="00C50C57" w:rsidRPr="007274FB" w:rsidRDefault="00E1476B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21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Основные средства стоимостью до 10 000 руб. включительно, находящиеся в эксплуатации, учитываются на забалансовом счете 21 по балансовой стоимости.</w:t>
      </w:r>
    </w:p>
    <w:p w:rsidR="00C50C57" w:rsidRPr="007274FB" w:rsidRDefault="0041582A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Расходы на доставку нескольких имущественных объектов распределяются в первоначальную стоимость этих объектов пропорционально их стоимости, указанной в договоре поставки.</w:t>
      </w:r>
    </w:p>
    <w:p w:rsidR="00004F3E" w:rsidRPr="007274FB" w:rsidRDefault="0041582A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bookmarkStart w:id="0" w:name="_ref_1-a661337de34b44"/>
      <w:r w:rsidR="00004F3E" w:rsidRPr="007274FB">
        <w:rPr>
          <w:rFonts w:ascii="Times New Roman" w:hAnsi="Times New Roman" w:cs="Times New Roman"/>
          <w:sz w:val="28"/>
          <w:szCs w:val="28"/>
          <w:lang w:val="ru-RU"/>
        </w:rPr>
        <w:t>Амортизация по всем нематериальным активам начисляется линейным методом в последний день месяца.</w:t>
      </w:r>
      <w:bookmarkEnd w:id="0"/>
    </w:p>
    <w:p w:rsidR="00C50C57" w:rsidRPr="007274FB" w:rsidRDefault="0041582A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 Учреждение учитывает в составе материальных запасов материальные объекты, указанные в пункт</w:t>
      </w:r>
      <w:r w:rsidR="00004F3E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04F3E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19</w:t>
      </w:r>
      <w:r w:rsidR="000E44A6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учетной политике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E44A6" w:rsidRPr="007274FB" w:rsidRDefault="0041582A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0E44A6" w:rsidRPr="007274FB">
        <w:rPr>
          <w:rFonts w:ascii="Times New Roman" w:hAnsi="Times New Roman" w:cs="Times New Roman"/>
          <w:bCs/>
          <w:sz w:val="28"/>
          <w:szCs w:val="28"/>
          <w:lang w:val="ru-RU"/>
        </w:rPr>
        <w:t>Единицей учета материальных запасов является номенклатурная (реестровая) единица либо партия, однородная (реестровая) группа запасов в зависимости от характера запасов, порядка их приобретения и использования на основании первичных учетных документов. Решение о применении единиц учета «однородная (реестровая) группа запасов» и «партия» принимает бухгалтер на основе своего профессионального суждения.</w:t>
      </w:r>
    </w:p>
    <w:p w:rsidR="000E44A6" w:rsidRPr="007274FB" w:rsidRDefault="000E44A6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bCs/>
          <w:sz w:val="28"/>
          <w:szCs w:val="28"/>
          <w:lang w:val="ru-RU"/>
        </w:rPr>
        <w:t>Если в первичных документах поставщика единицы измерения отличаются от тех, которые использует учреждение, ответственный сотрудник оформляет акт перевода единиц измерения. Акт прикладывают к первичным документам поставщика.</w:t>
      </w:r>
    </w:p>
    <w:p w:rsidR="000E44A6" w:rsidRPr="007274FB" w:rsidRDefault="0041582A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E44A6"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Списание материальных запасов производится при выдаче их в эксплуатацию по фактической стоимости за каждую единицу, либо по средней фактической стоимости. </w:t>
      </w:r>
    </w:p>
    <w:p w:rsidR="000E44A6" w:rsidRPr="007274FB" w:rsidRDefault="0041582A" w:rsidP="007274FB">
      <w:pPr>
        <w:pStyle w:val="a3"/>
        <w:ind w:firstLine="720"/>
        <w:rPr>
          <w:szCs w:val="28"/>
        </w:rPr>
      </w:pPr>
      <w:r w:rsidRPr="007274FB">
        <w:rPr>
          <w:color w:val="000000"/>
          <w:szCs w:val="28"/>
        </w:rPr>
        <w:t>2</w:t>
      </w:r>
      <w:r w:rsidR="00E1476B">
        <w:rPr>
          <w:color w:val="000000"/>
          <w:szCs w:val="28"/>
        </w:rPr>
        <w:t>7</w:t>
      </w:r>
      <w:r w:rsidRPr="007274FB">
        <w:rPr>
          <w:color w:val="000000"/>
          <w:szCs w:val="28"/>
        </w:rPr>
        <w:t xml:space="preserve">. </w:t>
      </w:r>
      <w:r w:rsidR="000E44A6" w:rsidRPr="007274FB">
        <w:rPr>
          <w:color w:val="000000"/>
          <w:szCs w:val="28"/>
        </w:rPr>
        <w:t>Д</w:t>
      </w:r>
      <w:r w:rsidR="000E44A6" w:rsidRPr="007274FB">
        <w:rPr>
          <w:szCs w:val="28"/>
        </w:rPr>
        <w:t xml:space="preserve">енежные средства под отчет на хозяйственные нужды и на командировочные расходы выдаются по письменному заявлению работника. Денежные средства перечисляются </w:t>
      </w:r>
      <w:r w:rsidR="000E44A6" w:rsidRPr="007274FB">
        <w:rPr>
          <w:bCs/>
          <w:szCs w:val="28"/>
        </w:rPr>
        <w:t xml:space="preserve">на банковские счета физических лиц – работников </w:t>
      </w:r>
      <w:r w:rsidR="00851E40">
        <w:rPr>
          <w:color w:val="000000"/>
          <w:szCs w:val="28"/>
        </w:rPr>
        <w:t>Совета народных депутатов</w:t>
      </w:r>
      <w:r w:rsidR="000E44A6" w:rsidRPr="007274FB">
        <w:rPr>
          <w:bCs/>
          <w:szCs w:val="28"/>
        </w:rPr>
        <w:t xml:space="preserve"> с использованием карт, выданных в рамках «зарплатных» проектов,</w:t>
      </w:r>
      <w:r w:rsidR="000E44A6" w:rsidRPr="007274FB">
        <w:rPr>
          <w:szCs w:val="28"/>
        </w:rPr>
        <w:t xml:space="preserve"> и расходуются строго на цели, указанные в заявлении подотчетного лица. Сумма средств, выданных под отчет на хозяйственные расходы, не может превышать суммы, установленной Центробанком Российской Федерации для расчетов наличными деньгами между юридическими лицами.</w:t>
      </w:r>
    </w:p>
    <w:p w:rsidR="000E44A6" w:rsidRPr="007274FB" w:rsidRDefault="000E44A6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 случае приобретения материальных ценностей, услуг за счет собственных средств работника разрешается компенсация </w:t>
      </w:r>
      <w:r w:rsidRPr="007274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документально подтвержденных расходов </w:t>
      </w:r>
      <w:r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работникам </w:t>
      </w:r>
      <w:r w:rsidR="00851E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Совета народных депутатов</w:t>
      </w:r>
      <w:r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 за счет средств, предусмотренных по смете расходов </w:t>
      </w:r>
      <w:r w:rsidR="00851E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Совета народных депутатов</w:t>
      </w:r>
      <w:r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представленного отчета о расходах подотчетного лица (ф. 0504520) .</w:t>
      </w:r>
    </w:p>
    <w:p w:rsidR="000E44A6" w:rsidRPr="007274FB" w:rsidRDefault="0041582A" w:rsidP="007274FB">
      <w:pPr>
        <w:suppressAutoHyphens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E1476B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E44A6" w:rsidRPr="007274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Выдача денежных документов в подотчет производится по письменному заявлению работника. В составе денежных документов </w:t>
      </w:r>
      <w:r w:rsidR="000E44A6" w:rsidRPr="007274FB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учитываются: почтовые конверты с марками, отдельно приобретаемые почтовые марки; оплаченные путевки в дома отдыха, санатории, турбазы, оформленные на бумажном носителе проездные документы (билеты) и пр.</w:t>
      </w:r>
    </w:p>
    <w:p w:rsidR="001F6AD5" w:rsidRDefault="00E1476B" w:rsidP="001F6AD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30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Кредиторская задолженность, не востребованная кредитором, списывается на финансовый результат на основании решения</w:t>
      </w:r>
      <w:r w:rsidR="00BD4312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признании задолженности невостребованной, которое принимает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комиссии</w:t>
      </w:r>
      <w:r w:rsidR="00BD4312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51E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Совета народных депутатов</w:t>
      </w:r>
      <w:r w:rsidR="00BD4312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поступлению и выбытию активов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Порядок принятия решения о списании с балансового и забалансового учета утвержден в положении о списании кредиторской задолженности — </w:t>
      </w:r>
      <w:r w:rsidR="001F6AD5" w:rsidRPr="00851E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41582A" w:rsidRPr="00851E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риложение № </w:t>
      </w:r>
      <w:r w:rsidR="000E44A6" w:rsidRPr="00851E40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851E40" w:rsidRPr="00851E40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1F6AD5" w:rsidRPr="00851E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</w:t>
      </w:r>
      <w:r w:rsidR="001F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учетной политике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1F6AD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1F6AD5" w:rsidRDefault="001F6AD5" w:rsidP="001F6AD5">
      <w:pPr>
        <w:spacing w:before="0" w:beforeAutospacing="0" w:after="0" w:afterAutospacing="0"/>
        <w:ind w:firstLine="720"/>
        <w:jc w:val="both"/>
        <w:rPr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31. </w:t>
      </w:r>
      <w:r w:rsidR="0081306D">
        <w:rPr>
          <w:bCs/>
          <w:sz w:val="28"/>
          <w:szCs w:val="28"/>
          <w:lang w:val="ru-RU"/>
        </w:rPr>
        <w:t>Совет народных депутатов</w:t>
      </w:r>
      <w:r w:rsidRPr="001F6AD5">
        <w:rPr>
          <w:bCs/>
          <w:sz w:val="28"/>
          <w:szCs w:val="28"/>
          <w:lang w:val="ru-RU"/>
        </w:rPr>
        <w:t xml:space="preserve"> осуществляет бюджетные полномочия администратора доходов бюджета. Порядок </w:t>
      </w:r>
      <w:proofErr w:type="gramStart"/>
      <w:r w:rsidRPr="001F6AD5">
        <w:rPr>
          <w:bCs/>
          <w:sz w:val="28"/>
          <w:szCs w:val="28"/>
          <w:lang w:val="ru-RU"/>
        </w:rPr>
        <w:t>осуществления полномочий администратора доходов бюджета</w:t>
      </w:r>
      <w:proofErr w:type="gramEnd"/>
      <w:r w:rsidRPr="001F6AD5">
        <w:rPr>
          <w:bCs/>
          <w:sz w:val="28"/>
          <w:szCs w:val="28"/>
          <w:lang w:val="ru-RU"/>
        </w:rPr>
        <w:t xml:space="preserve"> определяется в соответствии с законодательством Российской Федерации и нормативными документами.</w:t>
      </w:r>
      <w:r>
        <w:rPr>
          <w:bCs/>
          <w:sz w:val="28"/>
          <w:szCs w:val="28"/>
          <w:lang w:val="ru-RU"/>
        </w:rPr>
        <w:t xml:space="preserve"> </w:t>
      </w:r>
      <w:r w:rsidRPr="001F6AD5">
        <w:rPr>
          <w:bCs/>
          <w:sz w:val="28"/>
          <w:szCs w:val="28"/>
          <w:lang w:val="ru-RU"/>
        </w:rPr>
        <w:t xml:space="preserve">Перечень администрируемых доходов утверждается распоряжением </w:t>
      </w:r>
      <w:r w:rsidR="0081306D">
        <w:rPr>
          <w:bCs/>
          <w:sz w:val="28"/>
          <w:szCs w:val="28"/>
          <w:lang w:val="ru-RU"/>
        </w:rPr>
        <w:t>Совета народных депутатов</w:t>
      </w:r>
      <w:r w:rsidRPr="001F6AD5">
        <w:rPr>
          <w:bCs/>
          <w:sz w:val="28"/>
          <w:szCs w:val="28"/>
          <w:lang w:val="ru-RU"/>
        </w:rPr>
        <w:t>.</w:t>
      </w:r>
    </w:p>
    <w:p w:rsidR="001F6AD5" w:rsidRDefault="00E1476B" w:rsidP="001F6AD5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1F6AD5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. Доходы от предоставления права пользования активом (арендная плата) признаются доходами текущего финансового года с одновременным уменьшением предстоящих доходов равномерно (ежемесячно) на протяжении срока пользования объектом учета аренды.</w:t>
      </w:r>
    </w:p>
    <w:p w:rsidR="001F6AD5" w:rsidRDefault="001F6AD5" w:rsidP="001F6AD5">
      <w:pPr>
        <w:spacing w:before="0" w:beforeAutospacing="0" w:after="0" w:afterAutospacing="0"/>
        <w:ind w:firstLine="72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33. </w:t>
      </w:r>
      <w:r w:rsidRPr="001F6AD5">
        <w:rPr>
          <w:bCs/>
          <w:sz w:val="28"/>
          <w:szCs w:val="28"/>
          <w:lang w:val="ru-RU"/>
        </w:rPr>
        <w:t xml:space="preserve">Дебиторская задолженность списывается с учета после того, как комиссия по поступлению и выбытию активов признает ее сомнительной или безнадежной к взысканию в порядке, утвержденном положением о признании дебиторской задолженности сомнительной и безнадежной к взысканию </w:t>
      </w:r>
      <w:r w:rsidRPr="00851E40">
        <w:rPr>
          <w:bCs/>
          <w:sz w:val="28"/>
          <w:szCs w:val="28"/>
          <w:lang w:val="ru-RU"/>
        </w:rPr>
        <w:t>- Приложение 2</w:t>
      </w:r>
      <w:r w:rsidR="00851E40" w:rsidRPr="00851E40">
        <w:rPr>
          <w:bCs/>
          <w:sz w:val="28"/>
          <w:szCs w:val="28"/>
          <w:lang w:val="ru-RU"/>
        </w:rPr>
        <w:t xml:space="preserve">0 </w:t>
      </w:r>
      <w:r w:rsidRPr="00851E40">
        <w:rPr>
          <w:bCs/>
          <w:sz w:val="28"/>
          <w:szCs w:val="28"/>
          <w:lang w:val="ru-RU"/>
        </w:rPr>
        <w:t>к учетной</w:t>
      </w:r>
      <w:r>
        <w:rPr>
          <w:bCs/>
          <w:sz w:val="28"/>
          <w:szCs w:val="28"/>
          <w:lang w:val="ru-RU"/>
        </w:rPr>
        <w:t xml:space="preserve"> политике</w:t>
      </w:r>
      <w:r w:rsidRPr="001F6AD5">
        <w:rPr>
          <w:bCs/>
          <w:sz w:val="28"/>
          <w:szCs w:val="28"/>
          <w:lang w:val="ru-RU"/>
        </w:rPr>
        <w:t>.</w:t>
      </w:r>
    </w:p>
    <w:p w:rsidR="001F6AD5" w:rsidRPr="001F6AD5" w:rsidRDefault="001F6AD5" w:rsidP="001F6AD5">
      <w:pPr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34. Событие </w:t>
      </w:r>
      <w:r w:rsidRPr="00851E40">
        <w:rPr>
          <w:bCs/>
          <w:sz w:val="28"/>
          <w:szCs w:val="28"/>
          <w:lang w:val="ru-RU"/>
        </w:rPr>
        <w:t>п</w:t>
      </w:r>
      <w:r>
        <w:rPr>
          <w:bCs/>
          <w:sz w:val="28"/>
          <w:szCs w:val="28"/>
          <w:lang w:val="ru-RU"/>
        </w:rPr>
        <w:t xml:space="preserve">осле отчетной даты отражается в бюджетном учете и раскрывается в бюджетной отчетности в соответствии с положениями приказа Министерства финансов Российской Федерации от 30.12.2017 № 275н «Об утверждении федерального стандарта бухгалтерского учета для организаций государственного сектора </w:t>
      </w:r>
      <w:r w:rsidRPr="00473EF6">
        <w:rPr>
          <w:rFonts w:ascii="Times New Roman" w:hAnsi="Times New Roman" w:cs="Times New Roman"/>
          <w:color w:val="000000"/>
          <w:sz w:val="28"/>
          <w:szCs w:val="28"/>
          <w:lang w:val="ru-RU"/>
        </w:rPr>
        <w:t>«События после отчетной даты»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1F6AD5">
        <w:rPr>
          <w:sz w:val="28"/>
          <w:szCs w:val="28"/>
          <w:lang w:val="ru-RU"/>
        </w:rPr>
        <w:t>Событием после отчетной даты признается факт хозяйственной жизни, который оказал или может оказать существенное влияние на финансовое состояние, движение денежных средств или результаты деятельности и имел место в период между отчетной датой и датой подписания бюджетной отчетности.</w:t>
      </w:r>
    </w:p>
    <w:p w:rsidR="00BD4312" w:rsidRPr="007274FB" w:rsidRDefault="00BD4312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F97C82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41582A"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7274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</w:t>
      </w:r>
      <w:r w:rsidR="00851E40">
        <w:rPr>
          <w:rFonts w:ascii="Times New Roman" w:hAnsi="Times New Roman" w:cs="Times New Roman"/>
          <w:bCs/>
          <w:sz w:val="28"/>
          <w:szCs w:val="28"/>
          <w:lang w:val="ru-RU"/>
        </w:rPr>
        <w:t>Совете народных депутатов</w:t>
      </w:r>
      <w:r w:rsidRPr="007274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создаются резервы по выплатам персоналу, по искам и претензионным требованиям, по обязательствам при приемке результатов контрактов в ЕИС в сфере закупок, на демонтаж основных средств, на оплату обязательств, по которым нет документов, по сомнительным долгам, под снижение стоимости материальных запасов.</w:t>
      </w:r>
    </w:p>
    <w:p w:rsidR="00BD4312" w:rsidRPr="007274FB" w:rsidRDefault="00BD4312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Резерв расходов по выплатам персоналу. Порядок расчета резерва приведен в </w:t>
      </w:r>
      <w:r w:rsidRPr="00851E40">
        <w:rPr>
          <w:rFonts w:ascii="Times New Roman" w:hAnsi="Times New Roman" w:cs="Times New Roman"/>
          <w:bCs/>
          <w:sz w:val="28"/>
          <w:szCs w:val="28"/>
          <w:lang w:val="ru-RU"/>
        </w:rPr>
        <w:t>Приложении 10</w:t>
      </w:r>
      <w:r w:rsidR="00F97C82" w:rsidRPr="00851E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</w:t>
      </w:r>
      <w:r w:rsidR="00F97C8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учетной политике</w:t>
      </w:r>
      <w:r w:rsidRPr="007274FB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BD4312" w:rsidRPr="007274FB" w:rsidRDefault="00BD4312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Резерв по обязательствам, возникающим при поступлении товаров, работ, услуг, закупка которых осуществляется через ЕИС в сфере закупок, создается, если фактическая приемка осуществляется ранее размещения (подписания) в ЕИС документа о приемке поставленного товара </w:t>
      </w:r>
      <w:r w:rsidRPr="007274FB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(переданного результата работ, оказанной услуги).</w:t>
      </w:r>
      <w:r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 Сумма резерва устанавливается на основании акта о приемке товара, выполненной работы (ее результатов) и оказанной услуги, </w:t>
      </w:r>
      <w:proofErr w:type="gramStart"/>
      <w:r w:rsidRPr="007274FB">
        <w:rPr>
          <w:rFonts w:ascii="Times New Roman" w:hAnsi="Times New Roman" w:cs="Times New Roman"/>
          <w:sz w:val="28"/>
          <w:szCs w:val="28"/>
          <w:lang w:val="ru-RU"/>
        </w:rPr>
        <w:t>который</w:t>
      </w:r>
      <w:proofErr w:type="gramEnd"/>
      <w:r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 оформляется приемочной комиссией, утвержденной распоряжением </w:t>
      </w:r>
      <w:r w:rsidR="00851E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Совета народных депутатов</w:t>
      </w:r>
      <w:r w:rsidRPr="007274FB">
        <w:rPr>
          <w:rFonts w:ascii="Times New Roman" w:hAnsi="Times New Roman" w:cs="Times New Roman"/>
          <w:sz w:val="28"/>
          <w:szCs w:val="28"/>
          <w:lang w:val="ru-RU"/>
        </w:rPr>
        <w:t>, на основании данных о фактически оказанных услугах, выполненных работах или поставленных товарах</w:t>
      </w:r>
    </w:p>
    <w:p w:rsidR="00BD4312" w:rsidRPr="007274FB" w:rsidRDefault="00BD4312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bCs/>
          <w:sz w:val="28"/>
          <w:szCs w:val="28"/>
          <w:lang w:val="ru-RU"/>
        </w:rPr>
        <w:t>Датой признания резерва в бухгалтерском учете является дата фактической поставки товара (выполнения работ, оказания услуг).</w:t>
      </w:r>
    </w:p>
    <w:p w:rsidR="00B3450A" w:rsidRPr="007274FB" w:rsidRDefault="0041582A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F97C82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7274F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B3450A" w:rsidRPr="007274FB">
        <w:rPr>
          <w:rFonts w:ascii="Times New Roman" w:hAnsi="Times New Roman" w:cs="Times New Roman"/>
          <w:sz w:val="28"/>
          <w:szCs w:val="28"/>
          <w:lang w:val="ru-RU"/>
        </w:rPr>
        <w:t xml:space="preserve">Бюджетная отчетность составляется на основании аналитического и синтетического учета по формам, в объеме и в сроки, установленные законодательством Российской Федерации, Владимирской области и другими действующими нормативно-правовыми актами. </w:t>
      </w:r>
    </w:p>
    <w:p w:rsidR="00F97C82" w:rsidRDefault="00B3450A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4FB">
        <w:rPr>
          <w:rFonts w:ascii="Times New Roman" w:hAnsi="Times New Roman" w:cs="Times New Roman"/>
          <w:sz w:val="28"/>
          <w:szCs w:val="28"/>
          <w:lang w:val="ru-RU"/>
        </w:rPr>
        <w:t>Бюджетная отчетность формируется и хранится в виде электронного документа в информационной системе «свод СМАРТ». Бумажная копия комплекта отчетности хранится у главного бухгалтера.</w:t>
      </w:r>
    </w:p>
    <w:p w:rsidR="00B3450A" w:rsidRDefault="00F97C82" w:rsidP="007274F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37. Основные положения учетной политики </w:t>
      </w:r>
      <w:r w:rsidR="00851E40">
        <w:rPr>
          <w:rFonts w:ascii="Times New Roman" w:hAnsi="Times New Roman" w:cs="Times New Roman"/>
          <w:sz w:val="28"/>
          <w:szCs w:val="28"/>
          <w:lang w:val="ru-RU"/>
        </w:rPr>
        <w:t>Совета народных депутатов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применяются одновременно с иными документами учетной политики, оформленными распоряжениями </w:t>
      </w:r>
      <w:r w:rsidR="00851E40">
        <w:rPr>
          <w:rFonts w:ascii="Times New Roman" w:hAnsi="Times New Roman" w:cs="Times New Roman"/>
          <w:sz w:val="28"/>
          <w:szCs w:val="28"/>
          <w:lang w:val="ru-RU"/>
        </w:rPr>
        <w:t>Совета народных депутатов</w:t>
      </w:r>
      <w:r>
        <w:rPr>
          <w:rFonts w:ascii="Times New Roman" w:hAnsi="Times New Roman" w:cs="Times New Roman"/>
          <w:sz w:val="28"/>
          <w:szCs w:val="28"/>
          <w:lang w:val="ru-RU"/>
        </w:rPr>
        <w:t>, а также положениями законодательства Российской Федерации о бухгалтерском учете.</w:t>
      </w:r>
    </w:p>
    <w:sectPr w:rsidR="00B3450A" w:rsidSect="007274FB">
      <w:pgSz w:w="11907" w:h="16839"/>
      <w:pgMar w:top="1134" w:right="1134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77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D79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13A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34B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AD572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AB58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B239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A075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4D33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5C4F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8E69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004F3E"/>
    <w:rsid w:val="00011318"/>
    <w:rsid w:val="00013A3F"/>
    <w:rsid w:val="000D5BA5"/>
    <w:rsid w:val="000E44A6"/>
    <w:rsid w:val="0010063B"/>
    <w:rsid w:val="001F6AD5"/>
    <w:rsid w:val="00284021"/>
    <w:rsid w:val="002D33B1"/>
    <w:rsid w:val="002D3591"/>
    <w:rsid w:val="003343D7"/>
    <w:rsid w:val="003514A0"/>
    <w:rsid w:val="00367469"/>
    <w:rsid w:val="0041582A"/>
    <w:rsid w:val="00473EF6"/>
    <w:rsid w:val="004F7E17"/>
    <w:rsid w:val="005A05CE"/>
    <w:rsid w:val="00653AF6"/>
    <w:rsid w:val="007274FB"/>
    <w:rsid w:val="0081306D"/>
    <w:rsid w:val="00851E40"/>
    <w:rsid w:val="009F4504"/>
    <w:rsid w:val="00A00E4A"/>
    <w:rsid w:val="00A35570"/>
    <w:rsid w:val="00B3450A"/>
    <w:rsid w:val="00B73A5A"/>
    <w:rsid w:val="00BD4312"/>
    <w:rsid w:val="00C50C57"/>
    <w:rsid w:val="00DA7B22"/>
    <w:rsid w:val="00E1476B"/>
    <w:rsid w:val="00E438A1"/>
    <w:rsid w:val="00E907A8"/>
    <w:rsid w:val="00E90F82"/>
    <w:rsid w:val="00EB6117"/>
    <w:rsid w:val="00ED70DB"/>
    <w:rsid w:val="00F01E19"/>
    <w:rsid w:val="00F97C82"/>
    <w:rsid w:val="00FA4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5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rsid w:val="003343D7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3343D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04F3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04F3E"/>
  </w:style>
  <w:style w:type="character" w:customStyle="1" w:styleId="40">
    <w:name w:val="Заголовок 4 Знак"/>
    <w:basedOn w:val="a0"/>
    <w:link w:val="4"/>
    <w:uiPriority w:val="9"/>
    <w:semiHidden/>
    <w:rsid w:val="00B345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B34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384040;fld=134;dst=100002;date=31.08.2021;la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951956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0103036/0" TargetMode="External"/><Relationship Id="rId11" Type="http://schemas.openxmlformats.org/officeDocument/2006/relationships/hyperlink" Target="http://internet.garant.ru/document/redirect/71835192/0" TargetMode="External"/><Relationship Id="rId5" Type="http://schemas.openxmlformats.org/officeDocument/2006/relationships/hyperlink" Target="http://internet.garant.ru/document/redirect/12112604/0" TargetMode="External"/><Relationship Id="rId10" Type="http://schemas.openxmlformats.org/officeDocument/2006/relationships/hyperlink" Target="http://internet.garant.ru/document/redirect/1218173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384040;fld=134;dst=100002;date=31.08.2021;las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3025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adm17</dc:creator>
  <dc:description>Подготовлено экспертами Актион-МЦФЭР</dc:description>
  <cp:lastModifiedBy>adm17</cp:lastModifiedBy>
  <cp:revision>15</cp:revision>
  <dcterms:created xsi:type="dcterms:W3CDTF">2026-04-28T06:54:00Z</dcterms:created>
  <dcterms:modified xsi:type="dcterms:W3CDTF">2026-05-19T08:27:00Z</dcterms:modified>
</cp:coreProperties>
</file>