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EA" w:rsidRDefault="003F28EA" w:rsidP="00D73C97">
      <w:pPr>
        <w:spacing w:after="0" w:line="240" w:lineRule="auto"/>
        <w:ind w:left="4320"/>
        <w:jc w:val="center"/>
        <w:rPr>
          <w:rFonts w:ascii="Times New Roman" w:hAnsi="Times New Roman" w:cs="Times New Roman"/>
          <w:sz w:val="28"/>
          <w:szCs w:val="28"/>
        </w:rPr>
      </w:pPr>
    </w:p>
    <w:p w:rsidR="00A207B2" w:rsidRPr="00015C03" w:rsidRDefault="00A207B2" w:rsidP="00CE159F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015C0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207B2" w:rsidRPr="00015C03" w:rsidRDefault="00A207B2" w:rsidP="00CE159F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015C0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A207B2" w:rsidRDefault="00A207B2" w:rsidP="00CE159F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15C0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015C03"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</w:t>
      </w:r>
    </w:p>
    <w:p w:rsidR="00B24683" w:rsidRPr="00015C03" w:rsidRDefault="00B24683" w:rsidP="00CE159F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</w:p>
    <w:p w:rsidR="002906AA" w:rsidRPr="004A0C7C" w:rsidRDefault="00A207B2" w:rsidP="00CE159F">
      <w:pPr>
        <w:spacing w:after="0" w:line="240" w:lineRule="auto"/>
        <w:ind w:left="4320"/>
        <w:jc w:val="right"/>
        <w:rPr>
          <w:rFonts w:ascii="Times New Roman" w:hAnsi="Times New Roman" w:cs="Times New Roman"/>
          <w:sz w:val="28"/>
          <w:szCs w:val="28"/>
        </w:rPr>
      </w:pPr>
      <w:r w:rsidRPr="00015C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4683">
        <w:rPr>
          <w:rFonts w:ascii="Times New Roman" w:hAnsi="Times New Roman" w:cs="Times New Roman"/>
          <w:sz w:val="24"/>
          <w:szCs w:val="24"/>
        </w:rPr>
        <w:t xml:space="preserve">           от </w:t>
      </w:r>
      <w:r w:rsidR="001E6D0D">
        <w:rPr>
          <w:rFonts w:ascii="Times New Roman" w:hAnsi="Times New Roman" w:cs="Times New Roman"/>
          <w:sz w:val="24"/>
          <w:szCs w:val="24"/>
        </w:rPr>
        <w:t>24.10.2018</w:t>
      </w:r>
      <w:bookmarkStart w:id="0" w:name="_GoBack"/>
      <w:bookmarkEnd w:id="0"/>
      <w:r w:rsidR="00B24683">
        <w:rPr>
          <w:rFonts w:ascii="Times New Roman" w:hAnsi="Times New Roman" w:cs="Times New Roman"/>
          <w:sz w:val="24"/>
          <w:szCs w:val="24"/>
        </w:rPr>
        <w:t xml:space="preserve">  № </w:t>
      </w:r>
      <w:r w:rsidR="001E6D0D">
        <w:rPr>
          <w:rFonts w:ascii="Times New Roman" w:hAnsi="Times New Roman" w:cs="Times New Roman"/>
          <w:sz w:val="24"/>
          <w:szCs w:val="24"/>
        </w:rPr>
        <w:t>1545</w:t>
      </w:r>
    </w:p>
    <w:p w:rsidR="002906AA" w:rsidRDefault="002906AA" w:rsidP="00D73C97">
      <w:pPr>
        <w:rPr>
          <w:rFonts w:ascii="Times New Roman" w:hAnsi="Times New Roman" w:cs="Times New Roman"/>
          <w:sz w:val="28"/>
          <w:szCs w:val="28"/>
        </w:rPr>
      </w:pPr>
    </w:p>
    <w:p w:rsidR="00BA63B7" w:rsidRDefault="00BA63B7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A63B7" w:rsidRDefault="00BA63B7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A63B7" w:rsidRDefault="00BA63B7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A63B7" w:rsidRDefault="00BA63B7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06AA" w:rsidRPr="004A0C7C" w:rsidRDefault="002906AA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0C7C">
        <w:rPr>
          <w:rFonts w:ascii="Times New Roman" w:hAnsi="Times New Roman" w:cs="Times New Roman"/>
          <w:b/>
          <w:bCs/>
          <w:sz w:val="36"/>
          <w:szCs w:val="36"/>
        </w:rPr>
        <w:t>МУНИЦИПАЛЬНАЯ ПРОГРАММА</w:t>
      </w:r>
    </w:p>
    <w:p w:rsidR="002906AA" w:rsidRPr="004A0C7C" w:rsidRDefault="002906AA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06AA" w:rsidRPr="004A0C7C" w:rsidRDefault="002906AA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0C7C">
        <w:rPr>
          <w:rFonts w:ascii="Times New Roman" w:hAnsi="Times New Roman" w:cs="Times New Roman"/>
          <w:b/>
          <w:bCs/>
          <w:sz w:val="36"/>
          <w:szCs w:val="36"/>
        </w:rPr>
        <w:t xml:space="preserve">«Жилищно-коммунальный </w:t>
      </w:r>
      <w:proofErr w:type="gramStart"/>
      <w:r w:rsidRPr="004A0C7C">
        <w:rPr>
          <w:rFonts w:ascii="Times New Roman" w:hAnsi="Times New Roman" w:cs="Times New Roman"/>
          <w:b/>
          <w:bCs/>
          <w:sz w:val="36"/>
          <w:szCs w:val="36"/>
        </w:rPr>
        <w:t>комплекс</w:t>
      </w:r>
      <w:proofErr w:type="gramEnd"/>
      <w:r w:rsidRPr="004A0C7C">
        <w:rPr>
          <w:rFonts w:ascii="Times New Roman" w:hAnsi="Times New Roman" w:cs="Times New Roman"/>
          <w:b/>
          <w:bCs/>
          <w:sz w:val="36"/>
          <w:szCs w:val="36"/>
        </w:rPr>
        <w:t xml:space="preserve"> ЗАТО </w:t>
      </w:r>
      <w:r w:rsidR="00330825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</w:t>
      </w:r>
      <w:r w:rsidRPr="004A0C7C">
        <w:rPr>
          <w:rFonts w:ascii="Times New Roman" w:hAnsi="Times New Roman" w:cs="Times New Roman"/>
          <w:b/>
          <w:bCs/>
          <w:sz w:val="36"/>
          <w:szCs w:val="36"/>
        </w:rPr>
        <w:t>г. Радужный Владимирской области»</w:t>
      </w:r>
    </w:p>
    <w:p w:rsidR="002906AA" w:rsidRDefault="002906AA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24683" w:rsidRDefault="00B24683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B24683" w:rsidRDefault="00B24683" w:rsidP="00D73C9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906AA" w:rsidRPr="004A0C7C" w:rsidRDefault="002906AA" w:rsidP="00D73C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06AA" w:rsidRDefault="002906AA" w:rsidP="00D73C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24683" w:rsidRDefault="00B24683" w:rsidP="00D73C9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06AA" w:rsidRDefault="002906AA" w:rsidP="00D73C97">
      <w:pPr>
        <w:rPr>
          <w:rFonts w:ascii="Times New Roman" w:hAnsi="Times New Roman" w:cs="Times New Roman"/>
          <w:sz w:val="32"/>
          <w:szCs w:val="32"/>
        </w:rPr>
      </w:pPr>
    </w:p>
    <w:p w:rsidR="00B24683" w:rsidRDefault="00B24683" w:rsidP="00D73C97">
      <w:pPr>
        <w:rPr>
          <w:rFonts w:ascii="Times New Roman" w:hAnsi="Times New Roman" w:cs="Times New Roman"/>
          <w:sz w:val="32"/>
          <w:szCs w:val="32"/>
        </w:rPr>
      </w:pPr>
    </w:p>
    <w:p w:rsidR="00B24683" w:rsidRDefault="00B24683" w:rsidP="00D73C97">
      <w:pPr>
        <w:rPr>
          <w:rFonts w:ascii="Times New Roman" w:hAnsi="Times New Roman" w:cs="Times New Roman"/>
          <w:sz w:val="32"/>
          <w:szCs w:val="32"/>
        </w:rPr>
      </w:pPr>
    </w:p>
    <w:p w:rsidR="002906AA" w:rsidRPr="004A0C7C" w:rsidRDefault="002906AA" w:rsidP="00D73C97">
      <w:pPr>
        <w:jc w:val="center"/>
        <w:rPr>
          <w:rFonts w:ascii="Times New Roman" w:hAnsi="Times New Roman" w:cs="Times New Roman"/>
          <w:sz w:val="32"/>
          <w:szCs w:val="32"/>
        </w:rPr>
      </w:pPr>
      <w:r w:rsidRPr="004A0C7C">
        <w:rPr>
          <w:rFonts w:ascii="Times New Roman" w:hAnsi="Times New Roman" w:cs="Times New Roman"/>
          <w:sz w:val="32"/>
          <w:szCs w:val="32"/>
        </w:rPr>
        <w:t>г. Радужный</w:t>
      </w:r>
    </w:p>
    <w:p w:rsidR="002906AA" w:rsidRPr="001D4B03" w:rsidRDefault="000852F1" w:rsidP="001D4B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2016</w:t>
      </w:r>
      <w:r w:rsidR="002906AA" w:rsidRPr="004A0C7C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12ECB" w:rsidRDefault="00E12ECB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B698A" w:rsidRDefault="00FB698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Pr="00BF1AD9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2906AA" w:rsidRPr="00BF1AD9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2906AA" w:rsidRPr="00BF1AD9" w:rsidRDefault="002906AA" w:rsidP="001D4B0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 xml:space="preserve">«Жилищно-коммунальный </w:t>
      </w:r>
      <w:proofErr w:type="gramStart"/>
      <w:r w:rsidRPr="00BF1AD9">
        <w:rPr>
          <w:rFonts w:ascii="Times New Roman" w:hAnsi="Times New Roman" w:cs="Times New Roman"/>
          <w:b/>
          <w:bCs/>
          <w:sz w:val="28"/>
          <w:szCs w:val="28"/>
        </w:rPr>
        <w:t>комплекс</w:t>
      </w:r>
      <w:proofErr w:type="gramEnd"/>
      <w:r w:rsidRPr="00BF1AD9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 Владимирской области»</w:t>
      </w:r>
    </w:p>
    <w:tbl>
      <w:tblPr>
        <w:tblpPr w:leftFromText="180" w:rightFromText="180" w:vertAnchor="text" w:horzAnchor="margin" w:tblpXSpec="center" w:tblpY="898"/>
        <w:tblW w:w="96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04"/>
        <w:gridCol w:w="6133"/>
      </w:tblGrid>
      <w:tr w:rsidR="002906AA" w:rsidRPr="004A0C7C">
        <w:trPr>
          <w:trHeight w:val="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1D4B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муниципальной  программы 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1D4B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«Жилищно-коммунальный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(далее по тексту – Программа)</w:t>
            </w:r>
          </w:p>
        </w:tc>
      </w:tr>
      <w:tr w:rsidR="002906AA" w:rsidRPr="004A0C7C">
        <w:trPr>
          <w:trHeight w:val="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</w:t>
            </w:r>
            <w:r w:rsidR="006C2DBC">
              <w:rPr>
                <w:rFonts w:ascii="Times New Roman" w:hAnsi="Times New Roman" w:cs="Times New Roman"/>
                <w:sz w:val="28"/>
                <w:szCs w:val="28"/>
              </w:rPr>
              <w:t>» (далее по тексту - МКУ «ГКМХ»)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2906AA" w:rsidRPr="004A0C7C" w:rsidTr="00330825">
        <w:trPr>
          <w:trHeight w:val="3175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1.Подпрограмма «Развитие жилищно-коммунального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</w:t>
            </w:r>
          </w:p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2. Подпрограмма «Ведомственная программа 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906AA" w:rsidRPr="004A0C7C">
        <w:trPr>
          <w:trHeight w:val="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, создание комфортных условий проживания граждан</w:t>
            </w:r>
          </w:p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  в полном соответствии с требованиями действующего законодательства</w:t>
            </w:r>
          </w:p>
        </w:tc>
      </w:tr>
      <w:tr w:rsidR="002906AA" w:rsidRPr="004A0C7C">
        <w:trPr>
          <w:trHeight w:val="77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модернизация объектов коммунальной инфраструктуры   муниципального образования;                 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снижение тарифной нагрузки для населения;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создание условий для снижения издержек и повышения  качества предоставляемых жилищно-коммунальных услуг </w:t>
            </w:r>
          </w:p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работ по капитальному ремонту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многоквартирных домов   </w:t>
            </w: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в полном соответствии  требованиям действующего законодательства</w:t>
            </w:r>
          </w:p>
        </w:tc>
      </w:tr>
      <w:tr w:rsidR="002906AA" w:rsidRPr="004A0C7C">
        <w:trPr>
          <w:trHeight w:val="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079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      потребителей товаров и услуг организаций коммунального комплекса; выполнение  работ  по капитальному ремонту многоквартирных домов в соответствие с региональной программой  капитального ремонта  на период с 2014 по 2043 годы, </w:t>
            </w:r>
          </w:p>
        </w:tc>
      </w:tr>
      <w:tr w:rsidR="002906AA" w:rsidRPr="004A0C7C">
        <w:trPr>
          <w:trHeight w:val="635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3F1188" w:rsidP="004A0C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2017  -2021</w:t>
            </w:r>
            <w:r w:rsidR="004907C4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годы, в том числе: 1 этап – 2017 год, 2 этап – 2018 год, 3 этап – 2019 год</w:t>
            </w:r>
            <w:r w:rsidR="00AF3838" w:rsidRPr="00252FC5">
              <w:rPr>
                <w:rFonts w:ascii="Times New Roman" w:hAnsi="Times New Roman" w:cs="Times New Roman"/>
                <w:sz w:val="28"/>
                <w:szCs w:val="28"/>
              </w:rPr>
              <w:t>, 4 этап – 2020 год</w:t>
            </w:r>
            <w:r w:rsidR="00B24683">
              <w:rPr>
                <w:rFonts w:ascii="Times New Roman" w:hAnsi="Times New Roman" w:cs="Times New Roman"/>
                <w:sz w:val="28"/>
                <w:szCs w:val="28"/>
              </w:rPr>
              <w:t>, 5 этап – 2021</w:t>
            </w:r>
            <w:r w:rsidR="00B24683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246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2906AA" w:rsidRPr="004A0C7C">
        <w:trPr>
          <w:trHeight w:val="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программы, в том числе по годам </w:t>
            </w:r>
          </w:p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программы составляет – </w:t>
            </w:r>
          </w:p>
          <w:p w:rsidR="002906AA" w:rsidRPr="00252FC5" w:rsidRDefault="00B94877" w:rsidP="00010B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169327,920</w:t>
            </w:r>
            <w:r w:rsidR="00C61D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3D55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тыс. руб., в том числе по годам:</w:t>
            </w:r>
          </w:p>
          <w:p w:rsidR="002906AA" w:rsidRPr="00252FC5" w:rsidRDefault="005334EB" w:rsidP="0001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D36043">
              <w:rPr>
                <w:rFonts w:ascii="Times New Roman" w:hAnsi="Times New Roman" w:cs="Times New Roman"/>
                <w:sz w:val="28"/>
                <w:szCs w:val="28"/>
              </w:rPr>
              <w:t>41 190,83647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2906AA" w:rsidRPr="00252FC5" w:rsidRDefault="002906AA" w:rsidP="0001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C61D22">
              <w:rPr>
                <w:rFonts w:ascii="Times New Roman" w:hAnsi="Times New Roman" w:cs="Times New Roman"/>
                <w:sz w:val="28"/>
                <w:szCs w:val="28"/>
              </w:rPr>
              <w:t xml:space="preserve">40 499,03775 </w:t>
            </w: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906AA" w:rsidRPr="00252FC5" w:rsidRDefault="000B40FB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год –</w:t>
            </w: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28 585,03000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0B40FB" w:rsidRDefault="000B40FB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2020 год –28 954,88500 тыс. руб.</w:t>
            </w:r>
          </w:p>
          <w:p w:rsidR="00B24683" w:rsidRPr="00252FC5" w:rsidRDefault="00B24683" w:rsidP="00B24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–30 098,131</w:t>
            </w: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00 тыс. руб. </w:t>
            </w:r>
          </w:p>
        </w:tc>
      </w:tr>
      <w:tr w:rsidR="002906AA" w:rsidRPr="004A0C7C">
        <w:trPr>
          <w:trHeight w:val="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7945EE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стойчивое и надежное функционирование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</w:t>
            </w:r>
          </w:p>
        </w:tc>
      </w:tr>
    </w:tbl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1.Характеристика проблемы и обоснование необходимости решения ее программными методами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Социальная значимость жилищно-коммунального комплекса состоит  в создании необходимых условий для комфортного и безопасного проживания граждан на территории города.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Экономическая значимость жилищно-коммунального комплекса определяется постоянным потребительским спросом на работы  и услуги и высоким потенциалом для развития частного бизнеса.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Жилищно-коммунальный комплекс представляет собой сложную систему социально-экономических отношений, интересов и взаимодействий </w:t>
      </w:r>
      <w:r w:rsidRPr="004A0C7C">
        <w:rPr>
          <w:rFonts w:ascii="Times New Roman" w:hAnsi="Times New Roman" w:cs="Times New Roman"/>
          <w:sz w:val="28"/>
          <w:szCs w:val="28"/>
        </w:rPr>
        <w:lastRenderedPageBreak/>
        <w:t>органов государственной власти и местного самоуправления, предприятий и организаций, бизнеса и  населения, как потребителя жилищно-коммунальных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Жилищно-коммунальный  компле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ючает в себя широкий круг деятельности по управлению многоотраслевым муниципальным хозяйством  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Основную цель функционирования жилищно-коммунального комплекса можно сформулировать, как обеспечение эффективного  механизма,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Главная задача сферы ЖКХ состоит в том, чтобы все жители независимо от уровня дохода были обеспечены качественными услугами. Качество, объем, номенклатура оказываемых услуг должны соответствовать существующим социальным нормативам и стандартам. Показатели качества должны учитываться  при оценке деятельности предприятия ЖКХ.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Основной проблемой в жилищно-коммунальном хозяйстве является высокий процент износа объектов коммунальной инфраструктуры. Реализация мероприятий программы позволит снизить уровень износа объектов коммунальной инфраструктуры,  повысить</w:t>
      </w:r>
      <w:r w:rsidRPr="004A0C7C">
        <w:rPr>
          <w:rFonts w:ascii="Times New Roman" w:hAnsi="Times New Roman" w:cs="Times New Roman"/>
          <w:sz w:val="28"/>
          <w:szCs w:val="28"/>
        </w:rPr>
        <w:br/>
        <w:t>качество предоставляемых 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C7C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8" w:history="1">
        <w:r w:rsidRPr="004A0C7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A0C7C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4A0C7C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  <w:proofErr w:type="gramEnd"/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целях дальнейшего улучшения качества жизни населения, комплексного развития систем коммунальной инфраструктуры,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2.Основные цели,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программы, сроки и этапы ее реализации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цели программы:</w:t>
      </w:r>
    </w:p>
    <w:p w:rsidR="0060796C" w:rsidRDefault="0060796C" w:rsidP="00330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4A0C7C">
        <w:rPr>
          <w:rFonts w:ascii="Times New Roman" w:hAnsi="Times New Roman" w:cs="Times New Roman"/>
          <w:sz w:val="28"/>
          <w:szCs w:val="28"/>
        </w:rPr>
        <w:t xml:space="preserve">Обеспечение комплексного развития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, создание комфортных условий проживания граждан</w:t>
      </w:r>
    </w:p>
    <w:p w:rsidR="0060796C" w:rsidRPr="0060796C" w:rsidRDefault="0060796C" w:rsidP="0060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96C">
        <w:rPr>
          <w:rFonts w:ascii="Times New Roman" w:hAnsi="Times New Roman" w:cs="Times New Roman"/>
          <w:sz w:val="28"/>
          <w:szCs w:val="28"/>
          <w:lang w:eastAsia="ru-RU"/>
        </w:rPr>
        <w:t>- Осуществление строительного контроля  в полном соответствии с требованиями действующего законодательства</w:t>
      </w:r>
    </w:p>
    <w:p w:rsidR="002906AA" w:rsidRPr="004A0C7C" w:rsidRDefault="0060796C" w:rsidP="0060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-</w:t>
      </w:r>
    </w:p>
    <w:p w:rsidR="002906AA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60796C" w:rsidRDefault="0060796C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модернизация объектов коммунальной инфраструктуры   муниципального образования;</w:t>
      </w:r>
    </w:p>
    <w:p w:rsidR="00A72CCB" w:rsidRDefault="0060796C" w:rsidP="003308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C7C">
        <w:rPr>
          <w:rFonts w:ascii="Times New Roman" w:hAnsi="Times New Roman" w:cs="Times New Roman"/>
          <w:sz w:val="28"/>
          <w:szCs w:val="28"/>
        </w:rPr>
        <w:t xml:space="preserve">снижение тарифной нагрузки для населения;  </w:t>
      </w:r>
    </w:p>
    <w:p w:rsidR="0060796C" w:rsidRPr="004A0C7C" w:rsidRDefault="0060796C" w:rsidP="0033082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0C7C">
        <w:rPr>
          <w:rFonts w:ascii="Times New Roman" w:hAnsi="Times New Roman" w:cs="Times New Roman"/>
          <w:sz w:val="28"/>
          <w:szCs w:val="28"/>
        </w:rPr>
        <w:t xml:space="preserve">создание условий для снижения издержек и повышения  качества предоставляемых жилищно-коммунальных услуг          </w:t>
      </w:r>
    </w:p>
    <w:p w:rsidR="002906AA" w:rsidRPr="004A0C7C" w:rsidRDefault="0060796C" w:rsidP="006079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проведение работ по капитальному ремонту многоквартирных домов   </w:t>
      </w:r>
      <w:r w:rsidRPr="004A0C7C">
        <w:rPr>
          <w:rFonts w:ascii="Times New Roman" w:hAnsi="Times New Roman" w:cs="Times New Roman"/>
          <w:sz w:val="28"/>
          <w:szCs w:val="28"/>
          <w:lang w:eastAsia="ru-RU"/>
        </w:rPr>
        <w:t xml:space="preserve">   в полном соответствии  требованиям действующего законодательства</w:t>
      </w:r>
      <w:r w:rsidR="002906AA" w:rsidRPr="004A0C7C">
        <w:rPr>
          <w:rFonts w:ascii="Times New Roman" w:hAnsi="Times New Roman" w:cs="Times New Roman"/>
          <w:sz w:val="28"/>
          <w:szCs w:val="28"/>
        </w:rPr>
        <w:t>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Исходя из анализа существующего положения дел в жилищно-коммунальном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60796C">
        <w:rPr>
          <w:rFonts w:ascii="Times New Roman" w:hAnsi="Times New Roman" w:cs="Times New Roman"/>
          <w:sz w:val="28"/>
          <w:szCs w:val="28"/>
        </w:rPr>
        <w:t xml:space="preserve"> </w:t>
      </w:r>
      <w:r w:rsidRPr="004A0C7C">
        <w:rPr>
          <w:rFonts w:ascii="Times New Roman" w:hAnsi="Times New Roman" w:cs="Times New Roman"/>
          <w:sz w:val="28"/>
          <w:szCs w:val="28"/>
        </w:rPr>
        <w:t>и целей настоящей программы предусматриваются основные направления ее реализации: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содействие комплексному развитию систем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2906AA" w:rsidP="0022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соответствии с целью и задачами Программы основной эффект от реализации ее мероприятий имеет, прежде всего, социальную направленность, стимулирующую активизацию экономической деятельности города:</w:t>
      </w:r>
    </w:p>
    <w:p w:rsidR="002906AA" w:rsidRPr="004A0C7C" w:rsidRDefault="002906AA" w:rsidP="002221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 обеспечение эффективного  механизма функционирования жилищно-коммунального комплекса,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60796C" w:rsidRDefault="002906AA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       Целевые показатели (индикаторы), критерии оценки программы</w:t>
      </w:r>
      <w:r w:rsidR="0060796C">
        <w:rPr>
          <w:rFonts w:ascii="Times New Roman" w:hAnsi="Times New Roman" w:cs="Times New Roman"/>
          <w:sz w:val="28"/>
          <w:szCs w:val="28"/>
        </w:rPr>
        <w:t>:</w:t>
      </w:r>
      <w:r w:rsidR="0060796C" w:rsidRPr="0060796C">
        <w:rPr>
          <w:rFonts w:ascii="Times New Roman" w:hAnsi="Times New Roman" w:cs="Times New Roman"/>
          <w:sz w:val="28"/>
          <w:szCs w:val="28"/>
        </w:rPr>
        <w:t xml:space="preserve"> </w:t>
      </w:r>
      <w:r w:rsidR="006079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796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доступность для   </w:t>
      </w:r>
      <w:r w:rsidRPr="004A0C7C">
        <w:rPr>
          <w:rFonts w:ascii="Times New Roman" w:hAnsi="Times New Roman" w:cs="Times New Roman"/>
          <w:sz w:val="28"/>
          <w:szCs w:val="28"/>
        </w:rPr>
        <w:t>потребителей товаров и услуг организаций коммунального комплекса;</w:t>
      </w:r>
    </w:p>
    <w:p w:rsidR="0060796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A0C7C">
        <w:rPr>
          <w:rFonts w:ascii="Times New Roman" w:hAnsi="Times New Roman" w:cs="Times New Roman"/>
          <w:sz w:val="28"/>
          <w:szCs w:val="28"/>
        </w:rPr>
        <w:t xml:space="preserve">ыполнение  работ  по капитальному ремонту многоквартирных домов в соответствие с региональной программой  капитального ремонта  на период с 2014 по 2043 годы, </w:t>
      </w:r>
      <w:r w:rsidR="002906AA" w:rsidRPr="004A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6AA" w:rsidRPr="004A0C7C" w:rsidRDefault="0060796C" w:rsidP="002D3FB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детально ц</w:t>
      </w:r>
      <w:r w:rsidRPr="004A0C7C">
        <w:rPr>
          <w:rFonts w:ascii="Times New Roman" w:hAnsi="Times New Roman" w:cs="Times New Roman"/>
          <w:sz w:val="28"/>
          <w:szCs w:val="28"/>
        </w:rPr>
        <w:t>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6AA" w:rsidRPr="004A0C7C">
        <w:rPr>
          <w:rFonts w:ascii="Times New Roman" w:hAnsi="Times New Roman" w:cs="Times New Roman"/>
          <w:sz w:val="28"/>
          <w:szCs w:val="28"/>
        </w:rPr>
        <w:t>опр</w:t>
      </w:r>
      <w:r w:rsidR="002906AA">
        <w:rPr>
          <w:rFonts w:ascii="Times New Roman" w:hAnsi="Times New Roman" w:cs="Times New Roman"/>
          <w:sz w:val="28"/>
          <w:szCs w:val="28"/>
        </w:rPr>
        <w:t xml:space="preserve">еделены в разделе 2. </w:t>
      </w:r>
      <w:r w:rsidR="002906AA" w:rsidRPr="004D11DE">
        <w:rPr>
          <w:rFonts w:ascii="Times New Roman" w:hAnsi="Times New Roman" w:cs="Times New Roman"/>
          <w:sz w:val="28"/>
          <w:szCs w:val="28"/>
        </w:rPr>
        <w:t>«</w:t>
      </w:r>
      <w:r w:rsidR="002906AA">
        <w:rPr>
          <w:rFonts w:ascii="Times New Roman" w:hAnsi="Times New Roman" w:cs="Times New Roman"/>
          <w:sz w:val="28"/>
          <w:szCs w:val="28"/>
        </w:rPr>
        <w:t>Основные цели,</w:t>
      </w:r>
      <w:r w:rsidR="002906AA" w:rsidRPr="004D11DE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2906AA">
        <w:rPr>
          <w:rFonts w:ascii="Times New Roman" w:hAnsi="Times New Roman" w:cs="Times New Roman"/>
          <w:sz w:val="28"/>
          <w:szCs w:val="28"/>
        </w:rPr>
        <w:t xml:space="preserve"> и </w:t>
      </w:r>
      <w:r w:rsidR="002906AA" w:rsidRPr="004D11DE">
        <w:rPr>
          <w:rFonts w:ascii="Times New Roman" w:hAnsi="Times New Roman" w:cs="Times New Roman"/>
          <w:sz w:val="28"/>
          <w:szCs w:val="28"/>
        </w:rPr>
        <w:t>показатели (индикаторы) их достижения, основные ожидаемые конечные результаты подпрограммы, сроки</w:t>
      </w:r>
      <w:r w:rsidR="002906AA" w:rsidRPr="004A0C7C">
        <w:rPr>
          <w:rFonts w:ascii="Times New Roman" w:hAnsi="Times New Roman" w:cs="Times New Roman"/>
          <w:sz w:val="28"/>
          <w:szCs w:val="28"/>
        </w:rPr>
        <w:t xml:space="preserve"> и этапы ее реализации» подпрограмм.</w:t>
      </w:r>
    </w:p>
    <w:p w:rsidR="002906AA" w:rsidRPr="004A0C7C" w:rsidRDefault="002906AA" w:rsidP="002D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0B40FB" w:rsidRDefault="002906AA" w:rsidP="0098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C7C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3F1188">
        <w:rPr>
          <w:rFonts w:ascii="Times New Roman" w:hAnsi="Times New Roman" w:cs="Times New Roman"/>
          <w:sz w:val="28"/>
          <w:szCs w:val="28"/>
        </w:rPr>
        <w:t>программы 2017-2021</w:t>
      </w:r>
      <w:r w:rsidRPr="00252FC5">
        <w:rPr>
          <w:rFonts w:ascii="Times New Roman" w:hAnsi="Times New Roman" w:cs="Times New Roman"/>
          <w:sz w:val="28"/>
          <w:szCs w:val="28"/>
        </w:rPr>
        <w:t xml:space="preserve"> годы: 1 этап – 2017 год,                        2 этап – 2018 год, 3 этап – 2019 год</w:t>
      </w:r>
      <w:r w:rsidR="000B40FB" w:rsidRPr="00252FC5">
        <w:rPr>
          <w:rFonts w:ascii="Times New Roman" w:hAnsi="Times New Roman" w:cs="Times New Roman"/>
          <w:sz w:val="28"/>
          <w:szCs w:val="28"/>
        </w:rPr>
        <w:t>, 4 этап -2020 год</w:t>
      </w:r>
      <w:r w:rsidR="003F1188">
        <w:rPr>
          <w:rFonts w:ascii="Times New Roman" w:hAnsi="Times New Roman" w:cs="Times New Roman"/>
          <w:sz w:val="28"/>
          <w:szCs w:val="28"/>
        </w:rPr>
        <w:t>, 5 этап – 2021</w:t>
      </w:r>
      <w:r w:rsidR="003F1188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3F11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06AA" w:rsidRPr="00981AE9" w:rsidRDefault="002906AA" w:rsidP="00981A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160D" w:rsidRDefault="0061160D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61160D">
      <w:pPr>
        <w:adjustRightInd w:val="0"/>
        <w:spacing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61160D" w:rsidSect="00A72CCB">
          <w:footerReference w:type="default" r:id="rId9"/>
          <w:type w:val="continuous"/>
          <w:pgSz w:w="11906" w:h="16838" w:code="9"/>
          <w:pgMar w:top="284" w:right="851" w:bottom="346" w:left="1701" w:header="709" w:footer="709" w:gutter="0"/>
          <w:cols w:space="708"/>
          <w:docGrid w:linePitch="360"/>
        </w:sectPr>
      </w:pPr>
    </w:p>
    <w:p w:rsidR="0061160D" w:rsidRDefault="0061160D" w:rsidP="0061160D">
      <w:pPr>
        <w:adjustRightInd w:val="0"/>
        <w:spacing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906AA" w:rsidRPr="004A0C7C" w:rsidRDefault="002906AA" w:rsidP="004A0C7C">
      <w:pPr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 реализации программы</w:t>
      </w:r>
    </w:p>
    <w:p w:rsidR="002906AA" w:rsidRPr="004A0C7C" w:rsidRDefault="002906AA" w:rsidP="0085702B">
      <w:pPr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173" w:type="dxa"/>
        <w:tblInd w:w="95" w:type="dxa"/>
        <w:tblLayout w:type="fixed"/>
        <w:tblLook w:val="04A0"/>
      </w:tblPr>
      <w:tblGrid>
        <w:gridCol w:w="585"/>
        <w:gridCol w:w="4248"/>
        <w:gridCol w:w="1559"/>
        <w:gridCol w:w="2018"/>
        <w:gridCol w:w="1258"/>
        <w:gridCol w:w="1758"/>
        <w:gridCol w:w="1965"/>
        <w:gridCol w:w="1081"/>
        <w:gridCol w:w="1701"/>
      </w:tblGrid>
      <w:tr w:rsidR="000852F1" w:rsidRPr="000852F1" w:rsidTr="000852F1">
        <w:trPr>
          <w:trHeight w:val="481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 исполнения (год)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финансирования,     (тыс. руб.)</w:t>
            </w:r>
          </w:p>
        </w:tc>
        <w:tc>
          <w:tcPr>
            <w:tcW w:w="4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Исполнители, соисполнители,  ответственные  за реализацию  программы</w:t>
            </w:r>
          </w:p>
        </w:tc>
      </w:tr>
      <w:tr w:rsidR="000852F1" w:rsidRPr="000852F1" w:rsidTr="000852F1">
        <w:trPr>
          <w:trHeight w:val="301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</w:t>
            </w:r>
          </w:p>
        </w:tc>
        <w:tc>
          <w:tcPr>
            <w:tcW w:w="3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Собственных доходов: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0852F1" w:rsidTr="000852F1">
        <w:trPr>
          <w:trHeight w:val="864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Субсидии, иные межбюджетные, трансферты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собственные доходы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52F1" w:rsidRPr="000852F1" w:rsidTr="000852F1">
        <w:trPr>
          <w:trHeight w:val="301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852F1" w:rsidRPr="000852F1" w:rsidTr="00252FC5">
        <w:trPr>
          <w:trHeight w:val="217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Программа «Жилищно-коммунальный </w:t>
            </w:r>
            <w:proofErr w:type="gramStart"/>
            <w:r w:rsidRPr="00085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</w:t>
            </w:r>
            <w:proofErr w:type="gramEnd"/>
            <w:r w:rsidRPr="000852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г. Радужный Владимирской области»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0852F1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ГКМХ</w:t>
            </w:r>
          </w:p>
        </w:tc>
      </w:tr>
      <w:tr w:rsidR="000852F1" w:rsidRPr="00252FC5" w:rsidTr="00985C02">
        <w:trPr>
          <w:trHeight w:val="315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DE1BE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F1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169 327,92022</w:t>
            </w:r>
            <w:r w:rsidR="00DE1B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2F1" w:rsidRPr="00252FC5" w:rsidRDefault="00DE1BED" w:rsidP="0025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169 327,920</w:t>
            </w:r>
            <w:r w:rsidR="00C6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271D" w:rsidRPr="00252FC5" w:rsidTr="00EB47F0">
        <w:trPr>
          <w:trHeight w:val="390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годам:</w:t>
            </w:r>
          </w:p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41 190,83647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9B2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41 190,83647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271D" w:rsidRPr="00252FC5" w:rsidTr="00EB47F0">
        <w:trPr>
          <w:trHeight w:val="31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40 499,03775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C91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40 499,03775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271D" w:rsidRPr="00252FC5" w:rsidTr="00EB47F0">
        <w:trPr>
          <w:trHeight w:val="315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28 585,03000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28 585,03000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271D" w:rsidRPr="00252FC5" w:rsidTr="00EB47F0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985C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28 954,88500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28 954,88500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4271D" w:rsidRPr="00252FC5" w:rsidTr="00EB47F0">
        <w:trPr>
          <w:trHeight w:val="301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B42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30 098,13100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30 098,13100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1D" w:rsidRPr="00252FC5" w:rsidRDefault="00B4271D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52F1" w:rsidRPr="00252FC5" w:rsidTr="000852F1">
        <w:trPr>
          <w:trHeight w:val="1457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«Развитие жилищно-коммунального </w:t>
            </w:r>
            <w:proofErr w:type="gramStart"/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комплекса</w:t>
            </w:r>
            <w:proofErr w:type="gramEnd"/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г. Радужный Владимирской области»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ГКМХ</w:t>
            </w:r>
          </w:p>
        </w:tc>
      </w:tr>
      <w:tr w:rsidR="000852F1" w:rsidRPr="00252FC5" w:rsidTr="000852F1">
        <w:trPr>
          <w:trHeight w:val="35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C61D22" w:rsidP="00255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931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169325,16218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9317EA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169325,162</w:t>
            </w:r>
            <w:r w:rsidR="00C61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47F0" w:rsidRPr="00252FC5" w:rsidTr="00EB47F0">
        <w:trPr>
          <w:trHeight w:val="354"/>
        </w:trPr>
        <w:tc>
          <w:tcPr>
            <w:tcW w:w="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EB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  <w:p w:rsidR="00EB47F0" w:rsidRPr="00252FC5" w:rsidRDefault="00EB47F0" w:rsidP="00EB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годам:</w:t>
            </w:r>
          </w:p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9B3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41188,07843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41188,07843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47F0" w:rsidRPr="00252FC5" w:rsidTr="00EB47F0">
        <w:trPr>
          <w:trHeight w:val="35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C61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40499,03775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40499,03775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47F0" w:rsidRPr="00252FC5" w:rsidTr="00EB47F0">
        <w:trPr>
          <w:trHeight w:val="35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185F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28585,03000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28585,03000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B47F0" w:rsidRPr="00252FC5" w:rsidTr="00EB47F0">
        <w:trPr>
          <w:trHeight w:val="354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28954,88500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28954,88500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47F0" w:rsidRPr="00252FC5" w:rsidTr="00EB47F0">
        <w:trPr>
          <w:trHeight w:val="354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EB4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9317EA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30098,13100</w:t>
            </w: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B47F0"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EB47F0"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931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931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0098,13100</w:t>
            </w: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7F0" w:rsidRPr="00252FC5" w:rsidRDefault="00EB47F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7F0" w:rsidRPr="00252FC5" w:rsidRDefault="00EB47F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52F1" w:rsidRPr="00252FC5" w:rsidTr="000852F1">
        <w:trPr>
          <w:trHeight w:val="2219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"Ведомственная программа "Строительный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территории</w:t>
            </w:r>
            <w:proofErr w:type="gramEnd"/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г. Радужный"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ГКМХ</w:t>
            </w:r>
          </w:p>
        </w:tc>
      </w:tr>
      <w:tr w:rsidR="000852F1" w:rsidRPr="00252FC5" w:rsidTr="000B40FB">
        <w:trPr>
          <w:trHeight w:val="354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9B35E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2017-2020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52F1" w:rsidRPr="00252FC5" w:rsidTr="000B40FB">
        <w:trPr>
          <w:trHeight w:val="31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EB47F0" w:rsidP="0008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годам: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2,75804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2,75804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852F1" w:rsidRPr="00252FC5" w:rsidTr="000B40FB">
        <w:trPr>
          <w:trHeight w:val="315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B40FB" w:rsidRPr="00252FC5" w:rsidTr="000B40FB">
        <w:trPr>
          <w:trHeight w:val="30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FB" w:rsidRPr="00252FC5" w:rsidRDefault="000B40FB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FB" w:rsidRPr="00252FC5" w:rsidRDefault="000B40FB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FB" w:rsidRPr="00252FC5" w:rsidRDefault="00893218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B" w:rsidRPr="00252FC5" w:rsidRDefault="009B35E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B" w:rsidRPr="00252FC5" w:rsidRDefault="000B40FB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0FB" w:rsidRPr="00252FC5" w:rsidRDefault="009B35E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B" w:rsidRPr="00252FC5" w:rsidRDefault="009B35E3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B" w:rsidRPr="00252FC5" w:rsidRDefault="000B40FB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40FB" w:rsidRPr="00252FC5" w:rsidRDefault="000B40FB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06450" w:rsidRPr="00252FC5" w:rsidTr="000B40FB">
        <w:trPr>
          <w:trHeight w:val="30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50" w:rsidRPr="00252FC5" w:rsidRDefault="00D0645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450" w:rsidRPr="00252FC5" w:rsidRDefault="00D0645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450" w:rsidRPr="00252FC5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50" w:rsidRPr="00252FC5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50" w:rsidRPr="00252FC5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6450" w:rsidRPr="00252FC5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50" w:rsidRPr="00252FC5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50" w:rsidRPr="00252FC5" w:rsidRDefault="00D0645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450" w:rsidRPr="00252FC5" w:rsidRDefault="00D06450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52F1" w:rsidRPr="00252FC5" w:rsidTr="000B40FB">
        <w:trPr>
          <w:trHeight w:val="301"/>
        </w:trPr>
        <w:tc>
          <w:tcPr>
            <w:tcW w:w="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2F1" w:rsidRPr="00D06450" w:rsidRDefault="00D06450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2F1" w:rsidRPr="00252FC5" w:rsidRDefault="000852F1" w:rsidP="000852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2F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1160D" w:rsidRPr="00252FC5" w:rsidRDefault="0061160D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E0575" w:rsidRDefault="00CE0575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  <w:sectPr w:rsidR="00CE0575" w:rsidSect="00CE0575">
          <w:pgSz w:w="16838" w:h="11906" w:orient="landscape" w:code="9"/>
          <w:pgMar w:top="1418" w:right="510" w:bottom="851" w:left="295" w:header="709" w:footer="709" w:gutter="0"/>
          <w:cols w:space="708"/>
          <w:docGrid w:linePitch="360"/>
        </w:sectPr>
      </w:pPr>
    </w:p>
    <w:p w:rsidR="002906AA" w:rsidRPr="00252FC5" w:rsidRDefault="002906AA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Мероприятия муниципальной программы</w:t>
      </w:r>
    </w:p>
    <w:p w:rsidR="002906AA" w:rsidRPr="00252FC5" w:rsidRDefault="002906AA" w:rsidP="00BD7343">
      <w:pPr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252FC5" w:rsidRDefault="002906AA" w:rsidP="00304CA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C5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представлен в приложениях к подпрограммам.</w:t>
      </w:r>
    </w:p>
    <w:p w:rsidR="002906AA" w:rsidRPr="00252FC5" w:rsidRDefault="002906AA" w:rsidP="00304CA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363" w:rsidRPr="00252FC5" w:rsidRDefault="00BF5363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F5363" w:rsidRPr="00252FC5" w:rsidSect="00BF5363">
          <w:pgSz w:w="11906" w:h="16838" w:code="9"/>
          <w:pgMar w:top="510" w:right="851" w:bottom="295" w:left="1418" w:header="709" w:footer="709" w:gutter="0"/>
          <w:cols w:space="708"/>
          <w:docGrid w:linePitch="360"/>
        </w:sectPr>
      </w:pPr>
    </w:p>
    <w:p w:rsidR="0061160D" w:rsidRPr="00252FC5" w:rsidRDefault="0061160D" w:rsidP="00FA65D1">
      <w:pPr>
        <w:autoSpaceDE w:val="0"/>
        <w:autoSpaceDN w:val="0"/>
        <w:adjustRightInd w:val="0"/>
        <w:spacing w:after="0" w:line="240" w:lineRule="atLeast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252FC5" w:rsidRDefault="002906AA" w:rsidP="00010B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2906AA" w:rsidRPr="00BF1AD9" w:rsidRDefault="002906AA" w:rsidP="00010B09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52FC5">
        <w:rPr>
          <w:rFonts w:ascii="Times New Roman" w:hAnsi="Times New Roman" w:cs="Times New Roman"/>
          <w:b/>
          <w:bCs/>
          <w:sz w:val="28"/>
          <w:szCs w:val="28"/>
        </w:rPr>
        <w:t xml:space="preserve">«Развитие жилищно-коммунального </w:t>
      </w:r>
      <w:proofErr w:type="gramStart"/>
      <w:r w:rsidRPr="00252FC5">
        <w:rPr>
          <w:rFonts w:ascii="Times New Roman" w:hAnsi="Times New Roman" w:cs="Times New Roman"/>
          <w:b/>
          <w:bCs/>
          <w:sz w:val="28"/>
          <w:szCs w:val="28"/>
        </w:rPr>
        <w:t>комплекса</w:t>
      </w:r>
      <w:proofErr w:type="gramEnd"/>
      <w:r w:rsidRPr="00252FC5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</w:t>
      </w:r>
      <w:r w:rsidRPr="00BF1AD9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Владимирской области»</w:t>
      </w:r>
    </w:p>
    <w:tbl>
      <w:tblPr>
        <w:tblpPr w:leftFromText="180" w:rightFromText="180" w:vertAnchor="text" w:horzAnchor="margin" w:tblpXSpec="center" w:tblpY="898"/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32"/>
        <w:gridCol w:w="6369"/>
      </w:tblGrid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85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подпрограммы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01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жилищно-коммунального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комплекса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2906AA" w:rsidRPr="004A0C7C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МКУ «ГКМХ»                          </w:t>
            </w:r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079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комплексного развития коммунальной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инфраструктуры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, создание комфортных условий проживания граждан</w:t>
            </w:r>
          </w:p>
        </w:tc>
      </w:tr>
      <w:tr w:rsidR="002906AA" w:rsidRPr="004A0C7C">
        <w:trPr>
          <w:trHeight w:val="2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- модернизация объектов коммунальной инфраструктуры  муниципального образования;                 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снижение тарифной нагрузки для населения; 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создание условий для </w:t>
            </w:r>
            <w:r w:rsidR="00C637AD">
              <w:rPr>
                <w:rFonts w:ascii="Times New Roman" w:hAnsi="Times New Roman" w:cs="Times New Roman"/>
                <w:sz w:val="28"/>
                <w:szCs w:val="28"/>
              </w:rPr>
              <w:t xml:space="preserve">снижения издержек и повышения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предоставляемых жилищно-коммунальных услуг   </w:t>
            </w:r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потребителей, обеспеченных доступом к коммунальной инфраструктуре в  муниципальном образовании;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фактически сложившегося роста платы граждан за коммунальные услуги </w:t>
            </w:r>
            <w:proofErr w:type="gramStart"/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установленному</w:t>
            </w:r>
            <w:proofErr w:type="gramEnd"/>
            <w:r w:rsidRPr="00C637AD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субъектом Федерации;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образования;</w:t>
            </w:r>
          </w:p>
          <w:p w:rsidR="00C637AD" w:rsidRPr="00C637AD" w:rsidRDefault="00C637AD" w:rsidP="00C637A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7AD">
              <w:rPr>
                <w:rFonts w:ascii="Times New Roman" w:hAnsi="Times New Roman" w:cs="Times New Roman"/>
                <w:sz w:val="28"/>
                <w:szCs w:val="28"/>
              </w:rPr>
              <w:t>- Доля неэффективных предприятий жилищно-коммунального хозяйства</w:t>
            </w:r>
          </w:p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6AA" w:rsidRPr="004A0C7C">
        <w:trPr>
          <w:trHeight w:val="10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321D74" w:rsidP="00C037F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2017 - 2021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годы, 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1 этап – 2017 год, 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2 этап – 2018 год, 3 этап – 2019 год</w:t>
            </w:r>
            <w:r w:rsidR="00AE1AF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>4 этап – 2020 год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>, 5 этап – 2021</w:t>
            </w:r>
            <w:r w:rsidR="00D606D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бюджетных ассигнований подпрограммы, в том числе по годам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98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финансирования п</w:t>
            </w:r>
            <w:r w:rsidR="0088016E" w:rsidRPr="00252F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одп</w:t>
            </w:r>
            <w:r w:rsidRPr="00252F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рограммы составляет</w:t>
            </w:r>
            <w:r w:rsidR="00AD4A13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24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139227,03118</w:t>
            </w:r>
            <w:r w:rsidR="00AD4A13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8016E" w:rsidRPr="00252FC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2906AA" w:rsidRPr="002553E1" w:rsidRDefault="002906AA" w:rsidP="00981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>2017 год –</w:t>
            </w:r>
            <w:r w:rsidR="0088016E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7D0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23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41188,07843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A13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88016E" w:rsidRPr="002553E1" w:rsidRDefault="002906AA" w:rsidP="00880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>2018 год –</w:t>
            </w:r>
            <w:r w:rsidR="00AD4A13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3E1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4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40499,03775</w:t>
            </w:r>
            <w:r w:rsidR="002553E1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2906AA" w:rsidRPr="002553E1" w:rsidRDefault="00893D55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2906AA" w:rsidRPr="002553E1">
              <w:rPr>
                <w:rFonts w:ascii="Times New Roman" w:hAnsi="Times New Roman" w:cs="Times New Roman"/>
                <w:sz w:val="28"/>
                <w:szCs w:val="28"/>
              </w:rPr>
              <w:t>год –</w:t>
            </w:r>
            <w:r w:rsidR="00AD4A13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A13" w:rsidRPr="00255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28585,03000</w:t>
            </w:r>
            <w:r w:rsidR="0088016E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</w:t>
            </w:r>
          </w:p>
          <w:p w:rsidR="00C037F8" w:rsidRPr="00252FC5" w:rsidRDefault="00AD4A13" w:rsidP="005C5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3E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037F8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7D0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28954,88500</w:t>
            </w:r>
            <w:r w:rsidR="00C037F8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 тыс. руб.</w:t>
            </w:r>
            <w:r w:rsidR="00D606D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2021</w:t>
            </w:r>
            <w:r w:rsidR="00D606DB" w:rsidRPr="002553E1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D606D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06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30098,131</w:t>
            </w:r>
            <w:r w:rsidR="00D606DB" w:rsidRPr="00252F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D606DB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 тыс. руб.</w:t>
            </w:r>
          </w:p>
        </w:tc>
      </w:tr>
      <w:tr w:rsidR="002906AA" w:rsidRPr="004A0C7C">
        <w:trPr>
          <w:trHeight w:val="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4A0C7C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906AA" w:rsidRPr="00252FC5" w:rsidRDefault="002906AA" w:rsidP="00651A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- повышение качества и доступности предоставляемых жилищных и коммунальных   услуг                                                 </w:t>
            </w:r>
          </w:p>
        </w:tc>
      </w:tr>
    </w:tbl>
    <w:p w:rsidR="0061160D" w:rsidRDefault="0061160D" w:rsidP="002D3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775CA" w:rsidRDefault="00D775CA" w:rsidP="002D3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160D" w:rsidRDefault="0061160D" w:rsidP="002D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1.Характеристика проблемы и обоснование необходимости решения</w:t>
      </w:r>
    </w:p>
    <w:p w:rsidR="0061160D" w:rsidRPr="004A0C7C" w:rsidRDefault="0061160D" w:rsidP="0061160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ее программными методами</w:t>
      </w:r>
    </w:p>
    <w:p w:rsidR="0061160D" w:rsidRPr="004A0C7C" w:rsidRDefault="0061160D" w:rsidP="002D3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Социальная значимость жилищно-коммунального комплекса состоит  в создании необходимых условий для комфортного и безопасного проживания граждан на территории города.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Экономическая значимость жилищно-коммунального комплекса определяется постоянным потребительским спросом на работы  и услуги и высоким потенциалом для развития частного бизнеса.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Жилищно-коммунальный 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 населения, как потребителя жилищно-коммунальных услуг.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Жилищно-коммунальный  компле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ючает в себя широкий круг деятельности по управлению многоотраслевым муниципальным хозяйством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Основную цель функционирования жилищно-коммунального комплекса можно сформулировать, как обеспечение эффективного  механизма, устойчивого и надежного функционирования систем жизнеобеспечения населения, повышение качества жилищно-коммунальных услуг в сочетании с оптимизацией затрат и обеспечением социальной защиты населения.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Главная задача сферы ЖКХ состоит в том, чтобы все жители независимо от уровня дохода были обеспечены качественными услугами. Качество, объем, номенклатура оказываемых услуг должны соответствовать существующим социальным нормативам и стандартам. Показатели качества должны учитываться  при оценке деятельности предприятия ЖКХ.</w:t>
      </w:r>
    </w:p>
    <w:p w:rsidR="002906AA" w:rsidRPr="004A0C7C" w:rsidRDefault="002906AA" w:rsidP="00D73C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>Основной проблемой в жилищно-коммунальном хозяйстве является высокий процент износа объектов коммунальной инфраструктуры. Реализация мероприятий программы позволит снизить уровня износа объектов коммунальной инфраструктуры до 50 процентов, повысить</w:t>
      </w:r>
      <w:r w:rsidRPr="004A0C7C">
        <w:rPr>
          <w:rFonts w:ascii="Times New Roman" w:hAnsi="Times New Roman" w:cs="Times New Roman"/>
          <w:sz w:val="28"/>
          <w:szCs w:val="28"/>
        </w:rPr>
        <w:br/>
        <w:t>качество предоставляемых коммунальных услуг.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целях дальнейшего улучшения качества жизни населения, комплексного развития систем коммунальной инфраструктуры,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2.Основные цели,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подпрограммы, сроки и этапы ее реализации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цели подпрограммы:</w:t>
      </w:r>
    </w:p>
    <w:p w:rsidR="002906AA" w:rsidRPr="004A0C7C" w:rsidRDefault="002906AA" w:rsidP="00C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</w:rPr>
        <w:t xml:space="preserve">- </w:t>
      </w:r>
      <w:r w:rsidR="00C637AD" w:rsidRPr="004A0C7C">
        <w:rPr>
          <w:rFonts w:ascii="Times New Roman" w:hAnsi="Times New Roman" w:cs="Times New Roman"/>
          <w:sz w:val="28"/>
          <w:szCs w:val="28"/>
        </w:rPr>
        <w:t xml:space="preserve">Обеспечение комплексного развития коммунальной </w:t>
      </w:r>
      <w:proofErr w:type="gramStart"/>
      <w:r w:rsidR="00C637AD"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="00C637AD"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 w:rsidR="00C637AD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C637AD" w:rsidRPr="004A0C7C">
        <w:rPr>
          <w:rFonts w:ascii="Times New Roman" w:hAnsi="Times New Roman" w:cs="Times New Roman"/>
          <w:sz w:val="28"/>
          <w:szCs w:val="28"/>
        </w:rPr>
        <w:t>, создание комфортных условий проживания граждан</w:t>
      </w:r>
      <w:r w:rsidRPr="004A0C7C">
        <w:rPr>
          <w:rFonts w:ascii="Times New Roman" w:hAnsi="Times New Roman" w:cs="Times New Roman"/>
          <w:sz w:val="28"/>
          <w:szCs w:val="28"/>
        </w:rPr>
        <w:t>.</w:t>
      </w:r>
    </w:p>
    <w:p w:rsidR="00C637AD" w:rsidRPr="004A0C7C" w:rsidRDefault="002906AA" w:rsidP="00C637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Основные задачи программы: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-модернизация объектов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уменьшение тарифной нагрузки для населения;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создание условий для снижения издержек и повышения качества</w:t>
      </w:r>
      <w:r w:rsidRPr="004A0C7C">
        <w:rPr>
          <w:rFonts w:ascii="Times New Roman" w:hAnsi="Times New Roman" w:cs="Times New Roman"/>
          <w:sz w:val="28"/>
          <w:szCs w:val="28"/>
        </w:rPr>
        <w:br/>
        <w:t>предоставляемых жилищно-коммунальных услуг.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Основными целевыми показателями (индикаторами) реализации муниципальной программы являются:</w:t>
      </w:r>
    </w:p>
    <w:p w:rsidR="002906AA" w:rsidRPr="00C637AD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 xml:space="preserve">- </w:t>
      </w:r>
      <w:r w:rsidR="00C637AD" w:rsidRPr="00C637AD">
        <w:rPr>
          <w:rFonts w:ascii="Times New Roman" w:hAnsi="Times New Roman" w:cs="Times New Roman"/>
          <w:sz w:val="28"/>
          <w:szCs w:val="28"/>
        </w:rPr>
        <w:t>Доля потребителей, обеспеченных доступом к коммунальной инфраструктуре в  муниципальном образовании</w:t>
      </w:r>
      <w:r w:rsidRPr="00C637AD">
        <w:rPr>
          <w:rFonts w:ascii="Times New Roman" w:hAnsi="Times New Roman" w:cs="Times New Roman"/>
          <w:sz w:val="28"/>
          <w:szCs w:val="28"/>
        </w:rPr>
        <w:t>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 xml:space="preserve">- Соответствие фактически сложившегося роста платы граждан за коммунальные услуги </w:t>
      </w:r>
      <w:proofErr w:type="gramStart"/>
      <w:r w:rsidRPr="00C637AD">
        <w:rPr>
          <w:rFonts w:ascii="Times New Roman" w:hAnsi="Times New Roman" w:cs="Times New Roman"/>
          <w:sz w:val="28"/>
          <w:szCs w:val="28"/>
        </w:rPr>
        <w:t>установленному</w:t>
      </w:r>
      <w:proofErr w:type="gramEnd"/>
      <w:r w:rsidRPr="00C637AD">
        <w:rPr>
          <w:rFonts w:ascii="Times New Roman" w:hAnsi="Times New Roman" w:cs="Times New Roman"/>
          <w:sz w:val="28"/>
          <w:szCs w:val="28"/>
        </w:rPr>
        <w:t xml:space="preserve"> субъектом Федерации;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образования;</w:t>
      </w:r>
    </w:p>
    <w:p w:rsidR="00C637AD" w:rsidRPr="00C637AD" w:rsidRDefault="00C637AD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7AD">
        <w:rPr>
          <w:rFonts w:ascii="Times New Roman" w:hAnsi="Times New Roman" w:cs="Times New Roman"/>
          <w:sz w:val="28"/>
          <w:szCs w:val="28"/>
        </w:rPr>
        <w:t>- Доля неэффективных предприятий жилищно-коммунального хозяйства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Исходя из анализа существующего положения дел в жилищно-коммунальном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комплексе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4A0C7C">
        <w:rPr>
          <w:rFonts w:ascii="Times New Roman" w:hAnsi="Times New Roman" w:cs="Times New Roman"/>
          <w:sz w:val="28"/>
          <w:szCs w:val="28"/>
        </w:rPr>
        <w:t>и целей настоящей программы предусматриваются основные направления ее реализации: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 содействие комплексному развитию систем коммунальной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инфраструктуры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</w:t>
      </w:r>
      <w:r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Pr="004A0C7C">
        <w:rPr>
          <w:rFonts w:ascii="Times New Roman" w:hAnsi="Times New Roman" w:cs="Times New Roman"/>
          <w:sz w:val="28"/>
          <w:szCs w:val="28"/>
        </w:rPr>
        <w:t>;</w:t>
      </w:r>
    </w:p>
    <w:p w:rsidR="002906AA" w:rsidRDefault="002906AA" w:rsidP="00C4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E50" w:rsidRDefault="00053E50" w:rsidP="00C4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861" w:rsidRDefault="00560861" w:rsidP="00C4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861" w:rsidRDefault="00560861" w:rsidP="00C4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861" w:rsidRDefault="00560861" w:rsidP="00C4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861" w:rsidRDefault="00560861" w:rsidP="00C43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pStyle w:val="aa"/>
        <w:tabs>
          <w:tab w:val="left" w:pos="318"/>
        </w:tabs>
        <w:ind w:left="-142" w:right="-142"/>
        <w:jc w:val="center"/>
        <w:rPr>
          <w:rFonts w:ascii="Times New Roman" w:hAnsi="Times New Roman"/>
          <w:color w:val="000000"/>
          <w:sz w:val="25"/>
          <w:szCs w:val="25"/>
        </w:rPr>
      </w:pPr>
      <w:r w:rsidRPr="00D16824">
        <w:rPr>
          <w:rFonts w:ascii="Times New Roman" w:hAnsi="Times New Roman"/>
          <w:color w:val="000000"/>
          <w:sz w:val="28"/>
          <w:szCs w:val="28"/>
        </w:rPr>
        <w:t>Целевые показатели (индикаторы)  подпрограммы</w:t>
      </w:r>
      <w:r w:rsidRPr="004A0C7C">
        <w:rPr>
          <w:rFonts w:ascii="Times New Roman" w:hAnsi="Times New Roman"/>
          <w:color w:val="000000"/>
          <w:sz w:val="25"/>
          <w:szCs w:val="25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3"/>
        <w:gridCol w:w="2624"/>
        <w:gridCol w:w="1049"/>
        <w:gridCol w:w="1326"/>
        <w:gridCol w:w="850"/>
        <w:gridCol w:w="850"/>
        <w:gridCol w:w="850"/>
        <w:gridCol w:w="709"/>
        <w:gridCol w:w="709"/>
      </w:tblGrid>
      <w:tr w:rsidR="002906AA" w:rsidRPr="004A0C7C">
        <w:tc>
          <w:tcPr>
            <w:tcW w:w="603" w:type="dxa"/>
            <w:vMerge w:val="restart"/>
          </w:tcPr>
          <w:p w:rsidR="002906AA" w:rsidRPr="004A0C7C" w:rsidRDefault="002906AA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4" w:type="dxa"/>
            <w:vMerge w:val="restart"/>
          </w:tcPr>
          <w:p w:rsidR="002906AA" w:rsidRPr="004A0C7C" w:rsidRDefault="002906AA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</w:t>
            </w:r>
          </w:p>
        </w:tc>
        <w:tc>
          <w:tcPr>
            <w:tcW w:w="1049" w:type="dxa"/>
            <w:vMerge w:val="restart"/>
          </w:tcPr>
          <w:p w:rsidR="002906AA" w:rsidRPr="004A0C7C" w:rsidRDefault="002906AA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4" w:type="dxa"/>
            <w:gridSpan w:val="6"/>
          </w:tcPr>
          <w:p w:rsidR="002906AA" w:rsidRPr="004A0C7C" w:rsidRDefault="002906AA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</w:t>
            </w:r>
            <w:r w:rsidR="00C637AD" w:rsidRPr="004A0C7C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907C4" w:rsidRPr="004A0C7C" w:rsidTr="00693D21">
        <w:trPr>
          <w:trHeight w:val="666"/>
        </w:trPr>
        <w:tc>
          <w:tcPr>
            <w:tcW w:w="603" w:type="dxa"/>
            <w:vMerge/>
          </w:tcPr>
          <w:p w:rsidR="004907C4" w:rsidRPr="004A0C7C" w:rsidRDefault="004907C4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4907C4" w:rsidRPr="004A0C7C" w:rsidRDefault="004907C4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4907C4" w:rsidRPr="004A0C7C" w:rsidRDefault="004907C4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4907C4" w:rsidRPr="004A0C7C" w:rsidRDefault="004907C4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968" w:type="dxa"/>
            <w:gridSpan w:val="5"/>
          </w:tcPr>
          <w:p w:rsidR="004907C4" w:rsidRPr="004A0C7C" w:rsidRDefault="004907C4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714BB5" w:rsidRPr="004A0C7C" w:rsidTr="00693D21">
        <w:tc>
          <w:tcPr>
            <w:tcW w:w="603" w:type="dxa"/>
            <w:vMerge/>
          </w:tcPr>
          <w:p w:rsidR="00714BB5" w:rsidRPr="004A0C7C" w:rsidRDefault="00714BB5" w:rsidP="00714BB5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vMerge/>
          </w:tcPr>
          <w:p w:rsidR="00714BB5" w:rsidRPr="004A0C7C" w:rsidRDefault="00714BB5" w:rsidP="00714BB5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:rsidR="00714BB5" w:rsidRPr="004A0C7C" w:rsidRDefault="00714BB5" w:rsidP="00714BB5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714BB5" w:rsidRPr="004A0C7C" w:rsidRDefault="00714BB5" w:rsidP="00714BB5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0" w:type="dxa"/>
          </w:tcPr>
          <w:p w:rsidR="00714BB5" w:rsidRPr="004A0C7C" w:rsidRDefault="00714BB5" w:rsidP="00714BB5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714BB5" w:rsidRPr="00714BB5" w:rsidRDefault="00714BB5" w:rsidP="0071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B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714BB5" w:rsidRPr="00714BB5" w:rsidRDefault="00714BB5" w:rsidP="0071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B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714BB5" w:rsidRPr="00714BB5" w:rsidRDefault="00714BB5" w:rsidP="0071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B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</w:tcPr>
          <w:p w:rsidR="00714BB5" w:rsidRPr="004A0C7C" w:rsidRDefault="00714BB5" w:rsidP="00714BB5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14BB5" w:rsidRPr="004A0C7C" w:rsidTr="00693D21">
        <w:tc>
          <w:tcPr>
            <w:tcW w:w="603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06AA" w:rsidRPr="004A0C7C" w:rsidTr="00693D21">
        <w:trPr>
          <w:trHeight w:val="452"/>
        </w:trPr>
        <w:tc>
          <w:tcPr>
            <w:tcW w:w="9570" w:type="dxa"/>
            <w:gridSpan w:val="9"/>
          </w:tcPr>
          <w:p w:rsidR="002906AA" w:rsidRPr="002E5E39" w:rsidRDefault="002906AA" w:rsidP="004A0C7C">
            <w:pPr>
              <w:numPr>
                <w:ilvl w:val="0"/>
                <w:numId w:val="2"/>
              </w:num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E5E39">
              <w:rPr>
                <w:rFonts w:ascii="Times New Roman" w:hAnsi="Times New Roman" w:cs="Times New Roman"/>
                <w:sz w:val="24"/>
                <w:szCs w:val="24"/>
              </w:rPr>
              <w:t>Показатель (критерий) территориальной доступности</w:t>
            </w:r>
          </w:p>
        </w:tc>
      </w:tr>
      <w:tr w:rsidR="00714BB5" w:rsidRPr="004A0C7C" w:rsidTr="00693D21">
        <w:tc>
          <w:tcPr>
            <w:tcW w:w="603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24" w:type="dxa"/>
          </w:tcPr>
          <w:p w:rsidR="00714BB5" w:rsidRPr="004A0C7C" w:rsidRDefault="00714BB5" w:rsidP="00C43853">
            <w:pPr>
              <w:ind w:right="-7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Доля потребителей, обеспеченных доступом к коммунальной инфраструктуре в  муниципальном образовании</w:t>
            </w:r>
          </w:p>
        </w:tc>
        <w:tc>
          <w:tcPr>
            <w:tcW w:w="104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906AA" w:rsidRPr="004A0C7C">
        <w:tc>
          <w:tcPr>
            <w:tcW w:w="9570" w:type="dxa"/>
            <w:gridSpan w:val="9"/>
          </w:tcPr>
          <w:p w:rsidR="002906AA" w:rsidRPr="002E5E39" w:rsidRDefault="002906AA" w:rsidP="004A0C7C">
            <w:pPr>
              <w:numPr>
                <w:ilvl w:val="0"/>
                <w:numId w:val="2"/>
              </w:num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2E5E39">
              <w:rPr>
                <w:rFonts w:ascii="Times New Roman" w:hAnsi="Times New Roman" w:cs="Times New Roman"/>
                <w:sz w:val="24"/>
                <w:szCs w:val="24"/>
              </w:rPr>
              <w:t>Показатель (критерий) экономической доступности</w:t>
            </w:r>
          </w:p>
        </w:tc>
      </w:tr>
      <w:tr w:rsidR="00714BB5" w:rsidRPr="004A0C7C" w:rsidTr="00693D21">
        <w:tc>
          <w:tcPr>
            <w:tcW w:w="603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624" w:type="dxa"/>
          </w:tcPr>
          <w:p w:rsidR="00714BB5" w:rsidRPr="004A0C7C" w:rsidRDefault="00714BB5" w:rsidP="00C43853">
            <w:pPr>
              <w:ind w:right="-7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 xml:space="preserve">Соответствие фактически сложившегося роста платы граждан за коммунальные услуги </w:t>
            </w:r>
            <w:proofErr w:type="gramStart"/>
            <w:r w:rsidRPr="004A0C7C">
              <w:rPr>
                <w:rFonts w:ascii="Times New Roman" w:hAnsi="Times New Roman" w:cs="Times New Roman"/>
              </w:rPr>
              <w:t>установленному</w:t>
            </w:r>
            <w:proofErr w:type="gramEnd"/>
            <w:r w:rsidRPr="004A0C7C">
              <w:rPr>
                <w:rFonts w:ascii="Times New Roman" w:hAnsi="Times New Roman" w:cs="Times New Roman"/>
              </w:rPr>
              <w:t xml:space="preserve"> субъектом Федерации </w:t>
            </w:r>
          </w:p>
        </w:tc>
        <w:tc>
          <w:tcPr>
            <w:tcW w:w="104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≥1</w:t>
            </w:r>
          </w:p>
        </w:tc>
        <w:tc>
          <w:tcPr>
            <w:tcW w:w="1326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6AA" w:rsidRPr="004A0C7C">
        <w:tc>
          <w:tcPr>
            <w:tcW w:w="9570" w:type="dxa"/>
            <w:gridSpan w:val="9"/>
          </w:tcPr>
          <w:p w:rsidR="002906AA" w:rsidRPr="004A0C7C" w:rsidRDefault="002906AA" w:rsidP="002D3FB7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</w:rPr>
              <w:t>3.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3D21">
              <w:rPr>
                <w:rFonts w:ascii="Times New Roman" w:hAnsi="Times New Roman" w:cs="Times New Roman"/>
                <w:sz w:val="24"/>
                <w:szCs w:val="24"/>
              </w:rPr>
              <w:t>Показатель доли неэффективных расходов на жилищно-коммунальное хозяйство</w:t>
            </w:r>
          </w:p>
        </w:tc>
      </w:tr>
      <w:tr w:rsidR="00714BB5" w:rsidRPr="004A0C7C" w:rsidTr="00693D21">
        <w:tc>
          <w:tcPr>
            <w:tcW w:w="603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24" w:type="dxa"/>
          </w:tcPr>
          <w:p w:rsidR="00714BB5" w:rsidRPr="004A0C7C" w:rsidRDefault="00714BB5" w:rsidP="00C43853">
            <w:pPr>
              <w:ind w:right="-7"/>
              <w:rPr>
                <w:rFonts w:ascii="Times New Roman" w:hAnsi="Times New Roman" w:cs="Times New Roman"/>
                <w:color w:val="000000"/>
              </w:rPr>
            </w:pPr>
            <w:r w:rsidRPr="004A0C7C">
              <w:rPr>
                <w:rFonts w:ascii="Times New Roman" w:hAnsi="Times New Roman" w:cs="Times New Roman"/>
              </w:rPr>
              <w:t>Доля объема неэффективных расходов бюджетных средств к общему объему бюджетных расходов в области жилищно-коммунального хозяйства муниципального образования*</w:t>
            </w:r>
          </w:p>
        </w:tc>
        <w:tc>
          <w:tcPr>
            <w:tcW w:w="104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6AA" w:rsidRPr="004A0C7C">
        <w:tc>
          <w:tcPr>
            <w:tcW w:w="9570" w:type="dxa"/>
            <w:gridSpan w:val="9"/>
          </w:tcPr>
          <w:p w:rsidR="002906AA" w:rsidRPr="004A0C7C" w:rsidRDefault="002E5E39" w:rsidP="002E5E39">
            <w:pPr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06AA" w:rsidRPr="004A0C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906AA" w:rsidRPr="00693D21">
              <w:rPr>
                <w:rFonts w:ascii="Times New Roman" w:hAnsi="Times New Roman" w:cs="Times New Roman"/>
                <w:sz w:val="24"/>
                <w:szCs w:val="24"/>
              </w:rPr>
              <w:t>Показатель доли не эффективных организаций жилищно-коммунального хозяйства</w:t>
            </w:r>
          </w:p>
        </w:tc>
      </w:tr>
      <w:tr w:rsidR="00714BB5" w:rsidRPr="004A0C7C" w:rsidTr="00693D21">
        <w:tc>
          <w:tcPr>
            <w:tcW w:w="603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624" w:type="dxa"/>
          </w:tcPr>
          <w:p w:rsidR="00714BB5" w:rsidRPr="004A0C7C" w:rsidRDefault="00714BB5" w:rsidP="00C43853">
            <w:pPr>
              <w:ind w:right="-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не</w:t>
            </w:r>
            <w:r w:rsidRPr="004A0C7C">
              <w:rPr>
                <w:rFonts w:ascii="Times New Roman" w:hAnsi="Times New Roman" w:cs="Times New Roman"/>
              </w:rPr>
              <w:t>эффективных предприятий жилищно-коммунального хозяйства</w:t>
            </w:r>
          </w:p>
        </w:tc>
        <w:tc>
          <w:tcPr>
            <w:tcW w:w="104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14BB5" w:rsidRPr="004A0C7C" w:rsidRDefault="00714BB5" w:rsidP="00C43853">
            <w:pPr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906AA" w:rsidRPr="004A0C7C" w:rsidRDefault="002906AA" w:rsidP="00C86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C438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>*Неэффективным расходованием бюджетных средств в области жилищно-коммунального хозяйства является направление бюджетных средств на компенсацию организациям жилищно-коммунальной сферы разницы между экономически обоснованными тарифами и тарифами, установленными для населения и на покрытие убытков организаций жилищно-коммунального хозяйства, возникших в связи с применением регулируемых цен на жилищно-коммунальные услуги.</w:t>
      </w:r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7A5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C7C">
        <w:rPr>
          <w:rFonts w:ascii="Times New Roman" w:hAnsi="Times New Roman" w:cs="Times New Roman"/>
          <w:sz w:val="28"/>
          <w:szCs w:val="28"/>
        </w:rPr>
        <w:t>Сроки реализации подпрограммы 2017-2019 годы: 1 этап – 2017 год,  2 этап – 2018 год, 3 этап – 2019 год</w:t>
      </w:r>
      <w:r w:rsidR="00B307E9" w:rsidRPr="00252FC5">
        <w:rPr>
          <w:rFonts w:ascii="Times New Roman" w:hAnsi="Times New Roman" w:cs="Times New Roman"/>
          <w:sz w:val="28"/>
          <w:szCs w:val="28"/>
        </w:rPr>
        <w:t>, 4 этап – 2020 год</w:t>
      </w:r>
      <w:r w:rsidR="00040BDC">
        <w:rPr>
          <w:rFonts w:ascii="Times New Roman" w:hAnsi="Times New Roman" w:cs="Times New Roman"/>
          <w:sz w:val="28"/>
          <w:szCs w:val="28"/>
        </w:rPr>
        <w:t>,</w:t>
      </w:r>
      <w:r w:rsidR="00FB7B33" w:rsidRPr="00FB7B33">
        <w:rPr>
          <w:rFonts w:ascii="Times New Roman" w:hAnsi="Times New Roman" w:cs="Times New Roman"/>
          <w:sz w:val="28"/>
          <w:szCs w:val="28"/>
        </w:rPr>
        <w:t xml:space="preserve"> </w:t>
      </w:r>
      <w:r w:rsidR="00FB7B33">
        <w:rPr>
          <w:rFonts w:ascii="Times New Roman" w:hAnsi="Times New Roman" w:cs="Times New Roman"/>
          <w:sz w:val="28"/>
          <w:szCs w:val="28"/>
        </w:rPr>
        <w:t xml:space="preserve"> 5 этап – 2021</w:t>
      </w:r>
      <w:r w:rsidR="00FB7B33" w:rsidRPr="00252FC5">
        <w:rPr>
          <w:rFonts w:ascii="Times New Roman" w:hAnsi="Times New Roman" w:cs="Times New Roman"/>
          <w:sz w:val="28"/>
          <w:szCs w:val="28"/>
        </w:rPr>
        <w:t xml:space="preserve"> год</w:t>
      </w:r>
      <w:r w:rsidR="00FB7B3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2906AA" w:rsidRPr="004A0C7C" w:rsidRDefault="002906AA" w:rsidP="00D73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2D3FB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C7C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реализации подпрограммы</w:t>
      </w:r>
    </w:p>
    <w:tbl>
      <w:tblPr>
        <w:tblpPr w:leftFromText="180" w:rightFromText="180" w:vertAnchor="text" w:horzAnchor="margin" w:tblpX="40" w:tblpY="135"/>
        <w:tblOverlap w:val="never"/>
        <w:tblW w:w="9748" w:type="dxa"/>
        <w:tblLayout w:type="fixed"/>
        <w:tblLook w:val="00A0"/>
      </w:tblPr>
      <w:tblGrid>
        <w:gridCol w:w="459"/>
        <w:gridCol w:w="1474"/>
        <w:gridCol w:w="727"/>
        <w:gridCol w:w="1971"/>
        <w:gridCol w:w="864"/>
        <w:gridCol w:w="1417"/>
        <w:gridCol w:w="1418"/>
        <w:gridCol w:w="567"/>
        <w:gridCol w:w="851"/>
      </w:tblGrid>
      <w:tr w:rsidR="002906AA" w:rsidRPr="004A0C7C">
        <w:trPr>
          <w:trHeight w:val="2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под программы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</w:t>
            </w:r>
          </w:p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Исполнения, (года)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Объем финансирования</w:t>
            </w:r>
          </w:p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Внебюджетные средства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664892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Исполнители, соисполнители</w:t>
            </w:r>
          </w:p>
        </w:tc>
      </w:tr>
      <w:tr w:rsidR="002906AA" w:rsidRPr="004A0C7C">
        <w:trPr>
          <w:trHeight w:val="26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Собственных доходов: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6AA" w:rsidRPr="004A0C7C">
        <w:trPr>
          <w:trHeight w:val="335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Субсидии,</w:t>
            </w:r>
          </w:p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</w:t>
            </w:r>
          </w:p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6AA" w:rsidRPr="004A0C7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6AA" w:rsidRPr="004A0C7C" w:rsidRDefault="002906AA" w:rsidP="00C4385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906AA" w:rsidRPr="004A0C7C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D16824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A0C7C">
              <w:rPr>
                <w:rFonts w:ascii="Times New Roman" w:hAnsi="Times New Roman" w:cs="Times New Roman"/>
              </w:rPr>
              <w:t xml:space="preserve">Развитие жилищно-коммунального </w:t>
            </w:r>
            <w:proofErr w:type="gramStart"/>
            <w:r w:rsidRPr="004A0C7C">
              <w:rPr>
                <w:rFonts w:ascii="Times New Roman" w:hAnsi="Times New Roman" w:cs="Times New Roman"/>
              </w:rPr>
              <w:t>комплекса</w:t>
            </w:r>
            <w:proofErr w:type="gramEnd"/>
            <w:r w:rsidRPr="004A0C7C">
              <w:rPr>
                <w:rFonts w:ascii="Times New Roman" w:hAnsi="Times New Roman" w:cs="Times New Roman"/>
              </w:rPr>
              <w:t xml:space="preserve"> ЗАТО г. Радужный Владимирской области»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4F4501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2017-20121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C43853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016E" w:rsidRPr="00252FC5" w:rsidTr="002E5E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4A0C7C" w:rsidRDefault="0088016E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2FC5" w:rsidRDefault="0088016E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2FC5" w:rsidRDefault="004F4501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A857B6" w:rsidRDefault="003C7CE0" w:rsidP="008B302A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139 277,03118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2FC5" w:rsidRDefault="0088016E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2FC5" w:rsidRDefault="0088016E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53E1" w:rsidRDefault="003C7CE0" w:rsidP="0088016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139 277,03118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2FC5" w:rsidRDefault="0088016E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E" w:rsidRPr="00252FC5" w:rsidRDefault="0088016E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E39" w:rsidRPr="00252FC5" w:rsidTr="00C960D4">
        <w:trPr>
          <w:trHeight w:val="47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41 188,07843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41 188,07843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E39" w:rsidRPr="00252FC5" w:rsidTr="00C960D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36706B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40 499,03775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40 499,03775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E39" w:rsidRPr="00252FC5" w:rsidTr="00C960D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28 585,03000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28 585,03000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E39" w:rsidRPr="004A0C7C" w:rsidTr="00C960D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28 954,88500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FC5">
              <w:rPr>
                <w:rFonts w:ascii="Times New Roman" w:hAnsi="Times New Roman" w:cs="Times New Roman"/>
                <w:sz w:val="18"/>
                <w:szCs w:val="18"/>
              </w:rPr>
              <w:t>28 954,88500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4A0C7C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4A0C7C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5E39" w:rsidRPr="004A0C7C" w:rsidTr="002E5E39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30 098,13100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252FC5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30 098,13100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4A0C7C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39" w:rsidRPr="004A0C7C" w:rsidRDefault="002E5E39" w:rsidP="0088016E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06AA" w:rsidRPr="004A0C7C" w:rsidRDefault="002906AA" w:rsidP="00664892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2906AA" w:rsidRPr="00BF1AD9" w:rsidRDefault="002906AA" w:rsidP="00D73C97">
      <w:pPr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4. Мероприятия подпрограммы</w:t>
      </w:r>
    </w:p>
    <w:p w:rsidR="002906AA" w:rsidRPr="004A0C7C" w:rsidRDefault="002906AA" w:rsidP="00D73C9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Перечень мероприятий подпрограммы представлен в приложении подпрограмме.</w:t>
      </w:r>
    </w:p>
    <w:p w:rsidR="002906AA" w:rsidRPr="004A0C7C" w:rsidRDefault="002906AA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06AA" w:rsidRDefault="002906AA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06AA" w:rsidRDefault="002906AA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2DBC" w:rsidRPr="004A0C7C" w:rsidRDefault="006C2DBC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06AA" w:rsidRPr="00BF1AD9" w:rsidRDefault="002906AA" w:rsidP="00481C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2906AA" w:rsidRPr="00BF1AD9" w:rsidRDefault="002906AA" w:rsidP="00481CC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 xml:space="preserve">«Ведомственная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</w:r>
      <w:proofErr w:type="gramStart"/>
      <w:r w:rsidRPr="00BF1AD9">
        <w:rPr>
          <w:rFonts w:ascii="Times New Roman" w:hAnsi="Times New Roman" w:cs="Times New Roman"/>
          <w:b/>
          <w:bCs/>
          <w:sz w:val="28"/>
          <w:szCs w:val="28"/>
        </w:rPr>
        <w:t>территории</w:t>
      </w:r>
      <w:proofErr w:type="gramEnd"/>
      <w:r w:rsidRPr="00BF1AD9">
        <w:rPr>
          <w:rFonts w:ascii="Times New Roman" w:hAnsi="Times New Roman" w:cs="Times New Roman"/>
          <w:b/>
          <w:bCs/>
          <w:sz w:val="28"/>
          <w:szCs w:val="28"/>
        </w:rPr>
        <w:t xml:space="preserve"> ЗАТО г. Радужный Владимирской области»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06"/>
        <w:gridCol w:w="6525"/>
      </w:tblGrid>
      <w:tr w:rsidR="002906AA" w:rsidRPr="004A0C7C" w:rsidTr="004C337F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        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«Ведомственная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</w:t>
            </w:r>
          </w:p>
        </w:tc>
      </w:tr>
      <w:tr w:rsidR="002906AA" w:rsidRPr="004A0C7C" w:rsidTr="004C337F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«Городской комитет муниципального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Владимирской области» (Далее по тексту МКУ «ГКМХ»)</w:t>
            </w:r>
          </w:p>
        </w:tc>
      </w:tr>
      <w:tr w:rsidR="002906AA" w:rsidRPr="004A0C7C" w:rsidTr="004C337F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</w:p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контроля  в полном соответствии с требованиями действующего законодательства </w:t>
            </w:r>
          </w:p>
          <w:p w:rsidR="002906AA" w:rsidRPr="004A0C7C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6AA" w:rsidRPr="004A0C7C" w:rsidTr="004C337F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Выполнение работ по капитальному ремонту  объектов  в строгом соответствии с проектно-сметной документацией и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действующими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СНиП</w:t>
            </w:r>
            <w:proofErr w:type="spellEnd"/>
            <w:r w:rsidRPr="004A0C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2. Соблюдение  подрядными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</w:t>
            </w:r>
          </w:p>
        </w:tc>
      </w:tr>
      <w:tr w:rsidR="002906AA" w:rsidRPr="004A0C7C" w:rsidTr="004C337F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работ по капитальному ремонту  в  многоквартирных домах  в  соответствии с  краткосрочным планом реализации региональной программы капитального ремонта общего имущества в многоквартирных домах на </w:t>
            </w:r>
            <w:proofErr w:type="gramStart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ЗАТО г. Радужный 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 по 2043 годы», утвержденным постановлением администрации ЗАТО г. Радужный Владимирской области от 27.05.2014 г. № 626</w:t>
            </w:r>
          </w:p>
        </w:tc>
      </w:tr>
      <w:tr w:rsidR="002906AA" w:rsidRPr="004A0C7C" w:rsidTr="004C337F">
        <w:trPr>
          <w:cantSplit/>
          <w:trHeight w:val="24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252FC5" w:rsidRDefault="00C41969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2017 -2021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 xml:space="preserve">  годы, в том числе: 1 этап – 2017 год, 2 этап – 2018 год, 3 этап – 2019 год</w:t>
            </w:r>
            <w:r w:rsidR="00EC4938" w:rsidRPr="00252FC5">
              <w:rPr>
                <w:rFonts w:ascii="Times New Roman" w:hAnsi="Times New Roman" w:cs="Times New Roman"/>
                <w:sz w:val="28"/>
                <w:szCs w:val="28"/>
              </w:rPr>
              <w:t>, 4 этап – 2020 год</w:t>
            </w:r>
            <w:r w:rsidR="002906AA" w:rsidRPr="00252F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2906AA" w:rsidRPr="004A0C7C" w:rsidTr="004C337F">
        <w:trPr>
          <w:cantSplit/>
          <w:trHeight w:val="979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подпрограммы, в том числе по годам:</w:t>
            </w:r>
          </w:p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</w:t>
            </w:r>
            <w:r w:rsidR="004D27AF"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ания программы составит – 2,75804 </w:t>
            </w:r>
            <w:r w:rsidR="004B50EF"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ублей, в том числе по годам:</w:t>
            </w:r>
          </w:p>
          <w:p w:rsidR="002E5E39" w:rsidRPr="00252FC5" w:rsidRDefault="002E5E39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906AA" w:rsidRDefault="002906AA" w:rsidP="00172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2017 год  - </w:t>
            </w:r>
            <w:r w:rsidR="00B03BF0" w:rsidRPr="00252FC5">
              <w:rPr>
                <w:rFonts w:ascii="Times New Roman" w:hAnsi="Times New Roman" w:cs="Times New Roman"/>
                <w:sz w:val="28"/>
                <w:szCs w:val="28"/>
              </w:rPr>
              <w:t>2,75804</w:t>
            </w:r>
          </w:p>
          <w:p w:rsidR="002E5E39" w:rsidRDefault="002906AA" w:rsidP="002E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2018 год </w:t>
            </w:r>
            <w:r w:rsidR="004B50EF"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50EF"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2E5E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E5E39"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2019 год – 0,0</w:t>
            </w:r>
          </w:p>
          <w:p w:rsidR="00EC4938" w:rsidRPr="00252FC5" w:rsidRDefault="004907C4" w:rsidP="002E5E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4938" w:rsidRPr="00252F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2020 год – 0,0</w:t>
            </w:r>
            <w:r w:rsidR="00BC53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E5E3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2021год – 0,0</w:t>
            </w:r>
          </w:p>
        </w:tc>
      </w:tr>
      <w:tr w:rsidR="002906AA" w:rsidRPr="004A0C7C" w:rsidTr="004C337F">
        <w:trPr>
          <w:cantSplit/>
          <w:trHeight w:val="720"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1721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Ожидаемые резу</w:t>
            </w:r>
            <w:r w:rsidR="004C337F">
              <w:rPr>
                <w:rFonts w:ascii="Times New Roman" w:hAnsi="Times New Roman" w:cs="Times New Roman"/>
                <w:sz w:val="28"/>
                <w:szCs w:val="28"/>
              </w:rPr>
              <w:t xml:space="preserve">льтаты   </w:t>
            </w:r>
            <w:r w:rsidR="004C337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A0C7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6AA" w:rsidRPr="004A0C7C" w:rsidRDefault="002906AA" w:rsidP="00BC3B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C7C">
              <w:rPr>
                <w:rFonts w:ascii="Times New Roman" w:hAnsi="Times New Roman" w:cs="Times New Roman"/>
                <w:sz w:val="28"/>
                <w:szCs w:val="28"/>
              </w:rPr>
              <w:t>В  2  многоквартирных домах  - отремонтировать  внутридомо</w:t>
            </w:r>
            <w:r w:rsidR="004B50EF">
              <w:rPr>
                <w:rFonts w:ascii="Times New Roman" w:hAnsi="Times New Roman" w:cs="Times New Roman"/>
                <w:sz w:val="28"/>
                <w:szCs w:val="28"/>
              </w:rPr>
              <w:t>вые инженерные системы</w:t>
            </w:r>
          </w:p>
          <w:p w:rsidR="002906AA" w:rsidRPr="004A0C7C" w:rsidRDefault="002906AA" w:rsidP="00BC3B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6AA" w:rsidRPr="004A0C7C" w:rsidRDefault="002906AA" w:rsidP="00481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481C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AA" w:rsidRPr="00BF1AD9" w:rsidRDefault="002906AA" w:rsidP="00481C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2906AA" w:rsidRPr="004A0C7C" w:rsidRDefault="002906AA" w:rsidP="00481CC1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481CC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A0C7C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10" w:history="1">
        <w:r w:rsidRPr="004A0C7C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4A0C7C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4A0C7C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  <w:proofErr w:type="gramEnd"/>
    </w:p>
    <w:p w:rsidR="002906AA" w:rsidRPr="004A0C7C" w:rsidRDefault="002906AA" w:rsidP="00481C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программы капитального ремонта общего имущества в многоквартирных домах на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 ЗАТО г. </w:t>
      </w:r>
      <w:r w:rsidRPr="004A0C7C">
        <w:rPr>
          <w:rFonts w:ascii="Times New Roman" w:hAnsi="Times New Roman" w:cs="Times New Roman"/>
          <w:color w:val="000000"/>
          <w:sz w:val="28"/>
          <w:szCs w:val="28"/>
        </w:rPr>
        <w:t xml:space="preserve">Радужный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 по 2043 годы» и организации капитального ремонта многоквартирных домов с учетом мер государственной и муниципальной поддержки,  в соответствии со </w:t>
      </w:r>
      <w:hyperlink r:id="rId11" w:history="1">
        <w:r w:rsidRPr="004A0C7C">
          <w:rPr>
            <w:rFonts w:ascii="Times New Roman" w:hAnsi="Times New Roman" w:cs="Times New Roman"/>
            <w:color w:val="000000"/>
            <w:sz w:val="28"/>
            <w:szCs w:val="28"/>
          </w:rPr>
          <w:t>статьей 168</w:t>
        </w:r>
      </w:hyperlink>
      <w:r w:rsidRPr="004A0C7C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Федерации, </w:t>
      </w:r>
      <w:hyperlink r:id="rId12" w:history="1">
        <w:r w:rsidRPr="004A0C7C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4A0C7C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Владимирской области от 06.11.2013 № 121-ОЗ «Об организации проведения капитального ремонта общего имущества в многоквартирных домах, расположенных на территории Владимирской области» постановлением </w:t>
      </w:r>
      <w:proofErr w:type="gramStart"/>
      <w:r w:rsidRPr="004A0C7C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Pr="004A0C7C">
        <w:rPr>
          <w:rFonts w:ascii="Times New Roman" w:hAnsi="Times New Roman" w:cs="Times New Roman"/>
          <w:color w:val="000000"/>
          <w:sz w:val="28"/>
          <w:szCs w:val="28"/>
        </w:rPr>
        <w:t xml:space="preserve"> ЗАТО г. Радужный от </w:t>
      </w:r>
      <w:r w:rsidRPr="004A0C7C">
        <w:rPr>
          <w:rFonts w:ascii="Times New Roman" w:hAnsi="Times New Roman" w:cs="Times New Roman"/>
          <w:sz w:val="28"/>
          <w:szCs w:val="28"/>
        </w:rPr>
        <w:t xml:space="preserve">27.05.2014 № 626 </w:t>
      </w:r>
      <w:r w:rsidRPr="004A0C7C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  <w:r w:rsidRPr="004A0C7C">
        <w:rPr>
          <w:rFonts w:ascii="Times New Roman" w:hAnsi="Times New Roman" w:cs="Times New Roman"/>
          <w:sz w:val="28"/>
          <w:szCs w:val="28"/>
        </w:rPr>
        <w:t>краткосрочный план реализации региональной программы капитального ремонта общего имущества в многоквартирных домах на территории  ЗАТО г. Радужный Владимирской области (далее – краткосрочный план).</w:t>
      </w:r>
    </w:p>
    <w:p w:rsidR="002906AA" w:rsidRPr="004A0C7C" w:rsidRDefault="002906AA" w:rsidP="00481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Некоммерческой организацией «Фонд капитального ремонта многоквартирных домов Владимирской области» проводятся  торги на выбор организаций на осуществление строительного контроля при выполнении работ по капитальному ремонту  многоквартирных домов. МКУ «ГКМХ» как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 является участником  таких торгов, а затем организацией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2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осуществляющей</w:t>
      </w:r>
      <w:r w:rsidRPr="004A0C7C">
        <w:rPr>
          <w:rFonts w:ascii="Times New Roman" w:hAnsi="Times New Roman" w:cs="Times New Roman"/>
          <w:sz w:val="28"/>
          <w:szCs w:val="28"/>
        </w:rPr>
        <w:t xml:space="preserve">  строительный контроль при выполнении  работ по капитальному ремонту многоквартирных домов по результатам торгов.</w:t>
      </w:r>
    </w:p>
    <w:p w:rsidR="002906AA" w:rsidRPr="004A0C7C" w:rsidRDefault="002906AA" w:rsidP="00481C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          Актуальность разработки Программы обусловлена как социальными, так и  экономическими факторами.  Так как МКУ «ГКМХ» является муниципальным казенным учреждением, все доходы, полученные в результате выполнения работ по заключенным возмездным договорам, перечисляются в доход местного бюджета.  Следовательно, для выполнения программных мероприятий необходимо привлечение бюджетных финансовых </w:t>
      </w:r>
      <w:proofErr w:type="spellStart"/>
      <w:r w:rsidRPr="004A0C7C">
        <w:rPr>
          <w:rFonts w:ascii="Times New Roman" w:hAnsi="Times New Roman" w:cs="Times New Roman"/>
          <w:sz w:val="28"/>
          <w:szCs w:val="28"/>
        </w:rPr>
        <w:t>средств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 w:rsidRPr="004A0C7C">
        <w:rPr>
          <w:rFonts w:ascii="Times New Roman" w:hAnsi="Times New Roman" w:cs="Times New Roman"/>
          <w:sz w:val="28"/>
          <w:szCs w:val="28"/>
        </w:rPr>
        <w:t xml:space="preserve"> которых  не должен превышать доходов, полученных МКУ «ГКМХ» за услуги  по   строительному  контролю при выполнении работ по капитальному ремонту  многоквартирных домов.</w:t>
      </w:r>
    </w:p>
    <w:p w:rsidR="002906AA" w:rsidRDefault="002906AA" w:rsidP="00481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2.Основные цели,</w:t>
      </w:r>
      <w:r w:rsidRPr="00BF1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показатели (индикаторы) их достижения, основные ожидаемые конечные результаты </w:t>
      </w:r>
      <w:r w:rsidRPr="004A0C7C">
        <w:rPr>
          <w:rFonts w:ascii="Times New Roman" w:hAnsi="Times New Roman" w:cs="Times New Roman"/>
          <w:b/>
          <w:bCs/>
          <w:sz w:val="28"/>
          <w:szCs w:val="28"/>
        </w:rPr>
        <w:t>подпрограммы, сроки и этапы ее реализации</w:t>
      </w:r>
    </w:p>
    <w:p w:rsidR="00C637AD" w:rsidRPr="004A0C7C" w:rsidRDefault="00C637AD" w:rsidP="00481C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37AD" w:rsidRDefault="002906AA" w:rsidP="00C6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      </w:t>
      </w:r>
      <w:r w:rsidR="00C637AD">
        <w:rPr>
          <w:rFonts w:ascii="Times New Roman" w:hAnsi="Times New Roman" w:cs="Times New Roman"/>
          <w:sz w:val="28"/>
          <w:szCs w:val="28"/>
        </w:rPr>
        <w:t>Цель Программы:</w:t>
      </w:r>
      <w:r w:rsidRPr="004A0C7C">
        <w:rPr>
          <w:rFonts w:ascii="Times New Roman" w:hAnsi="Times New Roman" w:cs="Times New Roman"/>
          <w:sz w:val="28"/>
          <w:szCs w:val="28"/>
        </w:rPr>
        <w:t xml:space="preserve"> </w:t>
      </w:r>
      <w:r w:rsidR="00C637AD" w:rsidRPr="004A0C7C">
        <w:rPr>
          <w:rFonts w:ascii="Times New Roman" w:hAnsi="Times New Roman" w:cs="Times New Roman"/>
          <w:sz w:val="28"/>
          <w:szCs w:val="28"/>
          <w:lang w:eastAsia="ru-RU"/>
        </w:rPr>
        <w:t>Осуществление строительного контроля  в полном соответствии с требованиями действующего законодательства</w:t>
      </w:r>
      <w:r w:rsidR="00C637A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637AD" w:rsidRPr="004A0C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37AD" w:rsidRDefault="00C637AD" w:rsidP="00C6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C637AD" w:rsidRPr="004A0C7C" w:rsidRDefault="00C637AD" w:rsidP="00C6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A0C7C">
        <w:rPr>
          <w:rFonts w:ascii="Times New Roman" w:hAnsi="Times New Roman" w:cs="Times New Roman"/>
          <w:sz w:val="28"/>
          <w:szCs w:val="28"/>
          <w:lang w:eastAsia="ru-RU"/>
        </w:rPr>
        <w:t xml:space="preserve">Выполнение работ по капитальному ремонту  объектов  в строгом соответствии с проектно-сметной документацией и </w:t>
      </w:r>
      <w:proofErr w:type="gramStart"/>
      <w:r w:rsidRPr="004A0C7C">
        <w:rPr>
          <w:rFonts w:ascii="Times New Roman" w:hAnsi="Times New Roman" w:cs="Times New Roman"/>
          <w:sz w:val="28"/>
          <w:szCs w:val="28"/>
          <w:lang w:eastAsia="ru-RU"/>
        </w:rPr>
        <w:t>действующими</w:t>
      </w:r>
      <w:proofErr w:type="gramEnd"/>
      <w:r w:rsidRPr="004A0C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0C7C">
        <w:rPr>
          <w:rFonts w:ascii="Times New Roman" w:hAnsi="Times New Roman" w:cs="Times New Roman"/>
          <w:sz w:val="28"/>
          <w:szCs w:val="28"/>
          <w:lang w:eastAsia="ru-RU"/>
        </w:rPr>
        <w:t>СНиП</w:t>
      </w:r>
      <w:proofErr w:type="spellEnd"/>
      <w:r w:rsidRPr="004A0C7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37AD" w:rsidRPr="004A0C7C" w:rsidRDefault="00C637AD" w:rsidP="00C63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 2. Соблюдение  подрядными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</w:t>
      </w:r>
    </w:p>
    <w:p w:rsidR="00C637AD" w:rsidRPr="004A0C7C" w:rsidRDefault="00C637AD" w:rsidP="00C637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906AA" w:rsidRPr="004A0C7C" w:rsidRDefault="002906AA" w:rsidP="00481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Исходя из анализа существующего положения дел в жилищном 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фонде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и определенных целей </w:t>
      </w:r>
      <w:r w:rsidR="00C637AD">
        <w:rPr>
          <w:rFonts w:ascii="Times New Roman" w:hAnsi="Times New Roman" w:cs="Times New Roman"/>
          <w:sz w:val="28"/>
          <w:szCs w:val="28"/>
        </w:rPr>
        <w:t xml:space="preserve">и задач </w:t>
      </w:r>
      <w:r w:rsidRPr="004A0C7C">
        <w:rPr>
          <w:rFonts w:ascii="Times New Roman" w:hAnsi="Times New Roman" w:cs="Times New Roman"/>
          <w:sz w:val="28"/>
          <w:szCs w:val="28"/>
        </w:rPr>
        <w:t xml:space="preserve">Программы, направленных на </w:t>
      </w:r>
      <w:r w:rsidRPr="004A0C7C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строительного контроля  в полном соответствии с требованиями действующего законодательства,  </w:t>
      </w:r>
      <w:r w:rsidRPr="004A0C7C">
        <w:rPr>
          <w:rFonts w:ascii="Times New Roman" w:hAnsi="Times New Roman" w:cs="Times New Roman"/>
          <w:sz w:val="28"/>
          <w:szCs w:val="28"/>
        </w:rPr>
        <w:t>основными ее направлениями являются:</w:t>
      </w:r>
    </w:p>
    <w:p w:rsidR="002906AA" w:rsidRPr="004A0C7C" w:rsidRDefault="002906AA" w:rsidP="00481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 xml:space="preserve">-комплекс мер по капитальному ремонту многоквартирных домов                    (ремонт крыш, фасадов, подвальных помещений, внутридомовых инженерных систем </w:t>
      </w:r>
      <w:proofErr w:type="spellStart"/>
      <w:r w:rsidRPr="004A0C7C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4A0C7C"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 w:rsidRPr="004A0C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A0C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C7C"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 w:rsidRPr="004A0C7C">
        <w:rPr>
          <w:rFonts w:ascii="Times New Roman" w:hAnsi="Times New Roman" w:cs="Times New Roman"/>
          <w:sz w:val="28"/>
          <w:szCs w:val="28"/>
        </w:rPr>
        <w:t>-, водоснабжения, водоотведения и прочее);</w:t>
      </w:r>
    </w:p>
    <w:p w:rsidR="002906AA" w:rsidRPr="004A0C7C" w:rsidRDefault="002906AA" w:rsidP="00481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 стимулирование собственников жилых помещений многоквартирных домов к объединению в товарищества собственников жилья;</w:t>
      </w:r>
    </w:p>
    <w:p w:rsidR="002906AA" w:rsidRDefault="002906AA" w:rsidP="00481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-развитие конкурентной среды на рынке управления многоквартирными домами.</w:t>
      </w:r>
    </w:p>
    <w:p w:rsidR="002906AA" w:rsidRPr="004A0C7C" w:rsidRDefault="002906AA" w:rsidP="00481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Сроки р</w:t>
      </w:r>
      <w:r w:rsidR="00C41969">
        <w:rPr>
          <w:rFonts w:ascii="Times New Roman" w:hAnsi="Times New Roman" w:cs="Times New Roman"/>
          <w:sz w:val="28"/>
          <w:szCs w:val="28"/>
        </w:rPr>
        <w:t>еализации подпрограммы 2017-2021</w:t>
      </w:r>
      <w:r w:rsidRPr="004A0C7C">
        <w:rPr>
          <w:rFonts w:ascii="Times New Roman" w:hAnsi="Times New Roman" w:cs="Times New Roman"/>
          <w:sz w:val="28"/>
          <w:szCs w:val="28"/>
        </w:rPr>
        <w:t xml:space="preserve"> годы, 1 этап – 2017 год; 2 этап – 2018 г, 3 этап – 2019</w:t>
      </w:r>
      <w:r w:rsidR="00252FC5">
        <w:rPr>
          <w:rFonts w:ascii="Times New Roman" w:hAnsi="Times New Roman" w:cs="Times New Roman"/>
          <w:sz w:val="28"/>
          <w:szCs w:val="28"/>
        </w:rPr>
        <w:t xml:space="preserve"> </w:t>
      </w:r>
      <w:r w:rsidRPr="004A0C7C">
        <w:rPr>
          <w:rFonts w:ascii="Times New Roman" w:hAnsi="Times New Roman" w:cs="Times New Roman"/>
          <w:sz w:val="28"/>
          <w:szCs w:val="28"/>
        </w:rPr>
        <w:t>г</w:t>
      </w:r>
      <w:r w:rsidR="00252FC5">
        <w:rPr>
          <w:rFonts w:ascii="Times New Roman" w:hAnsi="Times New Roman" w:cs="Times New Roman"/>
          <w:sz w:val="28"/>
          <w:szCs w:val="28"/>
        </w:rPr>
        <w:t>, 4 этап – 2020 г</w:t>
      </w:r>
      <w:r w:rsidR="00B11283">
        <w:rPr>
          <w:rFonts w:ascii="Times New Roman" w:hAnsi="Times New Roman" w:cs="Times New Roman"/>
          <w:sz w:val="28"/>
          <w:szCs w:val="28"/>
        </w:rPr>
        <w:t>, 5 этап – 2021г.</w:t>
      </w:r>
    </w:p>
    <w:p w:rsidR="00053E50" w:rsidRDefault="00053E50" w:rsidP="00EA2CFC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30825" w:rsidRDefault="00330825" w:rsidP="00EA2CFC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30825" w:rsidRDefault="00330825" w:rsidP="00EA2CFC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30825" w:rsidRDefault="00330825" w:rsidP="00EA2CFC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30825" w:rsidRDefault="00330825" w:rsidP="00EA2CFC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330825" w:rsidRDefault="00330825" w:rsidP="00EA2CFC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2906AA" w:rsidRPr="004A0C7C" w:rsidRDefault="002906AA" w:rsidP="0092188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A0C7C">
        <w:rPr>
          <w:rFonts w:ascii="Times New Roman" w:hAnsi="Times New Roman" w:cs="Times New Roman"/>
          <w:sz w:val="28"/>
          <w:szCs w:val="28"/>
        </w:rPr>
        <w:t>оказатели</w:t>
      </w:r>
      <w:r>
        <w:rPr>
          <w:rFonts w:ascii="Times New Roman" w:hAnsi="Times New Roman" w:cs="Times New Roman"/>
          <w:sz w:val="28"/>
          <w:szCs w:val="28"/>
        </w:rPr>
        <w:t xml:space="preserve"> (индикаторы)</w:t>
      </w:r>
    </w:p>
    <w:p w:rsidR="002906AA" w:rsidRPr="004A0C7C" w:rsidRDefault="002906AA" w:rsidP="00921888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выполнения подпрограммы по проведению</w:t>
      </w:r>
    </w:p>
    <w:p w:rsidR="002906AA" w:rsidRPr="004A0C7C" w:rsidRDefault="002906AA" w:rsidP="009218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капитального ремонта многоквартирных домов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89"/>
        <w:gridCol w:w="1221"/>
        <w:gridCol w:w="2153"/>
        <w:gridCol w:w="1804"/>
        <w:gridCol w:w="1991"/>
      </w:tblGrid>
      <w:tr w:rsidR="002906AA" w:rsidRPr="004A0C7C">
        <w:trPr>
          <w:trHeight w:val="1946"/>
        </w:trPr>
        <w:tc>
          <w:tcPr>
            <w:tcW w:w="513" w:type="dxa"/>
            <w:vMerge w:val="restart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A0C7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A0C7C">
              <w:rPr>
                <w:rFonts w:ascii="Times New Roman" w:hAnsi="Times New Roman" w:cs="Times New Roman"/>
              </w:rPr>
              <w:t>/</w:t>
            </w:r>
            <w:proofErr w:type="spellStart"/>
            <w:r w:rsidRPr="004A0C7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9" w:type="dxa"/>
            <w:vMerge w:val="restart"/>
          </w:tcPr>
          <w:p w:rsidR="002906AA" w:rsidRPr="004A0C7C" w:rsidRDefault="00BC53CC" w:rsidP="00857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2906AA" w:rsidRPr="004A0C7C">
              <w:rPr>
                <w:rFonts w:ascii="Times New Roman" w:hAnsi="Times New Roman" w:cs="Times New Roman"/>
              </w:rPr>
              <w:t>МО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21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Общая площадь МКД, всего</w:t>
            </w:r>
          </w:p>
        </w:tc>
        <w:tc>
          <w:tcPr>
            <w:tcW w:w="2153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Количество жителей, зарегистрированных в МКД, на дату утверждения программы</w:t>
            </w:r>
          </w:p>
        </w:tc>
        <w:tc>
          <w:tcPr>
            <w:tcW w:w="1804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Количество МКД</w:t>
            </w:r>
          </w:p>
          <w:p w:rsidR="002906AA" w:rsidRPr="004A0C7C" w:rsidRDefault="002906AA" w:rsidP="008570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Стоимость капитального ремонта</w:t>
            </w:r>
          </w:p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6AA" w:rsidRPr="004A0C7C">
        <w:trPr>
          <w:cantSplit/>
          <w:trHeight w:val="269"/>
        </w:trPr>
        <w:tc>
          <w:tcPr>
            <w:tcW w:w="513" w:type="dxa"/>
            <w:vMerge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2153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04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991" w:type="dxa"/>
          </w:tcPr>
          <w:p w:rsidR="002906AA" w:rsidRPr="004A0C7C" w:rsidRDefault="002906AA" w:rsidP="0085702B">
            <w:pPr>
              <w:jc w:val="center"/>
              <w:rPr>
                <w:rFonts w:ascii="Times New Roman" w:hAnsi="Times New Roman" w:cs="Times New Roman"/>
              </w:rPr>
            </w:pPr>
            <w:r w:rsidRPr="004A0C7C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2906AA" w:rsidRPr="004A0C7C">
        <w:trPr>
          <w:cantSplit/>
          <w:trHeight w:val="577"/>
        </w:trPr>
        <w:tc>
          <w:tcPr>
            <w:tcW w:w="513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2906AA" w:rsidRPr="004A0C7C" w:rsidRDefault="002906AA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 xml:space="preserve">ЗАТО  г. </w:t>
            </w:r>
            <w:proofErr w:type="gramStart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Радужный</w:t>
            </w:r>
            <w:proofErr w:type="gramEnd"/>
            <w:r w:rsidRPr="004A0C7C">
              <w:rPr>
                <w:rFonts w:ascii="Times New Roman" w:hAnsi="Times New Roman" w:cs="Times New Roman"/>
                <w:sz w:val="24"/>
                <w:szCs w:val="24"/>
              </w:rPr>
              <w:t xml:space="preserve">, всего </w:t>
            </w:r>
          </w:p>
          <w:p w:rsidR="002906AA" w:rsidRPr="004A0C7C" w:rsidRDefault="002906AA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21" w:type="dxa"/>
          </w:tcPr>
          <w:p w:rsidR="002906AA" w:rsidRPr="004A0C7C" w:rsidRDefault="004B50EF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15237,2</w:t>
            </w:r>
          </w:p>
        </w:tc>
        <w:tc>
          <w:tcPr>
            <w:tcW w:w="2153" w:type="dxa"/>
          </w:tcPr>
          <w:p w:rsidR="002906AA" w:rsidRPr="004A0C7C" w:rsidRDefault="004B50EF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804" w:type="dxa"/>
          </w:tcPr>
          <w:p w:rsidR="002906AA" w:rsidRPr="004A0C7C" w:rsidRDefault="004B50EF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2906AA" w:rsidRPr="004A0C7C" w:rsidRDefault="004B50EF" w:rsidP="008570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187,547</w:t>
            </w:r>
          </w:p>
        </w:tc>
      </w:tr>
      <w:tr w:rsidR="004B50EF" w:rsidRPr="004A0C7C">
        <w:trPr>
          <w:cantSplit/>
          <w:trHeight w:val="577"/>
        </w:trPr>
        <w:tc>
          <w:tcPr>
            <w:tcW w:w="513" w:type="dxa"/>
          </w:tcPr>
          <w:p w:rsidR="004B50EF" w:rsidRPr="004A0C7C" w:rsidRDefault="004B50EF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4B50EF" w:rsidRPr="004A0C7C" w:rsidRDefault="004B50EF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краткосрочному плану 2017 года </w:t>
            </w:r>
          </w:p>
        </w:tc>
        <w:tc>
          <w:tcPr>
            <w:tcW w:w="1221" w:type="dxa"/>
          </w:tcPr>
          <w:p w:rsidR="004B50EF" w:rsidRPr="004A0C7C" w:rsidRDefault="004B50EF" w:rsidP="00533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15237,2</w:t>
            </w:r>
          </w:p>
        </w:tc>
        <w:tc>
          <w:tcPr>
            <w:tcW w:w="2153" w:type="dxa"/>
          </w:tcPr>
          <w:p w:rsidR="004B50EF" w:rsidRPr="004A0C7C" w:rsidRDefault="004B50EF" w:rsidP="00533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804" w:type="dxa"/>
          </w:tcPr>
          <w:p w:rsidR="004B50EF" w:rsidRPr="004A0C7C" w:rsidRDefault="004B50EF" w:rsidP="005334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</w:tcPr>
          <w:p w:rsidR="004B50EF" w:rsidRPr="004A0C7C" w:rsidRDefault="004B50EF" w:rsidP="005334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187,547</w:t>
            </w:r>
          </w:p>
        </w:tc>
      </w:tr>
      <w:tr w:rsidR="002906AA" w:rsidRPr="004A0C7C">
        <w:trPr>
          <w:cantSplit/>
          <w:trHeight w:val="783"/>
        </w:trPr>
        <w:tc>
          <w:tcPr>
            <w:tcW w:w="513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906AA" w:rsidRPr="004A0C7C" w:rsidRDefault="002906AA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2018 года</w:t>
            </w:r>
          </w:p>
        </w:tc>
        <w:tc>
          <w:tcPr>
            <w:tcW w:w="1221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53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04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91" w:type="dxa"/>
          </w:tcPr>
          <w:p w:rsidR="002906AA" w:rsidRPr="004A0C7C" w:rsidRDefault="002906AA" w:rsidP="008570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906AA" w:rsidRPr="004A0C7C">
        <w:trPr>
          <w:cantSplit/>
          <w:trHeight w:val="783"/>
        </w:trPr>
        <w:tc>
          <w:tcPr>
            <w:tcW w:w="513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906AA" w:rsidRPr="004A0C7C" w:rsidRDefault="002906AA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2019 года</w:t>
            </w:r>
          </w:p>
        </w:tc>
        <w:tc>
          <w:tcPr>
            <w:tcW w:w="1221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53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04" w:type="dxa"/>
          </w:tcPr>
          <w:p w:rsidR="002906AA" w:rsidRPr="004A0C7C" w:rsidRDefault="002906A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91" w:type="dxa"/>
          </w:tcPr>
          <w:p w:rsidR="002906AA" w:rsidRPr="004A0C7C" w:rsidRDefault="002906AA" w:rsidP="008570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00C6A" w:rsidRPr="004A0C7C">
        <w:trPr>
          <w:cantSplit/>
          <w:trHeight w:val="783"/>
        </w:trPr>
        <w:tc>
          <w:tcPr>
            <w:tcW w:w="513" w:type="dxa"/>
          </w:tcPr>
          <w:p w:rsidR="00900C6A" w:rsidRPr="004A0C7C" w:rsidRDefault="00900C6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900C6A" w:rsidRPr="00252FC5" w:rsidRDefault="00900C6A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2020 года</w:t>
            </w:r>
          </w:p>
        </w:tc>
        <w:tc>
          <w:tcPr>
            <w:tcW w:w="1221" w:type="dxa"/>
          </w:tcPr>
          <w:p w:rsidR="00900C6A" w:rsidRPr="00252FC5" w:rsidRDefault="00900C6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900C6A" w:rsidRPr="00252FC5" w:rsidRDefault="00900C6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900C6A" w:rsidRPr="00252FC5" w:rsidRDefault="00900C6A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900C6A" w:rsidRPr="00252FC5" w:rsidRDefault="00900C6A" w:rsidP="008570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5E39" w:rsidRPr="004A0C7C">
        <w:trPr>
          <w:cantSplit/>
          <w:trHeight w:val="783"/>
        </w:trPr>
        <w:tc>
          <w:tcPr>
            <w:tcW w:w="513" w:type="dxa"/>
          </w:tcPr>
          <w:p w:rsidR="002E5E39" w:rsidRPr="004A0C7C" w:rsidRDefault="002E5E39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2E5E39" w:rsidRPr="00252FC5" w:rsidRDefault="00B11283" w:rsidP="008570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2021</w:t>
            </w:r>
            <w:r w:rsidRPr="00B1128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21" w:type="dxa"/>
          </w:tcPr>
          <w:p w:rsidR="002E5E39" w:rsidRPr="00252FC5" w:rsidRDefault="00B11283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3" w:type="dxa"/>
          </w:tcPr>
          <w:p w:rsidR="002E5E39" w:rsidRPr="00252FC5" w:rsidRDefault="00B11283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4" w:type="dxa"/>
          </w:tcPr>
          <w:p w:rsidR="002E5E39" w:rsidRPr="00252FC5" w:rsidRDefault="00B11283" w:rsidP="008570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1" w:type="dxa"/>
          </w:tcPr>
          <w:p w:rsidR="002E5E39" w:rsidRPr="00252FC5" w:rsidRDefault="00B11283" w:rsidP="0085702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06AA" w:rsidRPr="004A0C7C" w:rsidRDefault="002906AA" w:rsidP="00921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В том числе планируется за время действия подпрограммы:</w:t>
      </w:r>
    </w:p>
    <w:p w:rsidR="00EA2CFC" w:rsidRDefault="002906AA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4A0C7C">
        <w:rPr>
          <w:rFonts w:ascii="Times New Roman" w:hAnsi="Times New Roman" w:cs="Times New Roman"/>
          <w:sz w:val="24"/>
          <w:szCs w:val="24"/>
        </w:rPr>
        <w:t>В  2  многоквартирных домах  - отремонтировать  в</w:t>
      </w:r>
      <w:r w:rsidR="004B50EF">
        <w:rPr>
          <w:rFonts w:ascii="Times New Roman" w:hAnsi="Times New Roman" w:cs="Times New Roman"/>
          <w:sz w:val="24"/>
          <w:szCs w:val="24"/>
        </w:rPr>
        <w:t>нутридомовые инженерные системы</w:t>
      </w: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560861" w:rsidRPr="0061160D" w:rsidRDefault="00560861" w:rsidP="0061160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906AA" w:rsidRPr="00BF1AD9" w:rsidRDefault="002906AA" w:rsidP="00481CC1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3. Ресурсное обеспечение реализации подпрограммы</w:t>
      </w:r>
    </w:p>
    <w:tbl>
      <w:tblPr>
        <w:tblpPr w:leftFromText="180" w:rightFromText="180" w:vertAnchor="text" w:horzAnchor="margin" w:tblpX="40" w:tblpY="135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9"/>
        <w:gridCol w:w="2201"/>
        <w:gridCol w:w="709"/>
        <w:gridCol w:w="1559"/>
        <w:gridCol w:w="567"/>
        <w:gridCol w:w="850"/>
        <w:gridCol w:w="1418"/>
        <w:gridCol w:w="567"/>
        <w:gridCol w:w="1417"/>
      </w:tblGrid>
      <w:tr w:rsidR="002906AA" w:rsidRPr="004A0C7C">
        <w:trPr>
          <w:trHeight w:val="200"/>
        </w:trPr>
        <w:tc>
          <w:tcPr>
            <w:tcW w:w="459" w:type="dxa"/>
            <w:vMerge w:val="restart"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01" w:type="dxa"/>
            <w:vMerge w:val="restart"/>
          </w:tcPr>
          <w:p w:rsidR="00BC53CC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9" w:type="dxa"/>
            <w:vMerge w:val="restart"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Merge w:val="restart"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 xml:space="preserve">за реализацию 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2906AA" w:rsidRPr="004A0C7C">
        <w:trPr>
          <w:trHeight w:val="268"/>
        </w:trPr>
        <w:tc>
          <w:tcPr>
            <w:tcW w:w="459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Собственных доходов: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06AA" w:rsidRPr="004A0C7C">
        <w:trPr>
          <w:trHeight w:val="335"/>
        </w:trPr>
        <w:tc>
          <w:tcPr>
            <w:tcW w:w="459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Субсидии,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</w:p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0C7C"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906AA" w:rsidRPr="004A0C7C" w:rsidRDefault="002906AA" w:rsidP="0017213D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06AA" w:rsidRPr="004A0C7C">
        <w:trPr>
          <w:trHeight w:val="2125"/>
        </w:trPr>
        <w:tc>
          <w:tcPr>
            <w:tcW w:w="459" w:type="dxa"/>
            <w:tcBorders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C7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 xml:space="preserve"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</w:t>
            </w:r>
            <w:proofErr w:type="gramStart"/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proofErr w:type="gramEnd"/>
            <w:r w:rsidRPr="004A0C7C">
              <w:rPr>
                <w:rFonts w:ascii="Times New Roman" w:hAnsi="Times New Roman" w:cs="Times New Roman"/>
                <w:sz w:val="18"/>
                <w:szCs w:val="18"/>
              </w:rPr>
              <w:t xml:space="preserve"> ЗАТО г. Радужный»</w:t>
            </w:r>
          </w:p>
        </w:tc>
        <w:tc>
          <w:tcPr>
            <w:tcW w:w="709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06AA" w:rsidRPr="004A0C7C">
        <w:tc>
          <w:tcPr>
            <w:tcW w:w="459" w:type="dxa"/>
            <w:tcBorders>
              <w:right w:val="single" w:sz="4" w:space="0" w:color="auto"/>
            </w:tcBorders>
          </w:tcPr>
          <w:p w:rsidR="002906AA" w:rsidRPr="004A0C7C" w:rsidRDefault="002906AA" w:rsidP="002A0C3B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2906AA" w:rsidRPr="00252FC5" w:rsidRDefault="004F4501" w:rsidP="002A0C3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2017-2021</w:t>
            </w:r>
            <w:r w:rsidR="002906AA" w:rsidRPr="00252FC5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709" w:type="dxa"/>
            <w:vAlign w:val="center"/>
          </w:tcPr>
          <w:p w:rsidR="002906AA" w:rsidRPr="00252FC5" w:rsidRDefault="002906AA" w:rsidP="002A0C3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906AA" w:rsidRPr="00252FC5" w:rsidRDefault="00D32A9A" w:rsidP="002A0C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vAlign w:val="center"/>
          </w:tcPr>
          <w:p w:rsidR="002906AA" w:rsidRPr="004A0C7C" w:rsidRDefault="002906AA" w:rsidP="002A0C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06AA" w:rsidRPr="004A0C7C" w:rsidRDefault="002906AA" w:rsidP="002A0C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06AA" w:rsidRPr="004A0C7C" w:rsidRDefault="00D32A9A" w:rsidP="002A0C3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75804</w:t>
            </w:r>
          </w:p>
        </w:tc>
        <w:tc>
          <w:tcPr>
            <w:tcW w:w="567" w:type="dxa"/>
          </w:tcPr>
          <w:p w:rsidR="002906AA" w:rsidRPr="004A0C7C" w:rsidRDefault="002906AA" w:rsidP="002A0C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906AA" w:rsidRPr="004A0C7C" w:rsidRDefault="002906AA" w:rsidP="002A0C3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4A0C7C">
              <w:rPr>
                <w:rFonts w:ascii="Times New Roman" w:hAnsi="Times New Roman" w:cs="Times New Roman"/>
                <w:sz w:val="18"/>
                <w:szCs w:val="18"/>
              </w:rPr>
              <w:t>ГКМХ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4B50EF" w:rsidRPr="004A0C7C">
        <w:trPr>
          <w:trHeight w:val="673"/>
        </w:trPr>
        <w:tc>
          <w:tcPr>
            <w:tcW w:w="459" w:type="dxa"/>
            <w:vMerge w:val="restart"/>
            <w:tcBorders>
              <w:right w:val="single" w:sz="4" w:space="0" w:color="auto"/>
            </w:tcBorders>
          </w:tcPr>
          <w:p w:rsidR="004B50EF" w:rsidRPr="004A0C7C" w:rsidRDefault="004B50EF" w:rsidP="004B50EF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</w:tcBorders>
            <w:vAlign w:val="center"/>
          </w:tcPr>
          <w:p w:rsidR="004B50EF" w:rsidRPr="00252FC5" w:rsidRDefault="004B50EF" w:rsidP="004B50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709" w:type="dxa"/>
            <w:vAlign w:val="center"/>
          </w:tcPr>
          <w:p w:rsidR="004B50EF" w:rsidRPr="00252FC5" w:rsidRDefault="004B50EF" w:rsidP="004B5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559" w:type="dxa"/>
            <w:vAlign w:val="center"/>
          </w:tcPr>
          <w:p w:rsidR="004B50EF" w:rsidRPr="00252FC5" w:rsidRDefault="00D32A9A" w:rsidP="004B5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  <w:vAlign w:val="center"/>
          </w:tcPr>
          <w:p w:rsidR="004B50EF" w:rsidRPr="004A0C7C" w:rsidRDefault="004B50EF" w:rsidP="004B5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B50EF" w:rsidRPr="004A0C7C" w:rsidRDefault="004B50EF" w:rsidP="004B5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B50EF" w:rsidRPr="004A0C7C" w:rsidRDefault="00D32A9A" w:rsidP="004B50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2,75804</w:t>
            </w:r>
          </w:p>
        </w:tc>
        <w:tc>
          <w:tcPr>
            <w:tcW w:w="567" w:type="dxa"/>
          </w:tcPr>
          <w:p w:rsidR="004B50EF" w:rsidRPr="004A0C7C" w:rsidRDefault="004B50EF" w:rsidP="004B50E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B50EF" w:rsidRPr="004A0C7C" w:rsidRDefault="004B50EF" w:rsidP="004B50E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6AA" w:rsidRPr="004A0C7C">
        <w:tc>
          <w:tcPr>
            <w:tcW w:w="459" w:type="dxa"/>
            <w:vMerge/>
            <w:tcBorders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</w:tcBorders>
            <w:vAlign w:val="center"/>
          </w:tcPr>
          <w:p w:rsidR="002906AA" w:rsidRPr="00252FC5" w:rsidRDefault="002906AA" w:rsidP="001721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06AA" w:rsidRPr="00252FC5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559" w:type="dxa"/>
            <w:vAlign w:val="center"/>
          </w:tcPr>
          <w:p w:rsidR="002906AA" w:rsidRPr="00252FC5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6AA" w:rsidRPr="004A0C7C">
        <w:tc>
          <w:tcPr>
            <w:tcW w:w="459" w:type="dxa"/>
            <w:vMerge/>
            <w:tcBorders>
              <w:right w:val="single" w:sz="4" w:space="0" w:color="auto"/>
            </w:tcBorders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</w:tcBorders>
            <w:vAlign w:val="center"/>
          </w:tcPr>
          <w:p w:rsidR="002906AA" w:rsidRPr="00252FC5" w:rsidRDefault="002906AA" w:rsidP="001721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906AA" w:rsidRPr="00252FC5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2906AA" w:rsidRPr="00252FC5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567" w:type="dxa"/>
          </w:tcPr>
          <w:p w:rsidR="002906AA" w:rsidRPr="004A0C7C" w:rsidRDefault="002906AA" w:rsidP="0017213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906AA" w:rsidRPr="004A0C7C" w:rsidRDefault="002906AA" w:rsidP="0017213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ACF" w:rsidRPr="004A0C7C">
        <w:tc>
          <w:tcPr>
            <w:tcW w:w="459" w:type="dxa"/>
            <w:tcBorders>
              <w:right w:val="single" w:sz="4" w:space="0" w:color="auto"/>
            </w:tcBorders>
          </w:tcPr>
          <w:p w:rsidR="00E11ACF" w:rsidRPr="004A0C7C" w:rsidRDefault="00E11ACF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E11ACF" w:rsidRPr="00252FC5" w:rsidRDefault="00E11ACF" w:rsidP="001721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11ACF" w:rsidRPr="00252FC5" w:rsidRDefault="00E11ACF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59" w:type="dxa"/>
            <w:vAlign w:val="center"/>
          </w:tcPr>
          <w:p w:rsidR="00E11ACF" w:rsidRPr="00252FC5" w:rsidRDefault="00E11ACF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E11ACF" w:rsidRPr="004A0C7C" w:rsidRDefault="00E11ACF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11ACF" w:rsidRPr="004A0C7C" w:rsidRDefault="00E11ACF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1ACF" w:rsidRPr="004A0C7C" w:rsidRDefault="00E11ACF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11ACF" w:rsidRPr="004A0C7C" w:rsidRDefault="00E11ACF" w:rsidP="0017213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11ACF" w:rsidRPr="004A0C7C" w:rsidRDefault="00E11ACF" w:rsidP="0017213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283" w:rsidRPr="004A0C7C">
        <w:tc>
          <w:tcPr>
            <w:tcW w:w="459" w:type="dxa"/>
            <w:tcBorders>
              <w:right w:val="single" w:sz="4" w:space="0" w:color="auto"/>
            </w:tcBorders>
          </w:tcPr>
          <w:p w:rsidR="00B11283" w:rsidRPr="004A0C7C" w:rsidRDefault="00B11283" w:rsidP="0017213D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B11283" w:rsidRPr="00252FC5" w:rsidRDefault="00B11283" w:rsidP="0017213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11283" w:rsidRPr="00252FC5" w:rsidRDefault="00B11283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vAlign w:val="center"/>
          </w:tcPr>
          <w:p w:rsidR="00B11283" w:rsidRPr="00252FC5" w:rsidRDefault="00B11283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11283" w:rsidRPr="004A0C7C" w:rsidRDefault="00B11283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1283" w:rsidRPr="004A0C7C" w:rsidRDefault="00B11283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11283" w:rsidRDefault="00B11283" w:rsidP="0017213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11283" w:rsidRPr="004A0C7C" w:rsidRDefault="00B11283" w:rsidP="0017213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11283" w:rsidRPr="004A0C7C" w:rsidRDefault="00B11283" w:rsidP="0017213D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06AA" w:rsidRPr="004A0C7C" w:rsidRDefault="002906AA" w:rsidP="00481CC1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906AA" w:rsidRPr="00EA2CFC" w:rsidRDefault="002906AA" w:rsidP="00EA2CFC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AD9">
        <w:rPr>
          <w:rFonts w:ascii="Times New Roman" w:hAnsi="Times New Roman" w:cs="Times New Roman"/>
          <w:b/>
          <w:bCs/>
          <w:sz w:val="28"/>
          <w:szCs w:val="28"/>
        </w:rPr>
        <w:t>4. Мероприятия подпрограммы</w:t>
      </w:r>
    </w:p>
    <w:p w:rsidR="002906AA" w:rsidRPr="0061160D" w:rsidRDefault="002906AA" w:rsidP="0061160D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A0C7C">
        <w:rPr>
          <w:rFonts w:ascii="Times New Roman" w:hAnsi="Times New Roman" w:cs="Times New Roman"/>
          <w:sz w:val="28"/>
          <w:szCs w:val="28"/>
        </w:rPr>
        <w:t>Перечень мероприятий подпрограммы представлен в приложении подпрограмме.</w:t>
      </w:r>
    </w:p>
    <w:p w:rsidR="002906AA" w:rsidRPr="0061160D" w:rsidRDefault="002906AA" w:rsidP="00481CC1">
      <w:pPr>
        <w:rPr>
          <w:rFonts w:ascii="Times New Roman" w:hAnsi="Times New Roman" w:cs="Times New Roman"/>
          <w:sz w:val="28"/>
          <w:szCs w:val="28"/>
        </w:rPr>
      </w:pPr>
      <w:r w:rsidRPr="00F10893">
        <w:rPr>
          <w:rFonts w:ascii="Times New Roman" w:hAnsi="Times New Roman" w:cs="Times New Roman"/>
          <w:sz w:val="28"/>
          <w:szCs w:val="28"/>
        </w:rPr>
        <w:t>Председатель МКУ «ГКМХ»                                                           В. А. Попов</w:t>
      </w:r>
    </w:p>
    <w:p w:rsidR="002906AA" w:rsidRDefault="002906AA" w:rsidP="00481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В. Лушникова,</w:t>
      </w:r>
    </w:p>
    <w:p w:rsidR="002906AA" w:rsidRPr="004134D4" w:rsidRDefault="002906AA" w:rsidP="00481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3 42 95</w:t>
      </w:r>
    </w:p>
    <w:sectPr w:rsidR="002906AA" w:rsidRPr="004134D4" w:rsidSect="00D775CA">
      <w:pgSz w:w="11906" w:h="16838" w:code="9"/>
      <w:pgMar w:top="510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43C" w:rsidRDefault="00D1143C" w:rsidP="0047536D">
      <w:pPr>
        <w:spacing w:after="0" w:line="240" w:lineRule="auto"/>
      </w:pPr>
      <w:r>
        <w:separator/>
      </w:r>
    </w:p>
  </w:endnote>
  <w:endnote w:type="continuationSeparator" w:id="0">
    <w:p w:rsidR="00D1143C" w:rsidRDefault="00D1143C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21" w:rsidRDefault="00886F98">
    <w:pPr>
      <w:pStyle w:val="a3"/>
      <w:jc w:val="right"/>
    </w:pPr>
    <w:r>
      <w:fldChar w:fldCharType="begin"/>
    </w:r>
    <w:r w:rsidR="00693D21">
      <w:instrText>PAGE   \* MERGEFORMAT</w:instrText>
    </w:r>
    <w:r>
      <w:fldChar w:fldCharType="separate"/>
    </w:r>
    <w:r w:rsidR="00CE159F">
      <w:rPr>
        <w:noProof/>
      </w:rPr>
      <w:t>1</w:t>
    </w:r>
    <w:r>
      <w:fldChar w:fldCharType="end"/>
    </w:r>
  </w:p>
  <w:p w:rsidR="00693D21" w:rsidRDefault="00693D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43C" w:rsidRDefault="00D1143C" w:rsidP="0047536D">
      <w:pPr>
        <w:spacing w:after="0" w:line="240" w:lineRule="auto"/>
      </w:pPr>
      <w:r>
        <w:separator/>
      </w:r>
    </w:p>
  </w:footnote>
  <w:footnote w:type="continuationSeparator" w:id="0">
    <w:p w:rsidR="00D1143C" w:rsidRDefault="00D1143C" w:rsidP="00475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3F72"/>
    <w:multiLevelType w:val="hybridMultilevel"/>
    <w:tmpl w:val="86527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7681C"/>
    <w:multiLevelType w:val="hybridMultilevel"/>
    <w:tmpl w:val="5EE6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354D3"/>
    <w:multiLevelType w:val="hybridMultilevel"/>
    <w:tmpl w:val="EB5A9068"/>
    <w:lvl w:ilvl="0" w:tplc="C51680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97"/>
    <w:rsid w:val="00005B90"/>
    <w:rsid w:val="00010B09"/>
    <w:rsid w:val="00015C03"/>
    <w:rsid w:val="00016E7E"/>
    <w:rsid w:val="000328F0"/>
    <w:rsid w:val="000360C3"/>
    <w:rsid w:val="00040BDC"/>
    <w:rsid w:val="00043275"/>
    <w:rsid w:val="00043DEF"/>
    <w:rsid w:val="000449FF"/>
    <w:rsid w:val="00053E50"/>
    <w:rsid w:val="000559F8"/>
    <w:rsid w:val="0005691D"/>
    <w:rsid w:val="00057499"/>
    <w:rsid w:val="0006780F"/>
    <w:rsid w:val="00074E49"/>
    <w:rsid w:val="000852F1"/>
    <w:rsid w:val="000859F1"/>
    <w:rsid w:val="0008616E"/>
    <w:rsid w:val="00096E77"/>
    <w:rsid w:val="000A0B40"/>
    <w:rsid w:val="000A60C6"/>
    <w:rsid w:val="000B233D"/>
    <w:rsid w:val="000B40FB"/>
    <w:rsid w:val="000B55B9"/>
    <w:rsid w:val="000C077B"/>
    <w:rsid w:val="000C1978"/>
    <w:rsid w:val="000D63BE"/>
    <w:rsid w:val="000E53CB"/>
    <w:rsid w:val="000E6604"/>
    <w:rsid w:val="000F47D0"/>
    <w:rsid w:val="00102D1D"/>
    <w:rsid w:val="00102F30"/>
    <w:rsid w:val="00105F59"/>
    <w:rsid w:val="001341D3"/>
    <w:rsid w:val="00142459"/>
    <w:rsid w:val="001430F4"/>
    <w:rsid w:val="0015420B"/>
    <w:rsid w:val="001651CD"/>
    <w:rsid w:val="0017213D"/>
    <w:rsid w:val="001760E1"/>
    <w:rsid w:val="00177D92"/>
    <w:rsid w:val="001814B7"/>
    <w:rsid w:val="00181DF9"/>
    <w:rsid w:val="00185FAF"/>
    <w:rsid w:val="0018670F"/>
    <w:rsid w:val="0019197D"/>
    <w:rsid w:val="00197315"/>
    <w:rsid w:val="0019775E"/>
    <w:rsid w:val="001B1182"/>
    <w:rsid w:val="001B4C48"/>
    <w:rsid w:val="001B6D7D"/>
    <w:rsid w:val="001C57CE"/>
    <w:rsid w:val="001C71DD"/>
    <w:rsid w:val="001D4B03"/>
    <w:rsid w:val="001E1401"/>
    <w:rsid w:val="001E2383"/>
    <w:rsid w:val="001E6D0D"/>
    <w:rsid w:val="00211543"/>
    <w:rsid w:val="0021660D"/>
    <w:rsid w:val="0022211D"/>
    <w:rsid w:val="00222219"/>
    <w:rsid w:val="00226835"/>
    <w:rsid w:val="00226AC2"/>
    <w:rsid w:val="00230EE8"/>
    <w:rsid w:val="00233559"/>
    <w:rsid w:val="0024141A"/>
    <w:rsid w:val="0024436F"/>
    <w:rsid w:val="00247EBE"/>
    <w:rsid w:val="00252FC5"/>
    <w:rsid w:val="002553E1"/>
    <w:rsid w:val="002617F5"/>
    <w:rsid w:val="00270A4D"/>
    <w:rsid w:val="00272855"/>
    <w:rsid w:val="00276610"/>
    <w:rsid w:val="002906AA"/>
    <w:rsid w:val="002A0C3B"/>
    <w:rsid w:val="002A2060"/>
    <w:rsid w:val="002A5E01"/>
    <w:rsid w:val="002B7B16"/>
    <w:rsid w:val="002C2CCA"/>
    <w:rsid w:val="002D12FA"/>
    <w:rsid w:val="002D3BD6"/>
    <w:rsid w:val="002D3FB7"/>
    <w:rsid w:val="002E4955"/>
    <w:rsid w:val="002E4ED0"/>
    <w:rsid w:val="002E5E39"/>
    <w:rsid w:val="002F46E3"/>
    <w:rsid w:val="003018B9"/>
    <w:rsid w:val="0030349B"/>
    <w:rsid w:val="00304CAF"/>
    <w:rsid w:val="003060A3"/>
    <w:rsid w:val="003063A9"/>
    <w:rsid w:val="003119EB"/>
    <w:rsid w:val="0032172E"/>
    <w:rsid w:val="00321D74"/>
    <w:rsid w:val="00330825"/>
    <w:rsid w:val="00340EF0"/>
    <w:rsid w:val="003575D6"/>
    <w:rsid w:val="003579F8"/>
    <w:rsid w:val="00364506"/>
    <w:rsid w:val="00364646"/>
    <w:rsid w:val="0036706B"/>
    <w:rsid w:val="00372A72"/>
    <w:rsid w:val="00374023"/>
    <w:rsid w:val="003A53DE"/>
    <w:rsid w:val="003A786E"/>
    <w:rsid w:val="003B10E8"/>
    <w:rsid w:val="003B72F6"/>
    <w:rsid w:val="003C3CC0"/>
    <w:rsid w:val="003C7CE0"/>
    <w:rsid w:val="003D51CA"/>
    <w:rsid w:val="003D566B"/>
    <w:rsid w:val="003D6A05"/>
    <w:rsid w:val="003E291B"/>
    <w:rsid w:val="003E7209"/>
    <w:rsid w:val="003F1188"/>
    <w:rsid w:val="003F28EA"/>
    <w:rsid w:val="003F3EFE"/>
    <w:rsid w:val="003F69C9"/>
    <w:rsid w:val="003F7586"/>
    <w:rsid w:val="004134D4"/>
    <w:rsid w:val="00414262"/>
    <w:rsid w:val="0041704E"/>
    <w:rsid w:val="0042011A"/>
    <w:rsid w:val="00431979"/>
    <w:rsid w:val="00435822"/>
    <w:rsid w:val="00436199"/>
    <w:rsid w:val="004411AA"/>
    <w:rsid w:val="0045129B"/>
    <w:rsid w:val="004519FB"/>
    <w:rsid w:val="00456F30"/>
    <w:rsid w:val="004651BE"/>
    <w:rsid w:val="00466529"/>
    <w:rsid w:val="004707AE"/>
    <w:rsid w:val="004746E6"/>
    <w:rsid w:val="0047536D"/>
    <w:rsid w:val="00475A3B"/>
    <w:rsid w:val="004816BA"/>
    <w:rsid w:val="00481CC1"/>
    <w:rsid w:val="00484878"/>
    <w:rsid w:val="004907C4"/>
    <w:rsid w:val="004964D9"/>
    <w:rsid w:val="004A0C7C"/>
    <w:rsid w:val="004A1812"/>
    <w:rsid w:val="004B50EF"/>
    <w:rsid w:val="004C1D30"/>
    <w:rsid w:val="004C337F"/>
    <w:rsid w:val="004C4B6F"/>
    <w:rsid w:val="004C7409"/>
    <w:rsid w:val="004D11DE"/>
    <w:rsid w:val="004D27AF"/>
    <w:rsid w:val="004D494C"/>
    <w:rsid w:val="004E0957"/>
    <w:rsid w:val="004E589A"/>
    <w:rsid w:val="004F1683"/>
    <w:rsid w:val="004F182F"/>
    <w:rsid w:val="004F2A7E"/>
    <w:rsid w:val="004F4501"/>
    <w:rsid w:val="004F5E98"/>
    <w:rsid w:val="004F6EAA"/>
    <w:rsid w:val="005011ED"/>
    <w:rsid w:val="0050462C"/>
    <w:rsid w:val="00514C27"/>
    <w:rsid w:val="00514D3A"/>
    <w:rsid w:val="0051596C"/>
    <w:rsid w:val="0052169B"/>
    <w:rsid w:val="00522592"/>
    <w:rsid w:val="005255CA"/>
    <w:rsid w:val="00530895"/>
    <w:rsid w:val="005334EB"/>
    <w:rsid w:val="0053741E"/>
    <w:rsid w:val="00544D09"/>
    <w:rsid w:val="00550251"/>
    <w:rsid w:val="0055105E"/>
    <w:rsid w:val="00551418"/>
    <w:rsid w:val="00551659"/>
    <w:rsid w:val="00555E80"/>
    <w:rsid w:val="00557450"/>
    <w:rsid w:val="00560861"/>
    <w:rsid w:val="00564BAB"/>
    <w:rsid w:val="005672A8"/>
    <w:rsid w:val="00575E9B"/>
    <w:rsid w:val="00575FBA"/>
    <w:rsid w:val="005760B3"/>
    <w:rsid w:val="00584865"/>
    <w:rsid w:val="00586FBF"/>
    <w:rsid w:val="005921DA"/>
    <w:rsid w:val="005C5706"/>
    <w:rsid w:val="005E45CC"/>
    <w:rsid w:val="005F0308"/>
    <w:rsid w:val="005F1D73"/>
    <w:rsid w:val="006058DE"/>
    <w:rsid w:val="0060796C"/>
    <w:rsid w:val="00610E92"/>
    <w:rsid w:val="0061160D"/>
    <w:rsid w:val="0062215C"/>
    <w:rsid w:val="00624CE0"/>
    <w:rsid w:val="006311E4"/>
    <w:rsid w:val="00632933"/>
    <w:rsid w:val="006347AF"/>
    <w:rsid w:val="006374ED"/>
    <w:rsid w:val="00651A2C"/>
    <w:rsid w:val="00656C68"/>
    <w:rsid w:val="00664892"/>
    <w:rsid w:val="00666EC1"/>
    <w:rsid w:val="00681A43"/>
    <w:rsid w:val="0068250C"/>
    <w:rsid w:val="006834F5"/>
    <w:rsid w:val="00693D21"/>
    <w:rsid w:val="00695108"/>
    <w:rsid w:val="00695C48"/>
    <w:rsid w:val="006A307E"/>
    <w:rsid w:val="006A612A"/>
    <w:rsid w:val="006A768C"/>
    <w:rsid w:val="006B1441"/>
    <w:rsid w:val="006B56B1"/>
    <w:rsid w:val="006C2DBC"/>
    <w:rsid w:val="006C5BF2"/>
    <w:rsid w:val="006E187E"/>
    <w:rsid w:val="006E7F92"/>
    <w:rsid w:val="006F3FB6"/>
    <w:rsid w:val="00701BBE"/>
    <w:rsid w:val="0070315A"/>
    <w:rsid w:val="00714226"/>
    <w:rsid w:val="00714BB5"/>
    <w:rsid w:val="007371E1"/>
    <w:rsid w:val="00747FAC"/>
    <w:rsid w:val="00750007"/>
    <w:rsid w:val="00751946"/>
    <w:rsid w:val="00771576"/>
    <w:rsid w:val="00773820"/>
    <w:rsid w:val="00773C27"/>
    <w:rsid w:val="0077696F"/>
    <w:rsid w:val="00780271"/>
    <w:rsid w:val="00785065"/>
    <w:rsid w:val="007945EE"/>
    <w:rsid w:val="00794C18"/>
    <w:rsid w:val="00797580"/>
    <w:rsid w:val="007A2EA9"/>
    <w:rsid w:val="007A56BC"/>
    <w:rsid w:val="007B19C6"/>
    <w:rsid w:val="007B77FF"/>
    <w:rsid w:val="007C4C34"/>
    <w:rsid w:val="007C4C81"/>
    <w:rsid w:val="007D0F06"/>
    <w:rsid w:val="007D1B72"/>
    <w:rsid w:val="007D242F"/>
    <w:rsid w:val="007D5506"/>
    <w:rsid w:val="007D5D7A"/>
    <w:rsid w:val="007D7C33"/>
    <w:rsid w:val="007E0B55"/>
    <w:rsid w:val="008003E6"/>
    <w:rsid w:val="00801CF5"/>
    <w:rsid w:val="008061B1"/>
    <w:rsid w:val="008110D3"/>
    <w:rsid w:val="00823A1C"/>
    <w:rsid w:val="00827024"/>
    <w:rsid w:val="00832913"/>
    <w:rsid w:val="0085702B"/>
    <w:rsid w:val="00872E86"/>
    <w:rsid w:val="00873030"/>
    <w:rsid w:val="0088016E"/>
    <w:rsid w:val="00884650"/>
    <w:rsid w:val="00886F98"/>
    <w:rsid w:val="00892E34"/>
    <w:rsid w:val="00893218"/>
    <w:rsid w:val="00893D55"/>
    <w:rsid w:val="00893FE0"/>
    <w:rsid w:val="00895E49"/>
    <w:rsid w:val="0089694E"/>
    <w:rsid w:val="008A2CEB"/>
    <w:rsid w:val="008A61EE"/>
    <w:rsid w:val="008A79A6"/>
    <w:rsid w:val="008B2D3B"/>
    <w:rsid w:val="008B302A"/>
    <w:rsid w:val="008B49BB"/>
    <w:rsid w:val="008C5D70"/>
    <w:rsid w:val="008C6ED1"/>
    <w:rsid w:val="008E6B57"/>
    <w:rsid w:val="00900C6A"/>
    <w:rsid w:val="00901B68"/>
    <w:rsid w:val="00905C67"/>
    <w:rsid w:val="00907D02"/>
    <w:rsid w:val="00916F0E"/>
    <w:rsid w:val="00921888"/>
    <w:rsid w:val="009224DD"/>
    <w:rsid w:val="00926DE2"/>
    <w:rsid w:val="009276DA"/>
    <w:rsid w:val="00930CE5"/>
    <w:rsid w:val="009317EA"/>
    <w:rsid w:val="009329E0"/>
    <w:rsid w:val="00936D2B"/>
    <w:rsid w:val="0094108F"/>
    <w:rsid w:val="00946465"/>
    <w:rsid w:val="00972961"/>
    <w:rsid w:val="00976C26"/>
    <w:rsid w:val="00981AE9"/>
    <w:rsid w:val="00983376"/>
    <w:rsid w:val="00985C02"/>
    <w:rsid w:val="009943F2"/>
    <w:rsid w:val="009A2151"/>
    <w:rsid w:val="009A78A0"/>
    <w:rsid w:val="009B1836"/>
    <w:rsid w:val="009B267B"/>
    <w:rsid w:val="009B2F1C"/>
    <w:rsid w:val="009B35E3"/>
    <w:rsid w:val="009B3E23"/>
    <w:rsid w:val="009C1169"/>
    <w:rsid w:val="009C2F46"/>
    <w:rsid w:val="009C4D7C"/>
    <w:rsid w:val="009C4EBA"/>
    <w:rsid w:val="009D0BD7"/>
    <w:rsid w:val="009D552F"/>
    <w:rsid w:val="009F3FBC"/>
    <w:rsid w:val="00A04543"/>
    <w:rsid w:val="00A05688"/>
    <w:rsid w:val="00A13B38"/>
    <w:rsid w:val="00A207B2"/>
    <w:rsid w:val="00A23D0F"/>
    <w:rsid w:val="00A349C0"/>
    <w:rsid w:val="00A3526C"/>
    <w:rsid w:val="00A373ED"/>
    <w:rsid w:val="00A37C44"/>
    <w:rsid w:val="00A422BE"/>
    <w:rsid w:val="00A51F14"/>
    <w:rsid w:val="00A52539"/>
    <w:rsid w:val="00A5480F"/>
    <w:rsid w:val="00A54818"/>
    <w:rsid w:val="00A60A0B"/>
    <w:rsid w:val="00A67731"/>
    <w:rsid w:val="00A7031D"/>
    <w:rsid w:val="00A71B11"/>
    <w:rsid w:val="00A72CCB"/>
    <w:rsid w:val="00A74FF8"/>
    <w:rsid w:val="00A75BA4"/>
    <w:rsid w:val="00A80275"/>
    <w:rsid w:val="00A857B6"/>
    <w:rsid w:val="00A91EBD"/>
    <w:rsid w:val="00A97282"/>
    <w:rsid w:val="00AA26AE"/>
    <w:rsid w:val="00AB471A"/>
    <w:rsid w:val="00AB7401"/>
    <w:rsid w:val="00AC27B9"/>
    <w:rsid w:val="00AC3A85"/>
    <w:rsid w:val="00AC72ED"/>
    <w:rsid w:val="00AD4A13"/>
    <w:rsid w:val="00AE1AFB"/>
    <w:rsid w:val="00AE69C8"/>
    <w:rsid w:val="00AF3838"/>
    <w:rsid w:val="00AF692F"/>
    <w:rsid w:val="00AF7E8B"/>
    <w:rsid w:val="00B03BF0"/>
    <w:rsid w:val="00B11283"/>
    <w:rsid w:val="00B11F5E"/>
    <w:rsid w:val="00B15D5B"/>
    <w:rsid w:val="00B22ACB"/>
    <w:rsid w:val="00B24683"/>
    <w:rsid w:val="00B248EE"/>
    <w:rsid w:val="00B25D60"/>
    <w:rsid w:val="00B307E9"/>
    <w:rsid w:val="00B3411C"/>
    <w:rsid w:val="00B4271D"/>
    <w:rsid w:val="00B5065E"/>
    <w:rsid w:val="00B53402"/>
    <w:rsid w:val="00B64E63"/>
    <w:rsid w:val="00B64E7C"/>
    <w:rsid w:val="00B670C3"/>
    <w:rsid w:val="00B67ACC"/>
    <w:rsid w:val="00B75590"/>
    <w:rsid w:val="00B7574C"/>
    <w:rsid w:val="00B819C2"/>
    <w:rsid w:val="00B81C6E"/>
    <w:rsid w:val="00B9353F"/>
    <w:rsid w:val="00B94877"/>
    <w:rsid w:val="00BA63B7"/>
    <w:rsid w:val="00BC3BC3"/>
    <w:rsid w:val="00BC53CC"/>
    <w:rsid w:val="00BC752D"/>
    <w:rsid w:val="00BD37E5"/>
    <w:rsid w:val="00BD6613"/>
    <w:rsid w:val="00BD7343"/>
    <w:rsid w:val="00BE0371"/>
    <w:rsid w:val="00BE42FA"/>
    <w:rsid w:val="00BE6E33"/>
    <w:rsid w:val="00BE7992"/>
    <w:rsid w:val="00BF1AD9"/>
    <w:rsid w:val="00BF5363"/>
    <w:rsid w:val="00BF7341"/>
    <w:rsid w:val="00C01A69"/>
    <w:rsid w:val="00C037F8"/>
    <w:rsid w:val="00C1694A"/>
    <w:rsid w:val="00C30C7A"/>
    <w:rsid w:val="00C3386E"/>
    <w:rsid w:val="00C41969"/>
    <w:rsid w:val="00C43853"/>
    <w:rsid w:val="00C61D22"/>
    <w:rsid w:val="00C61E2F"/>
    <w:rsid w:val="00C637AD"/>
    <w:rsid w:val="00C65910"/>
    <w:rsid w:val="00C729D5"/>
    <w:rsid w:val="00C740DB"/>
    <w:rsid w:val="00C76780"/>
    <w:rsid w:val="00C8034D"/>
    <w:rsid w:val="00C83BB2"/>
    <w:rsid w:val="00C86704"/>
    <w:rsid w:val="00C9052B"/>
    <w:rsid w:val="00C9137A"/>
    <w:rsid w:val="00C915BB"/>
    <w:rsid w:val="00CA1ECF"/>
    <w:rsid w:val="00CB36BC"/>
    <w:rsid w:val="00CD4A70"/>
    <w:rsid w:val="00CE0575"/>
    <w:rsid w:val="00CE159F"/>
    <w:rsid w:val="00CE3A21"/>
    <w:rsid w:val="00CE7C6C"/>
    <w:rsid w:val="00D04440"/>
    <w:rsid w:val="00D06450"/>
    <w:rsid w:val="00D1143C"/>
    <w:rsid w:val="00D16824"/>
    <w:rsid w:val="00D270E2"/>
    <w:rsid w:val="00D3133D"/>
    <w:rsid w:val="00D32A9A"/>
    <w:rsid w:val="00D36043"/>
    <w:rsid w:val="00D427B7"/>
    <w:rsid w:val="00D53DDD"/>
    <w:rsid w:val="00D606DB"/>
    <w:rsid w:val="00D62EF1"/>
    <w:rsid w:val="00D63D6C"/>
    <w:rsid w:val="00D64C06"/>
    <w:rsid w:val="00D73C97"/>
    <w:rsid w:val="00D747A2"/>
    <w:rsid w:val="00D775CA"/>
    <w:rsid w:val="00D8493D"/>
    <w:rsid w:val="00D852BF"/>
    <w:rsid w:val="00D905AD"/>
    <w:rsid w:val="00D93B28"/>
    <w:rsid w:val="00D95B66"/>
    <w:rsid w:val="00DA3540"/>
    <w:rsid w:val="00DA6257"/>
    <w:rsid w:val="00DA6E49"/>
    <w:rsid w:val="00DB2F7C"/>
    <w:rsid w:val="00DB5568"/>
    <w:rsid w:val="00DB7B00"/>
    <w:rsid w:val="00DC1807"/>
    <w:rsid w:val="00DC7F9C"/>
    <w:rsid w:val="00DD0FEE"/>
    <w:rsid w:val="00DD1665"/>
    <w:rsid w:val="00DD7CA9"/>
    <w:rsid w:val="00DE1BED"/>
    <w:rsid w:val="00DF2701"/>
    <w:rsid w:val="00DF42F1"/>
    <w:rsid w:val="00E00C6C"/>
    <w:rsid w:val="00E023C6"/>
    <w:rsid w:val="00E11ACF"/>
    <w:rsid w:val="00E12ECB"/>
    <w:rsid w:val="00E24BBE"/>
    <w:rsid w:val="00E24E5D"/>
    <w:rsid w:val="00E47B6A"/>
    <w:rsid w:val="00E50C23"/>
    <w:rsid w:val="00E53ED7"/>
    <w:rsid w:val="00E55C5B"/>
    <w:rsid w:val="00E56D50"/>
    <w:rsid w:val="00E7067C"/>
    <w:rsid w:val="00E7128B"/>
    <w:rsid w:val="00E71D9A"/>
    <w:rsid w:val="00E721B8"/>
    <w:rsid w:val="00E81630"/>
    <w:rsid w:val="00E828BA"/>
    <w:rsid w:val="00E83226"/>
    <w:rsid w:val="00E83639"/>
    <w:rsid w:val="00E87968"/>
    <w:rsid w:val="00E97752"/>
    <w:rsid w:val="00EA2CFC"/>
    <w:rsid w:val="00EA4345"/>
    <w:rsid w:val="00EB184C"/>
    <w:rsid w:val="00EB47F0"/>
    <w:rsid w:val="00EB4ADC"/>
    <w:rsid w:val="00EC1CC3"/>
    <w:rsid w:val="00EC4938"/>
    <w:rsid w:val="00ED2C59"/>
    <w:rsid w:val="00ED3DF9"/>
    <w:rsid w:val="00EE08F9"/>
    <w:rsid w:val="00EE2380"/>
    <w:rsid w:val="00EF3647"/>
    <w:rsid w:val="00F010FA"/>
    <w:rsid w:val="00F05282"/>
    <w:rsid w:val="00F10893"/>
    <w:rsid w:val="00F13286"/>
    <w:rsid w:val="00F171D4"/>
    <w:rsid w:val="00F22C99"/>
    <w:rsid w:val="00F33519"/>
    <w:rsid w:val="00F37A33"/>
    <w:rsid w:val="00F429D9"/>
    <w:rsid w:val="00F43924"/>
    <w:rsid w:val="00F51E59"/>
    <w:rsid w:val="00F62700"/>
    <w:rsid w:val="00F675E3"/>
    <w:rsid w:val="00F843BD"/>
    <w:rsid w:val="00F84DEA"/>
    <w:rsid w:val="00F876D7"/>
    <w:rsid w:val="00F94193"/>
    <w:rsid w:val="00FA44CE"/>
    <w:rsid w:val="00FA65D1"/>
    <w:rsid w:val="00FB17C4"/>
    <w:rsid w:val="00FB28A4"/>
    <w:rsid w:val="00FB37E6"/>
    <w:rsid w:val="00FB6099"/>
    <w:rsid w:val="00FB698A"/>
    <w:rsid w:val="00FB7B33"/>
    <w:rsid w:val="00FC16A6"/>
    <w:rsid w:val="00FC208C"/>
    <w:rsid w:val="00FC432C"/>
    <w:rsid w:val="00FD0263"/>
    <w:rsid w:val="00FE24CE"/>
    <w:rsid w:val="00FE3990"/>
    <w:rsid w:val="00FE425F"/>
    <w:rsid w:val="00FE5CB5"/>
    <w:rsid w:val="00FF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C97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3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73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link w:val="a3"/>
    <w:uiPriority w:val="99"/>
    <w:locked/>
    <w:rsid w:val="00D73C97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7343"/>
    <w:rPr>
      <w:rFonts w:ascii="Tahoma" w:hAnsi="Tahoma" w:cs="Tahoma"/>
      <w:sz w:val="16"/>
      <w:szCs w:val="16"/>
    </w:rPr>
  </w:style>
  <w:style w:type="character" w:styleId="a7">
    <w:name w:val="page number"/>
    <w:basedOn w:val="a0"/>
    <w:uiPriority w:val="99"/>
    <w:rsid w:val="00A67731"/>
  </w:style>
  <w:style w:type="paragraph" w:styleId="a8">
    <w:name w:val="header"/>
    <w:basedOn w:val="a"/>
    <w:link w:val="a9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FA65D1"/>
    <w:rPr>
      <w:rFonts w:ascii="Calibri" w:hAnsi="Calibri" w:cs="Calibri"/>
      <w:lang w:eastAsia="en-US"/>
    </w:rPr>
  </w:style>
  <w:style w:type="paragraph" w:styleId="aa">
    <w:name w:val="Plain Text"/>
    <w:basedOn w:val="a"/>
    <w:link w:val="ab"/>
    <w:uiPriority w:val="99"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b">
    <w:name w:val="Текст Знак"/>
    <w:link w:val="aa"/>
    <w:uiPriority w:val="99"/>
    <w:locked/>
    <w:rsid w:val="00B5065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FCE9B77701A9325510AA539851368AFC48C351E3F7DEFB175BD02CBE503E2C59FA6A51EA0CD94A53k4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FFA068C19AC04F764F5D27793963B14B3D80E269D65B0FDB1F7D2C71086CFC34CADE7E24FE94F533F291Z8Y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FFA068C19AC04F764F432A6F553DBB4833D8EA67D3565186402671260166AB7385873F64ZFY3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AFCE9B77701A9325510AA539851368AFC48C351E3F7DEFB175BD02CBE503E2C59FA6A51EA0CD94A53k4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8053B-8849-4037-A03E-AB11BAB3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18</Pages>
  <Words>2963</Words>
  <Characters>23290</Characters>
  <Application>Microsoft Office Word</Application>
  <DocSecurity>0</DocSecurity>
  <Lines>194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26201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235</cp:revision>
  <cp:lastPrinted>2018-10-08T13:08:00Z</cp:lastPrinted>
  <dcterms:created xsi:type="dcterms:W3CDTF">2015-03-20T05:46:00Z</dcterms:created>
  <dcterms:modified xsi:type="dcterms:W3CDTF">2018-10-26T05:22:00Z</dcterms:modified>
</cp:coreProperties>
</file>