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nsPlusTitle"/>
        <w:jc w:val="right"/>
        <w:rPr>
          <w:rFonts w:ascii="Times New Roman" w:hAnsi="Times New Roman" w:cs="Times New Roman"/>
          <w:b w:val="false"/>
          <w:b w:val="false"/>
          <w:sz w:val="20"/>
        </w:rPr>
      </w:pPr>
      <w:r>
        <w:rPr>
          <w:rFonts w:cs="Times New Roman" w:ascii="Times New Roman" w:hAnsi="Times New Roman"/>
          <w:b w:val="false"/>
          <w:sz w:val="20"/>
        </w:rPr>
        <w:t xml:space="preserve">Приложение к постановлению </w:t>
      </w:r>
    </w:p>
    <w:p>
      <w:pPr>
        <w:pStyle w:val="ConsPlusTitle"/>
        <w:jc w:val="right"/>
        <w:rPr>
          <w:rFonts w:ascii="Times New Roman" w:hAnsi="Times New Roman" w:cs="Times New Roman"/>
          <w:b w:val="false"/>
          <w:b w:val="false"/>
          <w:sz w:val="20"/>
        </w:rPr>
      </w:pPr>
      <w:r>
        <w:rPr>
          <w:rFonts w:cs="Times New Roman" w:ascii="Times New Roman" w:hAnsi="Times New Roman"/>
          <w:b w:val="false"/>
          <w:sz w:val="20"/>
        </w:rPr>
        <w:t>администрации ЗАТО г. Радужный Владимирской области</w:t>
      </w:r>
    </w:p>
    <w:p>
      <w:pPr>
        <w:pStyle w:val="ConsPlusTitle"/>
        <w:jc w:val="right"/>
        <w:rPr>
          <w:rFonts w:ascii="Times New Roman" w:hAnsi="Times New Roman" w:cs="Times New Roman"/>
          <w:b w:val="false"/>
          <w:b w:val="false"/>
          <w:sz w:val="20"/>
        </w:rPr>
      </w:pPr>
      <w:r>
        <w:rPr>
          <w:rFonts w:cs="Times New Roman" w:ascii="Times New Roman" w:hAnsi="Times New Roman"/>
          <w:b w:val="false"/>
          <w:sz w:val="20"/>
        </w:rPr>
        <w:t xml:space="preserve">от </w:t>
      </w:r>
      <w:r>
        <w:rPr>
          <w:rFonts w:eastAsia="Times New Roman" w:cs="Times New Roman" w:ascii="Times New Roman" w:hAnsi="Times New Roman"/>
          <w:b w:val="false"/>
          <w:color w:val="auto"/>
          <w:kern w:val="0"/>
          <w:sz w:val="20"/>
          <w:szCs w:val="20"/>
          <w:lang w:val="ru-RU" w:eastAsia="ru-RU" w:bidi="ar-SA"/>
        </w:rPr>
        <w:t>26.03.2021 г.</w:t>
      </w:r>
      <w:r>
        <w:rPr>
          <w:rFonts w:cs="Times New Roman" w:ascii="Times New Roman" w:hAnsi="Times New Roman"/>
          <w:b w:val="false"/>
          <w:sz w:val="20"/>
        </w:rPr>
        <w:t xml:space="preserve"> № </w:t>
      </w:r>
      <w:r>
        <w:rPr>
          <w:rFonts w:eastAsia="Times New Roman" w:cs="Times New Roman" w:ascii="Times New Roman" w:hAnsi="Times New Roman"/>
          <w:b w:val="false"/>
          <w:color w:val="auto"/>
          <w:kern w:val="0"/>
          <w:sz w:val="20"/>
          <w:szCs w:val="20"/>
          <w:lang w:val="ru-RU" w:eastAsia="ru-RU" w:bidi="ar-SA"/>
        </w:rPr>
        <w:t>367</w:t>
      </w:r>
    </w:p>
    <w:p>
      <w:pPr>
        <w:pStyle w:val="ConsPlusTitle"/>
        <w:jc w:val="center"/>
        <w:rPr>
          <w:rFonts w:ascii="Times New Roman" w:hAnsi="Times New Roman" w:cs="Times New Roman"/>
          <w:sz w:val="28"/>
          <w:szCs w:val="28"/>
        </w:rPr>
      </w:pPr>
      <w:r>
        <w:rPr>
          <w:rFonts w:cs="Times New Roman" w:ascii="Times New Roman" w:hAnsi="Times New Roman"/>
          <w:sz w:val="28"/>
          <w:szCs w:val="28"/>
        </w:rPr>
      </w:r>
    </w:p>
    <w:p>
      <w:pPr>
        <w:pStyle w:val="ConsPlusTitle"/>
        <w:jc w:val="center"/>
        <w:rPr>
          <w:rFonts w:ascii="Times New Roman" w:hAnsi="Times New Roman" w:cs="Times New Roman"/>
          <w:sz w:val="28"/>
          <w:szCs w:val="28"/>
        </w:rPr>
      </w:pPr>
      <w:r>
        <w:rPr>
          <w:rFonts w:cs="Times New Roman" w:ascii="Times New Roman" w:hAnsi="Times New Roman"/>
          <w:sz w:val="28"/>
          <w:szCs w:val="28"/>
        </w:rPr>
      </w:r>
    </w:p>
    <w:p>
      <w:pPr>
        <w:pStyle w:val="ConsPlusTitle"/>
        <w:jc w:val="center"/>
        <w:rPr>
          <w:rFonts w:ascii="Times New Roman" w:hAnsi="Times New Roman" w:cs="Times New Roman"/>
          <w:sz w:val="28"/>
          <w:szCs w:val="28"/>
        </w:rPr>
      </w:pPr>
      <w:r>
        <w:rPr>
          <w:rFonts w:cs="Times New Roman" w:ascii="Times New Roman" w:hAnsi="Times New Roman"/>
          <w:sz w:val="28"/>
          <w:szCs w:val="28"/>
        </w:rPr>
      </w:r>
    </w:p>
    <w:p>
      <w:pPr>
        <w:pStyle w:val="ConsPlusTitle"/>
        <w:jc w:val="center"/>
        <w:rPr>
          <w:rFonts w:ascii="Times New Roman" w:hAnsi="Times New Roman" w:cs="Times New Roman"/>
          <w:sz w:val="28"/>
          <w:szCs w:val="28"/>
        </w:rPr>
      </w:pPr>
      <w:r>
        <w:rPr>
          <w:rFonts w:cs="Times New Roman" w:ascii="Times New Roman" w:hAnsi="Times New Roman"/>
          <w:sz w:val="28"/>
          <w:szCs w:val="28"/>
        </w:rPr>
      </w:r>
    </w:p>
    <w:p>
      <w:pPr>
        <w:pStyle w:val="ConsPlusTitle"/>
        <w:jc w:val="center"/>
        <w:rPr>
          <w:rFonts w:ascii="Times New Roman" w:hAnsi="Times New Roman" w:cs="Times New Roman"/>
          <w:sz w:val="28"/>
          <w:szCs w:val="28"/>
        </w:rPr>
      </w:pPr>
      <w:r>
        <w:rPr>
          <w:rFonts w:cs="Times New Roman" w:ascii="Times New Roman" w:hAnsi="Times New Roman"/>
          <w:sz w:val="28"/>
          <w:szCs w:val="28"/>
        </w:rPr>
      </w:r>
    </w:p>
    <w:p>
      <w:pPr>
        <w:pStyle w:val="ConsPlusTitle"/>
        <w:jc w:val="center"/>
        <w:rPr>
          <w:rFonts w:ascii="Times New Roman" w:hAnsi="Times New Roman" w:cs="Times New Roman"/>
          <w:sz w:val="28"/>
          <w:szCs w:val="28"/>
        </w:rPr>
      </w:pPr>
      <w:r>
        <w:rPr>
          <w:rFonts w:cs="Times New Roman" w:ascii="Times New Roman" w:hAnsi="Times New Roman"/>
          <w:sz w:val="28"/>
          <w:szCs w:val="28"/>
        </w:rPr>
        <w:t xml:space="preserve">Инвестиционный паспорт развития муниципального образования </w:t>
      </w:r>
    </w:p>
    <w:p>
      <w:pPr>
        <w:pStyle w:val="ConsPlusTitle"/>
        <w:jc w:val="center"/>
        <w:rPr>
          <w:rFonts w:ascii="Times New Roman" w:hAnsi="Times New Roman" w:cs="Times New Roman"/>
          <w:sz w:val="28"/>
          <w:szCs w:val="28"/>
        </w:rPr>
      </w:pPr>
      <w:r>
        <w:rPr>
          <w:rFonts w:cs="Times New Roman" w:ascii="Times New Roman" w:hAnsi="Times New Roman"/>
          <w:sz w:val="28"/>
          <w:szCs w:val="28"/>
        </w:rPr>
        <w:t>ЗАТО г. Радужный Владимирской области до 2025 года</w:t>
      </w:r>
    </w:p>
    <w:p>
      <w:pPr>
        <w:pStyle w:val="ConsPlusNormal1"/>
        <w:jc w:val="both"/>
        <w:rPr>
          <w:rFonts w:ascii="Times New Roman" w:hAnsi="Times New Roman" w:cs="Times New Roman"/>
          <w:sz w:val="20"/>
          <w:szCs w:val="20"/>
        </w:rPr>
      </w:pPr>
      <w:r>
        <w:rPr>
          <w:rFonts w:cs="Times New Roman" w:ascii="Times New Roman" w:hAnsi="Times New Roman"/>
          <w:sz w:val="20"/>
          <w:szCs w:val="20"/>
        </w:rPr>
      </w:r>
    </w:p>
    <w:p>
      <w:pPr>
        <w:pStyle w:val="ConsPlusNormal1"/>
        <w:jc w:val="both"/>
        <w:rPr>
          <w:rFonts w:ascii="Times New Roman" w:hAnsi="Times New Roman" w:cs="Times New Roman"/>
          <w:sz w:val="20"/>
          <w:szCs w:val="20"/>
        </w:rPr>
      </w:pPr>
      <w:r>
        <w:rPr>
          <w:rFonts w:cs="Times New Roman" w:ascii="Times New Roman" w:hAnsi="Times New Roman"/>
          <w:sz w:val="20"/>
          <w:szCs w:val="20"/>
        </w:rPr>
      </w:r>
    </w:p>
    <w:p>
      <w:pPr>
        <w:pStyle w:val="ConsPlusNormal1"/>
        <w:jc w:val="center"/>
        <w:rPr>
          <w:rFonts w:ascii="Times New Roman" w:hAnsi="Times New Roman" w:cs="Times New Roman"/>
          <w:b/>
          <w:b/>
          <w:sz w:val="28"/>
          <w:szCs w:val="28"/>
        </w:rPr>
      </w:pPr>
      <w:r>
        <w:rPr>
          <w:rFonts w:cs="Times New Roman" w:ascii="Times New Roman" w:hAnsi="Times New Roman"/>
          <w:b/>
          <w:sz w:val="28"/>
          <w:szCs w:val="28"/>
        </w:rPr>
      </w:r>
    </w:p>
    <w:p>
      <w:pPr>
        <w:pStyle w:val="ConsPlusNormal1"/>
        <w:jc w:val="center"/>
        <w:rPr>
          <w:rFonts w:ascii="Times New Roman" w:hAnsi="Times New Roman" w:cs="Times New Roman"/>
          <w:b/>
          <w:b/>
          <w:sz w:val="28"/>
          <w:szCs w:val="28"/>
        </w:rPr>
      </w:pPr>
      <w:r>
        <w:rPr>
          <w:rFonts w:cs="Times New Roman" w:ascii="Times New Roman" w:hAnsi="Times New Roman"/>
          <w:b/>
          <w:sz w:val="28"/>
          <w:szCs w:val="28"/>
        </w:rPr>
        <w:t>Введение</w:t>
      </w:r>
    </w:p>
    <w:p>
      <w:pPr>
        <w:pStyle w:val="ConsPlusNormal1"/>
        <w:jc w:val="center"/>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57" w:after="257"/>
        <w:ind w:left="0" w:right="0" w:firstLine="708"/>
        <w:jc w:val="both"/>
        <w:rPr/>
      </w:pPr>
      <w:r>
        <w:rPr>
          <w:rFonts w:eastAsia="Times New Roman" w:cs="Times New Roman" w:ascii="Times New Roman" w:hAnsi="Times New Roman"/>
          <w:b w:val="false"/>
          <w:bCs w:val="false"/>
          <w:color w:val="auto"/>
          <w:kern w:val="0"/>
          <w:sz w:val="28"/>
          <w:szCs w:val="28"/>
          <w:lang w:val="ru-RU" w:eastAsia="ru-RU" w:bidi="ar-SA"/>
        </w:rPr>
        <w:t xml:space="preserve">Закрытое административно-территориальное образование </w:t>
      </w:r>
      <w:r>
        <w:rPr>
          <w:rFonts w:cs="Times New Roman" w:ascii="Times New Roman" w:hAnsi="Times New Roman"/>
          <w:b w:val="false"/>
          <w:bCs w:val="false"/>
          <w:sz w:val="28"/>
          <w:szCs w:val="28"/>
        </w:rPr>
        <w:t>город Радужный Владимирской области (далее - ЗАТО г. Радужный) можно рассматривать, как территорию, где экономика стабильно развивается в интересах местного населения. Создаётся и поддерживается  среда для культурного развития и отдыха граждан. Населению предоставляются качественные коммунальные и социальные услуги, поддерживается благоприятная экологическая обстановка. Формируется эффективная система социальной и правовой защиты населения.</w:t>
      </w:r>
    </w:p>
    <w:p>
      <w:pPr>
        <w:pStyle w:val="NoSpacing"/>
        <w:ind w:left="0" w:right="0" w:firstLine="708"/>
        <w:jc w:val="both"/>
        <w:rPr/>
      </w:pPr>
      <w:r>
        <w:rPr>
          <w:rFonts w:eastAsia="Times New Roman" w:cs="Times New Roman" w:ascii="Times New Roman" w:hAnsi="Times New Roman"/>
          <w:sz w:val="28"/>
          <w:szCs w:val="28"/>
          <w:lang w:eastAsia="ru-RU"/>
        </w:rPr>
        <w:t xml:space="preserve">Решением городского Совета народных депутатов ЗАТО г. Радужный Владимирской области </w:t>
      </w:r>
      <w:r>
        <w:rPr>
          <w:rFonts w:cs="Times New Roman" w:ascii="Times New Roman" w:hAnsi="Times New Roman"/>
          <w:sz w:val="28"/>
          <w:szCs w:val="28"/>
        </w:rPr>
        <w:t>от 02.03.2009 г. № 3/29 утверждены:</w:t>
      </w:r>
    </w:p>
    <w:p>
      <w:pPr>
        <w:pStyle w:val="NoSpacing"/>
        <w:ind w:left="0" w:right="0" w:firstLine="708"/>
        <w:jc w:val="both"/>
        <w:rPr/>
      </w:pPr>
      <w:r>
        <w:rPr>
          <w:rFonts w:cs="Times New Roman" w:ascii="Times New Roman" w:hAnsi="Times New Roman"/>
          <w:sz w:val="28"/>
          <w:szCs w:val="28"/>
        </w:rPr>
        <w:t xml:space="preserve">- </w:t>
      </w:r>
      <w:hyperlink r:id="rId2">
        <w:r>
          <w:rPr>
            <w:rFonts w:cs="Times New Roman" w:ascii="Times New Roman" w:hAnsi="Times New Roman"/>
            <w:sz w:val="28"/>
            <w:szCs w:val="28"/>
          </w:rPr>
          <w:t>Правила</w:t>
        </w:r>
      </w:hyperlink>
      <w:r>
        <w:rPr>
          <w:rFonts w:cs="Times New Roman" w:ascii="Times New Roman" w:hAnsi="Times New Roman"/>
          <w:sz w:val="28"/>
          <w:szCs w:val="28"/>
        </w:rPr>
        <w:t xml:space="preserve"> землепользования и застройки ЗАТО г. Радужный (в ред. от </w:t>
      </w:r>
      <w:r>
        <w:rPr>
          <w:rFonts w:eastAsia="Calibri" w:cs="Times New Roman" w:ascii="Times New Roman" w:hAnsi="Times New Roman"/>
          <w:color w:val="auto"/>
          <w:kern w:val="0"/>
          <w:sz w:val="28"/>
          <w:szCs w:val="28"/>
          <w:lang w:val="ru-RU" w:eastAsia="en-US" w:bidi="ar-SA"/>
        </w:rPr>
        <w:t>16.11.2020</w:t>
      </w:r>
      <w:r>
        <w:rPr>
          <w:rFonts w:cs="Times New Roman" w:ascii="Times New Roman" w:hAnsi="Times New Roman"/>
          <w:sz w:val="28"/>
          <w:szCs w:val="28"/>
        </w:rPr>
        <w:t xml:space="preserve"> г. № 6/41);</w:t>
      </w:r>
    </w:p>
    <w:p>
      <w:pPr>
        <w:pStyle w:val="NoSpacing"/>
        <w:ind w:left="0" w:right="0" w:firstLine="708"/>
        <w:jc w:val="both"/>
        <w:rPr/>
      </w:pPr>
      <w:r>
        <w:rPr>
          <w:rFonts w:cs="Times New Roman" w:ascii="Times New Roman" w:hAnsi="Times New Roman"/>
          <w:sz w:val="28"/>
          <w:szCs w:val="28"/>
        </w:rPr>
        <w:t xml:space="preserve">- Генеральный план ЗАТО г. Радужный (в ред. от </w:t>
      </w:r>
      <w:r>
        <w:rPr>
          <w:rFonts w:eastAsia="Calibri" w:cs="Times New Roman" w:ascii="Times New Roman" w:hAnsi="Times New Roman"/>
          <w:color w:val="auto"/>
          <w:kern w:val="0"/>
          <w:sz w:val="28"/>
          <w:szCs w:val="28"/>
          <w:lang w:val="ru-RU" w:eastAsia="en-US" w:bidi="ar-SA"/>
        </w:rPr>
        <w:t>16.11.2020</w:t>
      </w:r>
      <w:r>
        <w:rPr>
          <w:rFonts w:cs="Times New Roman" w:ascii="Times New Roman" w:hAnsi="Times New Roman"/>
          <w:sz w:val="28"/>
          <w:szCs w:val="28"/>
        </w:rPr>
        <w:t xml:space="preserve"> г. № 6/42),</w:t>
      </w:r>
    </w:p>
    <w:p>
      <w:pPr>
        <w:pStyle w:val="NoSpacing"/>
        <w:ind w:left="0" w:right="0" w:firstLine="708"/>
        <w:jc w:val="both"/>
        <w:rPr>
          <w:rFonts w:ascii="Times New Roman" w:hAnsi="Times New Roman" w:cs="Times New Roman"/>
          <w:sz w:val="28"/>
          <w:szCs w:val="28"/>
        </w:rPr>
      </w:pPr>
      <w:r>
        <w:rPr>
          <w:rFonts w:cs="Times New Roman" w:ascii="Times New Roman" w:hAnsi="Times New Roman"/>
          <w:sz w:val="28"/>
          <w:szCs w:val="28"/>
        </w:rPr>
        <w:t>в которые постоянно вносятся изменения.</w:t>
      </w:r>
    </w:p>
    <w:p>
      <w:pPr>
        <w:pStyle w:val="NoSpacing"/>
        <w:ind w:left="0" w:right="0" w:firstLine="708"/>
        <w:jc w:val="both"/>
        <w:rPr>
          <w:rFonts w:ascii="Times New Roman" w:hAnsi="Times New Roman" w:cs="Times New Roman"/>
          <w:sz w:val="20"/>
          <w:szCs w:val="20"/>
        </w:rPr>
      </w:pPr>
      <w:r>
        <w:rPr>
          <w:rFonts w:cs="Times New Roman" w:ascii="Times New Roman" w:hAnsi="Times New Roman"/>
          <w:sz w:val="20"/>
          <w:szCs w:val="20"/>
        </w:rPr>
      </w:r>
    </w:p>
    <w:p>
      <w:pPr>
        <w:pStyle w:val="ConsPlusNormal1"/>
        <w:ind w:left="0" w:right="0" w:hanging="0"/>
        <w:jc w:val="both"/>
        <w:rPr>
          <w:rFonts w:ascii="Times New Roman" w:hAnsi="Times New Roman" w:cs="Times New Roman"/>
          <w:sz w:val="28"/>
          <w:szCs w:val="28"/>
        </w:rPr>
      </w:pPr>
      <w:r>
        <w:rPr>
          <w:rFonts w:cs="Times New Roman" w:ascii="Times New Roman" w:hAnsi="Times New Roman"/>
          <w:sz w:val="28"/>
          <w:szCs w:val="28"/>
        </w:rPr>
        <w:tab/>
        <w:t xml:space="preserve">В ЗАТО г. Радужный разработана и реализуется Стратегия социально-экономического развития муниципального образования ЗАТО г. Радужный Владимирской области на 2019-2025 годы. </w:t>
      </w:r>
    </w:p>
    <w:p>
      <w:pPr>
        <w:pStyle w:val="ConsPlusNormal1"/>
        <w:ind w:left="0" w:right="0" w:hanging="0"/>
        <w:jc w:val="both"/>
        <w:rPr>
          <w:rFonts w:ascii="Times New Roman" w:hAnsi="Times New Roman" w:cs="Times New Roman"/>
          <w:sz w:val="20"/>
          <w:szCs w:val="20"/>
        </w:rPr>
      </w:pPr>
      <w:r>
        <w:rPr>
          <w:rFonts w:cs="Times New Roman" w:ascii="Times New Roman" w:hAnsi="Times New Roman"/>
          <w:sz w:val="20"/>
          <w:szCs w:val="20"/>
        </w:rPr>
      </w:r>
    </w:p>
    <w:p>
      <w:pPr>
        <w:pStyle w:val="ConsPlusNormal1"/>
        <w:ind w:left="0" w:right="0" w:hanging="0"/>
        <w:jc w:val="both"/>
        <w:rPr>
          <w:rFonts w:ascii="Times New Roman" w:hAnsi="Times New Roman" w:eastAsia="Times New Roman" w:cs="Times New Roman"/>
          <w:bCs/>
          <w:color w:val="000000"/>
          <w:kern w:val="0"/>
          <w:sz w:val="28"/>
          <w:szCs w:val="28"/>
          <w:shd w:fill="auto" w:val="clear"/>
          <w:lang w:val="ru-RU" w:eastAsia="ru-RU" w:bidi="ar-SA"/>
        </w:rPr>
      </w:pPr>
      <w:r>
        <w:rPr>
          <w:rFonts w:eastAsia="Times New Roman" w:cs="Times New Roman" w:ascii="Times New Roman" w:hAnsi="Times New Roman"/>
          <w:bCs/>
          <w:color w:val="000000"/>
          <w:kern w:val="0"/>
          <w:sz w:val="28"/>
          <w:szCs w:val="28"/>
          <w:shd w:fill="auto" w:val="clear"/>
          <w:lang w:val="ru-RU" w:eastAsia="ru-RU" w:bidi="ar-SA"/>
        </w:rPr>
        <w:tab/>
        <w:t>Вместе с тем, в целях содействия развитию ФКП «ГЛП «Радуга» -предприятия, по роду деятельности которого создано ЗАТО, (в т.ч. снижение финансовой нагрузки на предприятие), повышения эффективности использования и дальнейшего развития научно-технического инновационного потенциала ФКП «ГЛП «Радуга», обеспечения комфортных условий жизни его работников, в городе реализуется программа «Создание условий для развития безопасного и устойчивого функционирования предприятия ФКП «ГЛП «Радуга».</w:t>
      </w:r>
    </w:p>
    <w:p>
      <w:pPr>
        <w:pStyle w:val="ConsPlusNormal1"/>
        <w:widowControl w:val="false"/>
        <w:suppressAutoHyphens w:val="true"/>
        <w:bidi w:val="0"/>
        <w:spacing w:lineRule="auto" w:line="240" w:before="0" w:after="0"/>
        <w:ind w:left="720" w:right="0" w:hanging="0"/>
        <w:jc w:val="both"/>
        <w:rPr>
          <w:rFonts w:ascii="Times New Roman" w:hAnsi="Times New Roman" w:cs="Times New Roman"/>
          <w:sz w:val="28"/>
          <w:szCs w:val="28"/>
        </w:rPr>
      </w:pPr>
      <w:r>
        <w:rPr>
          <w:rFonts w:cs="Times New Roman" w:ascii="Times New Roman" w:hAnsi="Times New Roman"/>
          <w:sz w:val="28"/>
          <w:szCs w:val="28"/>
        </w:rPr>
      </w:r>
    </w:p>
    <w:p>
      <w:pPr>
        <w:pStyle w:val="ConsPlusNormal1"/>
        <w:jc w:val="center"/>
        <w:rPr>
          <w:rFonts w:ascii="Times New Roman" w:hAnsi="Times New Roman" w:cs="Times New Roman"/>
          <w:b/>
          <w:b/>
          <w:sz w:val="28"/>
          <w:szCs w:val="28"/>
        </w:rPr>
      </w:pPr>
      <w:r>
        <w:rPr>
          <w:rFonts w:cs="Times New Roman" w:ascii="Times New Roman" w:hAnsi="Times New Roman"/>
          <w:b/>
          <w:sz w:val="28"/>
          <w:szCs w:val="28"/>
        </w:rPr>
        <w:t>Раздел 1. Цели и задачи инвестиционного паспорта развития ЗАТО г. Радужный. Стратегическое видение будущего муниципального образования</w:t>
      </w:r>
    </w:p>
    <w:p>
      <w:pPr>
        <w:pStyle w:val="ConsPlusNormal1"/>
        <w:ind w:left="0" w:right="0" w:firstLine="540"/>
        <w:jc w:val="center"/>
        <w:rPr>
          <w:rFonts w:ascii="Times New Roman" w:hAnsi="Times New Roman" w:cs="Times New Roman"/>
          <w:b/>
          <w:b/>
          <w:sz w:val="28"/>
          <w:szCs w:val="28"/>
        </w:rPr>
      </w:pPr>
      <w:r>
        <w:rPr>
          <w:rFonts w:cs="Times New Roman" w:ascii="Times New Roman" w:hAnsi="Times New Roman"/>
          <w:b/>
          <w:sz w:val="28"/>
          <w:szCs w:val="28"/>
        </w:rPr>
        <w:t>ЗАТО г. Радужный</w:t>
      </w:r>
    </w:p>
    <w:p>
      <w:pPr>
        <w:pStyle w:val="ConsPlusNormal1"/>
        <w:ind w:left="0" w:right="0" w:firstLine="540"/>
        <w:jc w:val="center"/>
        <w:rPr>
          <w:sz w:val="28"/>
          <w:szCs w:val="28"/>
        </w:rPr>
      </w:pPr>
      <w:r>
        <w:rPr>
          <w:sz w:val="28"/>
          <w:szCs w:val="28"/>
        </w:rPr>
      </w:r>
    </w:p>
    <w:p>
      <w:pPr>
        <w:pStyle w:val="ConsPlusNormal1"/>
        <w:ind w:left="0" w:right="0" w:firstLine="540"/>
        <w:jc w:val="both"/>
        <w:rPr>
          <w:rFonts w:ascii="Times New Roman" w:hAnsi="Times New Roman" w:cs="Times New Roman"/>
          <w:sz w:val="28"/>
          <w:szCs w:val="28"/>
        </w:rPr>
      </w:pPr>
      <w:r>
        <w:rPr>
          <w:rFonts w:cs="Times New Roman" w:ascii="Times New Roman" w:hAnsi="Times New Roman"/>
          <w:sz w:val="28"/>
          <w:szCs w:val="28"/>
        </w:rPr>
        <w:t>ЗАТО г. Радужный - это современный, комфортный и уютный город с развивающейся экономикой, которым гордятся и который любят горожане, бережно сохраняющие его историю. ЗАТО г. Радужный - это город, в котором хотелось бы жить, работать, творить, воспитывать своих детей.</w:t>
      </w:r>
    </w:p>
    <w:p>
      <w:pPr>
        <w:pStyle w:val="ConsPlusNormal1"/>
        <w:ind w:left="0" w:right="0" w:firstLine="540"/>
        <w:jc w:val="both"/>
        <w:rPr>
          <w:rFonts w:ascii="Times New Roman" w:hAnsi="Times New Roman" w:cs="Times New Roman"/>
          <w:i/>
          <w:i/>
          <w:iCs/>
          <w:sz w:val="28"/>
          <w:szCs w:val="28"/>
        </w:rPr>
      </w:pPr>
      <w:r>
        <w:rPr>
          <w:rFonts w:cs="Times New Roman" w:ascii="Times New Roman" w:hAnsi="Times New Roman"/>
          <w:i/>
          <w:iCs/>
          <w:sz w:val="28"/>
          <w:szCs w:val="28"/>
        </w:rPr>
        <w:t xml:space="preserve">Целью инвестиционного паспорта развития муниципального образования ЗАТО </w:t>
      </w:r>
    </w:p>
    <w:p>
      <w:pPr>
        <w:pStyle w:val="ConsPlusNormal1"/>
        <w:jc w:val="both"/>
        <w:rPr/>
      </w:pPr>
      <w:r>
        <w:rPr>
          <w:rFonts w:cs="Times New Roman" w:ascii="Times New Roman" w:hAnsi="Times New Roman"/>
          <w:i/>
          <w:iCs/>
          <w:sz w:val="28"/>
          <w:szCs w:val="28"/>
        </w:rPr>
        <w:t>г. Радужный</w:t>
      </w:r>
      <w:r>
        <w:rPr>
          <w:rFonts w:cs="Times New Roman" w:ascii="Times New Roman" w:hAnsi="Times New Roman"/>
          <w:sz w:val="28"/>
          <w:szCs w:val="28"/>
        </w:rPr>
        <w:t xml:space="preserve"> (далее - инвестиционный паспорт развития) является создание благоприятного инвестиционного климата, повышение инвестиционной привлекательности города, обеспечение инвестиционной активности субъектов экономики в целях ускорения темпов социально-экономического развития.</w:t>
      </w:r>
    </w:p>
    <w:p>
      <w:pPr>
        <w:pStyle w:val="ConsPlusNormal1"/>
        <w:ind w:left="0" w:right="0" w:firstLine="540"/>
        <w:jc w:val="both"/>
        <w:rPr>
          <w:rFonts w:ascii="Times New Roman" w:hAnsi="Times New Roman" w:cs="Times New Roman"/>
          <w:sz w:val="28"/>
          <w:szCs w:val="28"/>
        </w:rPr>
      </w:pPr>
      <w:r>
        <w:rPr>
          <w:rFonts w:cs="Times New Roman" w:ascii="Times New Roman" w:hAnsi="Times New Roman"/>
          <w:sz w:val="28"/>
          <w:szCs w:val="28"/>
        </w:rPr>
        <w:t>Основные задачи инвестиционного паспорта развития:</w:t>
      </w:r>
    </w:p>
    <w:p>
      <w:pPr>
        <w:pStyle w:val="ConsPlusNormal1"/>
        <w:ind w:left="0" w:right="0" w:firstLine="540"/>
        <w:jc w:val="both"/>
        <w:rPr>
          <w:rFonts w:ascii="Times New Roman" w:hAnsi="Times New Roman" w:cs="Times New Roman"/>
          <w:sz w:val="28"/>
          <w:szCs w:val="28"/>
        </w:rPr>
      </w:pPr>
      <w:r>
        <w:rPr>
          <w:rFonts w:cs="Times New Roman" w:ascii="Times New Roman" w:hAnsi="Times New Roman"/>
          <w:sz w:val="28"/>
          <w:szCs w:val="28"/>
        </w:rPr>
        <w:t xml:space="preserve">- снижение административных барьеров и инвестиционных рисков, развитие механизмов стимулирования инвестиционной деятельности, </w:t>
      </w:r>
    </w:p>
    <w:p>
      <w:pPr>
        <w:pStyle w:val="ConsPlusNormal1"/>
        <w:ind w:left="0" w:right="0" w:firstLine="540"/>
        <w:jc w:val="both"/>
        <w:rPr>
          <w:rFonts w:ascii="Times New Roman" w:hAnsi="Times New Roman" w:cs="Times New Roman"/>
          <w:sz w:val="28"/>
          <w:szCs w:val="28"/>
        </w:rPr>
      </w:pPr>
      <w:r>
        <w:rPr>
          <w:rFonts w:cs="Times New Roman" w:ascii="Times New Roman" w:hAnsi="Times New Roman"/>
          <w:sz w:val="28"/>
          <w:szCs w:val="28"/>
        </w:rPr>
        <w:t>- создание системы поддержки для участников инвестиционного процесса;</w:t>
      </w:r>
    </w:p>
    <w:p>
      <w:pPr>
        <w:pStyle w:val="ConsPlusNormal1"/>
        <w:ind w:left="0" w:right="0" w:firstLine="540"/>
        <w:jc w:val="both"/>
        <w:rPr>
          <w:rFonts w:ascii="Times New Roman" w:hAnsi="Times New Roman" w:cs="Times New Roman"/>
          <w:sz w:val="28"/>
          <w:szCs w:val="28"/>
        </w:rPr>
      </w:pPr>
      <w:r>
        <w:rPr>
          <w:rFonts w:cs="Times New Roman" w:ascii="Times New Roman" w:hAnsi="Times New Roman"/>
          <w:sz w:val="28"/>
          <w:szCs w:val="28"/>
        </w:rPr>
        <w:t xml:space="preserve">- увеличение бюджетных инвестиций в развитие инфраструктуры города; </w:t>
      </w:r>
    </w:p>
    <w:p>
      <w:pPr>
        <w:pStyle w:val="ConsPlusNormal1"/>
        <w:ind w:left="0" w:right="0" w:firstLine="540"/>
        <w:jc w:val="both"/>
        <w:rPr>
          <w:rFonts w:ascii="Times New Roman" w:hAnsi="Times New Roman" w:cs="Times New Roman"/>
          <w:sz w:val="28"/>
          <w:szCs w:val="28"/>
        </w:rPr>
      </w:pPr>
      <w:r>
        <w:rPr>
          <w:rFonts w:cs="Times New Roman" w:ascii="Times New Roman" w:hAnsi="Times New Roman"/>
          <w:sz w:val="28"/>
          <w:szCs w:val="28"/>
        </w:rPr>
        <w:t>- расширение инфраструктурных возможностей города для реализации инвестиционных проектов и для развития кластеров;</w:t>
      </w:r>
    </w:p>
    <w:p>
      <w:pPr>
        <w:pStyle w:val="ConsPlusNormal1"/>
        <w:ind w:left="0" w:right="0" w:firstLine="540"/>
        <w:jc w:val="both"/>
        <w:rPr>
          <w:rFonts w:ascii="Times New Roman" w:hAnsi="Times New Roman" w:cs="Times New Roman"/>
          <w:sz w:val="28"/>
          <w:szCs w:val="28"/>
        </w:rPr>
      </w:pPr>
      <w:r>
        <w:rPr>
          <w:rFonts w:cs="Times New Roman" w:ascii="Times New Roman" w:hAnsi="Times New Roman"/>
          <w:sz w:val="28"/>
          <w:szCs w:val="28"/>
        </w:rPr>
        <w:t>- развитие технопарковых зон, расположенных на территории муниципального образования ЗАТО г. Радужный;</w:t>
      </w:r>
    </w:p>
    <w:p>
      <w:pPr>
        <w:pStyle w:val="ConsPlusNormal1"/>
        <w:ind w:left="0" w:right="0" w:firstLine="540"/>
        <w:jc w:val="both"/>
        <w:rPr>
          <w:rFonts w:ascii="Times New Roman" w:hAnsi="Times New Roman" w:cs="Times New Roman"/>
          <w:sz w:val="28"/>
          <w:szCs w:val="28"/>
        </w:rPr>
      </w:pPr>
      <w:r>
        <w:rPr>
          <w:rFonts w:cs="Times New Roman" w:ascii="Times New Roman" w:hAnsi="Times New Roman"/>
          <w:sz w:val="28"/>
          <w:szCs w:val="28"/>
        </w:rPr>
        <w:t>- создание эффективной системы взаимодействия на основе механизмов муниципально-частного партнерства между администрацией ЗАТО г. Радужный и инвесторами для реализации инвестиционных проектов;</w:t>
      </w:r>
    </w:p>
    <w:p>
      <w:pPr>
        <w:pStyle w:val="ConsPlusNormal1"/>
        <w:ind w:left="0" w:right="0" w:firstLine="540"/>
        <w:jc w:val="both"/>
        <w:rPr>
          <w:rFonts w:ascii="Times New Roman" w:hAnsi="Times New Roman" w:cs="Times New Roman"/>
          <w:sz w:val="28"/>
          <w:szCs w:val="28"/>
        </w:rPr>
      </w:pPr>
      <w:r>
        <w:rPr>
          <w:rFonts w:cs="Times New Roman" w:ascii="Times New Roman" w:hAnsi="Times New Roman"/>
          <w:sz w:val="28"/>
          <w:szCs w:val="28"/>
        </w:rPr>
        <w:t>- реализация мероприятий по формированию положительного инвестиционного образа ЗАТО г. Радужный.</w:t>
      </w:r>
    </w:p>
    <w:p>
      <w:pPr>
        <w:pStyle w:val="ConsPlusNormal1"/>
        <w:ind w:left="0" w:right="0" w:firstLine="540"/>
        <w:jc w:val="both"/>
        <w:rPr>
          <w:rFonts w:ascii="Times New Roman" w:hAnsi="Times New Roman" w:cs="Times New Roman"/>
          <w:sz w:val="20"/>
          <w:szCs w:val="20"/>
        </w:rPr>
      </w:pPr>
      <w:r>
        <w:rPr>
          <w:rFonts w:cs="Times New Roman" w:ascii="Times New Roman" w:hAnsi="Times New Roman"/>
          <w:sz w:val="20"/>
          <w:szCs w:val="20"/>
        </w:rPr>
      </w:r>
    </w:p>
    <w:p>
      <w:pPr>
        <w:pStyle w:val="ConsPlusNormal1"/>
        <w:ind w:left="0" w:right="0" w:firstLine="540"/>
        <w:jc w:val="both"/>
        <w:rPr>
          <w:rFonts w:ascii="Times New Roman" w:hAnsi="Times New Roman" w:cs="Times New Roman"/>
          <w:b/>
          <w:b/>
          <w:i/>
          <w:i/>
          <w:iCs/>
          <w:sz w:val="28"/>
          <w:szCs w:val="28"/>
          <w:shd w:fill="auto" w:val="clear"/>
        </w:rPr>
      </w:pPr>
      <w:r>
        <w:rPr>
          <w:rFonts w:cs="Times New Roman" w:ascii="Times New Roman" w:hAnsi="Times New Roman"/>
          <w:b/>
          <w:i/>
          <w:iCs/>
          <w:sz w:val="28"/>
          <w:szCs w:val="28"/>
          <w:shd w:fill="auto" w:val="clear"/>
        </w:rPr>
        <w:t>Целевые индикаторы реализации инвестиционного паспорта развития:</w:t>
      </w:r>
    </w:p>
    <w:p>
      <w:pPr>
        <w:pStyle w:val="ConsPlusNormal1"/>
        <w:ind w:left="0" w:right="0" w:firstLine="540"/>
        <w:jc w:val="both"/>
        <w:rPr>
          <w:rFonts w:ascii="Times New Roman" w:hAnsi="Times New Roman" w:cs="Times New Roman"/>
          <w:b/>
          <w:b/>
          <w:i/>
          <w:i/>
          <w:iCs/>
          <w:sz w:val="20"/>
          <w:szCs w:val="20"/>
          <w:shd w:fill="auto" w:val="clear"/>
        </w:rPr>
      </w:pPr>
      <w:r>
        <w:rPr>
          <w:rFonts w:cs="Times New Roman" w:ascii="Times New Roman" w:hAnsi="Times New Roman"/>
          <w:b/>
          <w:i/>
          <w:iCs/>
          <w:sz w:val="20"/>
          <w:szCs w:val="20"/>
          <w:shd w:fill="auto" w:val="clear"/>
        </w:rPr>
      </w:r>
    </w:p>
    <w:p>
      <w:pPr>
        <w:pStyle w:val="ConsPlusNormal1"/>
        <w:ind w:left="0" w:right="0" w:firstLine="540"/>
        <w:jc w:val="both"/>
        <w:rPr/>
      </w:pPr>
      <w:r>
        <w:rPr>
          <w:rFonts w:cs="Times New Roman" w:ascii="Times New Roman" w:hAnsi="Times New Roman"/>
          <w:sz w:val="28"/>
          <w:szCs w:val="28"/>
          <w:shd w:fill="auto" w:val="clear"/>
        </w:rPr>
        <w:t>Реализация данного инвестиционного паспорта развития предполагает достижение к 202</w:t>
      </w:r>
      <w:r>
        <w:rPr>
          <w:rFonts w:eastAsia="Times New Roman" w:cs="Times New Roman" w:ascii="Times New Roman" w:hAnsi="Times New Roman"/>
          <w:sz w:val="28"/>
          <w:szCs w:val="28"/>
          <w:shd w:fill="auto" w:val="clear"/>
          <w:lang w:eastAsia="ru-RU"/>
        </w:rPr>
        <w:t>5</w:t>
      </w:r>
      <w:r>
        <w:rPr>
          <w:rFonts w:cs="Times New Roman" w:ascii="Times New Roman" w:hAnsi="Times New Roman"/>
          <w:sz w:val="28"/>
          <w:szCs w:val="28"/>
          <w:shd w:fill="auto" w:val="clear"/>
        </w:rPr>
        <w:t xml:space="preserve"> году следующих целевых показателей:</w:t>
      </w:r>
    </w:p>
    <w:p>
      <w:pPr>
        <w:pStyle w:val="ConsPlusNormal1"/>
        <w:ind w:left="0" w:right="0" w:firstLine="540"/>
        <w:jc w:val="both"/>
        <w:rPr/>
      </w:pPr>
      <w:r>
        <w:rPr>
          <w:rFonts w:cs="Times New Roman" w:ascii="Times New Roman" w:hAnsi="Times New Roman"/>
          <w:sz w:val="28"/>
          <w:szCs w:val="28"/>
          <w:shd w:fill="auto" w:val="clear"/>
        </w:rPr>
        <w:t xml:space="preserve">- увеличение годового объема инвестиций в основной капитал до </w:t>
      </w:r>
      <w:r>
        <w:rPr>
          <w:rFonts w:eastAsia="Times New Roman" w:cs="Times New Roman" w:ascii="Times New Roman" w:hAnsi="Times New Roman"/>
          <w:color w:val="000000"/>
          <w:kern w:val="0"/>
          <w:sz w:val="28"/>
          <w:szCs w:val="28"/>
          <w:shd w:fill="auto" w:val="clear"/>
          <w:lang w:val="ru-RU" w:eastAsia="ru-RU" w:bidi="ar-SA"/>
        </w:rPr>
        <w:t>150 млн</w:t>
      </w:r>
      <w:r>
        <w:rPr>
          <w:rFonts w:cs="Times New Roman" w:ascii="Times New Roman" w:hAnsi="Times New Roman"/>
          <w:sz w:val="28"/>
          <w:szCs w:val="28"/>
          <w:shd w:fill="auto" w:val="clear"/>
        </w:rPr>
        <w:t>. руб.;</w:t>
      </w:r>
    </w:p>
    <w:p>
      <w:pPr>
        <w:pStyle w:val="ConsPlusNormal1"/>
        <w:ind w:left="0" w:right="0" w:firstLine="540"/>
        <w:jc w:val="both"/>
        <w:rPr/>
      </w:pPr>
      <w:r>
        <w:rPr>
          <w:rFonts w:cs="Times New Roman" w:ascii="Times New Roman" w:hAnsi="Times New Roman"/>
          <w:sz w:val="28"/>
          <w:szCs w:val="28"/>
          <w:shd w:fill="auto" w:val="clear"/>
        </w:rPr>
        <w:t>- создание 2</w:t>
      </w:r>
      <w:r>
        <w:rPr>
          <w:rFonts w:eastAsia="Times New Roman" w:cs="Times New Roman" w:ascii="Times New Roman" w:hAnsi="Times New Roman"/>
          <w:color w:val="000000"/>
          <w:kern w:val="0"/>
          <w:sz w:val="28"/>
          <w:szCs w:val="28"/>
          <w:shd w:fill="auto" w:val="clear"/>
          <w:lang w:val="ru-RU" w:eastAsia="ru-RU" w:bidi="ar-SA"/>
        </w:rPr>
        <w:t>0</w:t>
      </w:r>
      <w:r>
        <w:rPr>
          <w:rFonts w:cs="Times New Roman" w:ascii="Times New Roman" w:hAnsi="Times New Roman"/>
          <w:sz w:val="28"/>
          <w:szCs w:val="28"/>
          <w:shd w:fill="auto" w:val="clear"/>
        </w:rPr>
        <w:t>0 новых рабочих мест.</w:t>
      </w:r>
    </w:p>
    <w:p>
      <w:pPr>
        <w:pStyle w:val="ConsPlusNormal1"/>
        <w:jc w:val="both"/>
        <w:rPr>
          <w:rFonts w:ascii="Times New Roman" w:hAnsi="Times New Roman" w:cs="Times New Roman"/>
          <w:sz w:val="28"/>
          <w:szCs w:val="28"/>
        </w:rPr>
      </w:pPr>
      <w:r>
        <w:rPr>
          <w:rFonts w:cs="Times New Roman" w:ascii="Times New Roman" w:hAnsi="Times New Roman"/>
          <w:sz w:val="28"/>
          <w:szCs w:val="28"/>
        </w:rPr>
      </w:r>
    </w:p>
    <w:p>
      <w:pPr>
        <w:pStyle w:val="ConsPlusNormal1"/>
        <w:jc w:val="center"/>
        <w:rPr>
          <w:rFonts w:ascii="Times New Roman" w:hAnsi="Times New Roman" w:cs="Times New Roman"/>
          <w:b/>
          <w:b/>
          <w:sz w:val="28"/>
          <w:szCs w:val="28"/>
        </w:rPr>
      </w:pPr>
      <w:r>
        <w:rPr>
          <w:rFonts w:cs="Times New Roman" w:ascii="Times New Roman" w:hAnsi="Times New Roman"/>
          <w:b/>
          <w:sz w:val="28"/>
          <w:szCs w:val="28"/>
        </w:rPr>
        <w:t>Раздел 2. Оценка социально-экономического положения и инвестиционного потенциала ЗАТО г. Радужный</w:t>
      </w:r>
    </w:p>
    <w:p>
      <w:pPr>
        <w:pStyle w:val="ConsPlusNormal1"/>
        <w:jc w:val="both"/>
        <w:rPr>
          <w:rFonts w:ascii="Times New Roman" w:hAnsi="Times New Roman" w:cs="Times New Roman"/>
          <w:sz w:val="28"/>
          <w:szCs w:val="28"/>
        </w:rPr>
      </w:pPr>
      <w:r>
        <w:rPr>
          <w:rFonts w:cs="Times New Roman" w:ascii="Times New Roman" w:hAnsi="Times New Roman"/>
          <w:sz w:val="28"/>
          <w:szCs w:val="28"/>
        </w:rPr>
      </w:r>
    </w:p>
    <w:p>
      <w:pPr>
        <w:pStyle w:val="ConsPlusNormal1"/>
        <w:ind w:left="0" w:right="0" w:firstLine="540"/>
        <w:jc w:val="center"/>
        <w:rPr>
          <w:rFonts w:ascii="Times New Roman" w:hAnsi="Times New Roman" w:cs="Times New Roman"/>
          <w:b/>
          <w:b/>
          <w:sz w:val="28"/>
          <w:szCs w:val="28"/>
        </w:rPr>
      </w:pPr>
      <w:r>
        <w:rPr>
          <w:rFonts w:cs="Times New Roman" w:ascii="Times New Roman" w:hAnsi="Times New Roman"/>
          <w:b/>
          <w:sz w:val="28"/>
          <w:szCs w:val="28"/>
        </w:rPr>
        <w:t>2.1. Географическое положение территории, история, особенности местных условий</w:t>
      </w:r>
    </w:p>
    <w:p>
      <w:pPr>
        <w:pStyle w:val="ConsPlusNormal1"/>
        <w:ind w:left="0" w:right="0" w:firstLine="540"/>
        <w:jc w:val="center"/>
        <w:rPr>
          <w:sz w:val="28"/>
          <w:szCs w:val="28"/>
        </w:rPr>
      </w:pPr>
      <w:r>
        <w:rPr>
          <w:sz w:val="28"/>
          <w:szCs w:val="28"/>
        </w:rPr>
      </w:r>
    </w:p>
    <w:p>
      <w:pPr>
        <w:pStyle w:val="ConsPlusNormal1"/>
        <w:ind w:left="0" w:right="0" w:firstLine="540"/>
        <w:jc w:val="both"/>
        <w:rPr>
          <w:rFonts w:ascii="Times New Roman" w:hAnsi="Times New Roman" w:cs="Times New Roman"/>
          <w:sz w:val="28"/>
          <w:szCs w:val="28"/>
        </w:rPr>
      </w:pPr>
      <w:r>
        <w:rPr>
          <w:rFonts w:cs="Times New Roman" w:ascii="Times New Roman" w:hAnsi="Times New Roman"/>
          <w:sz w:val="28"/>
          <w:szCs w:val="28"/>
        </w:rPr>
        <w:t>ЗАТО г. Радужный расположен в лесном массиве в 25 километрах от областного центра – города Владимира в юго-западном направлении. ЗАТО г. Радужный на севере и востоке граничит с Судогодским районом, на юге – с Гусь-Хрустальным районом, на западе и северо-западе – с Собинским районом. Занимает территорию общей площадью 113 квадратных километров.</w:t>
      </w:r>
    </w:p>
    <w:p>
      <w:pPr>
        <w:pStyle w:val="ConsPlusNormal1"/>
        <w:ind w:left="0" w:right="0" w:firstLine="540"/>
        <w:jc w:val="both"/>
        <w:rPr/>
      </w:pPr>
      <w:r>
        <w:rPr>
          <w:rFonts w:eastAsia="Times New Roman" w:cs="Times New Roman" w:ascii="Times New Roman" w:hAnsi="Times New Roman"/>
          <w:b w:val="false"/>
          <w:bCs w:val="false"/>
          <w:i w:val="false"/>
          <w:iCs w:val="false"/>
          <w:color w:val="000000"/>
          <w:kern w:val="0"/>
          <w:sz w:val="28"/>
          <w:szCs w:val="28"/>
          <w:shd w:fill="auto" w:val="clear"/>
          <w:lang w:val="ru-RU" w:eastAsia="ru-RU" w:bidi="ar-SA"/>
        </w:rPr>
        <w:t>Предварительная среднегодовая ч</w:t>
      </w:r>
      <w:r>
        <w:rPr>
          <w:rFonts w:eastAsia="Calibri" w:cs="Times New Roman" w:ascii="Times New Roman" w:hAnsi="Times New Roman"/>
          <w:sz w:val="28"/>
          <w:szCs w:val="28"/>
          <w:shd w:fill="auto" w:val="clear"/>
        </w:rPr>
        <w:t xml:space="preserve">исленность населения города на </w:t>
      </w:r>
      <w:r>
        <w:rPr>
          <w:rFonts w:eastAsia="Times New Roman" w:cs="Times New Roman" w:ascii="Times New Roman" w:hAnsi="Times New Roman"/>
          <w:color w:val="000000"/>
          <w:kern w:val="0"/>
          <w:sz w:val="28"/>
          <w:szCs w:val="28"/>
          <w:shd w:fill="auto" w:val="clear"/>
          <w:lang w:val="ru-RU" w:eastAsia="ru-RU" w:bidi="ar-SA"/>
        </w:rPr>
        <w:t>конец</w:t>
      </w:r>
      <w:r>
        <w:rPr>
          <w:rFonts w:eastAsia="Calibri" w:cs="Times New Roman" w:ascii="Times New Roman" w:hAnsi="Times New Roman"/>
          <w:sz w:val="28"/>
          <w:szCs w:val="28"/>
          <w:shd w:fill="auto" w:val="clear"/>
        </w:rPr>
        <w:t xml:space="preserve"> 2020 года составля</w:t>
      </w:r>
      <w:r>
        <w:rPr>
          <w:rFonts w:eastAsia="Times New Roman" w:cs="Times New Roman" w:ascii="Times New Roman" w:hAnsi="Times New Roman"/>
          <w:color w:val="000000"/>
          <w:kern w:val="0"/>
          <w:sz w:val="28"/>
          <w:szCs w:val="28"/>
          <w:shd w:fill="auto" w:val="clear"/>
          <w:lang w:val="ru-RU" w:eastAsia="ru-RU" w:bidi="ar-SA"/>
        </w:rPr>
        <w:t>ет</w:t>
      </w:r>
      <w:r>
        <w:rPr>
          <w:rFonts w:eastAsia="Calibri" w:cs="Times New Roman" w:ascii="Times New Roman" w:hAnsi="Times New Roman"/>
          <w:sz w:val="28"/>
          <w:szCs w:val="28"/>
          <w:shd w:fill="auto" w:val="clear"/>
        </w:rPr>
        <w:t xml:space="preserve"> 18 </w:t>
      </w:r>
      <w:r>
        <w:rPr>
          <w:rFonts w:eastAsia="Times New Roman" w:cs="Times New Roman" w:ascii="Times New Roman" w:hAnsi="Times New Roman"/>
          <w:color w:val="000000"/>
          <w:kern w:val="0"/>
          <w:sz w:val="28"/>
          <w:szCs w:val="28"/>
          <w:shd w:fill="auto" w:val="clear"/>
          <w:lang w:val="ru-RU" w:eastAsia="ru-RU" w:bidi="ar-SA"/>
        </w:rPr>
        <w:t xml:space="preserve">455 </w:t>
      </w:r>
      <w:r>
        <w:rPr>
          <w:rFonts w:eastAsia="Calibri" w:cs="Times New Roman" w:ascii="Times New Roman" w:hAnsi="Times New Roman"/>
          <w:sz w:val="28"/>
          <w:szCs w:val="28"/>
          <w:shd w:fill="auto" w:val="clear"/>
        </w:rPr>
        <w:t>человек</w:t>
      </w:r>
      <w:r>
        <w:rPr>
          <w:rFonts w:cs="Times New Roman" w:ascii="Times New Roman" w:hAnsi="Times New Roman"/>
          <w:sz w:val="28"/>
          <w:szCs w:val="28"/>
        </w:rPr>
        <w:t xml:space="preserve">, в том числе трудоспособного возраста – </w:t>
      </w:r>
      <w:r>
        <w:rPr>
          <w:rFonts w:cs="Times New Roman" w:ascii="Times New Roman" w:hAnsi="Times New Roman"/>
          <w:sz w:val="28"/>
          <w:szCs w:val="28"/>
          <w:shd w:fill="auto" w:val="clear"/>
        </w:rPr>
        <w:t xml:space="preserve">9 </w:t>
      </w:r>
      <w:r>
        <w:rPr>
          <w:rFonts w:eastAsia="Times New Roman" w:cs="Times New Roman" w:ascii="Times New Roman" w:hAnsi="Times New Roman"/>
          <w:sz w:val="28"/>
          <w:szCs w:val="28"/>
          <w:shd w:fill="auto" w:val="clear"/>
          <w:lang w:eastAsia="ru-RU"/>
        </w:rPr>
        <w:t>609</w:t>
      </w:r>
      <w:r>
        <w:rPr>
          <w:rFonts w:cs="Times New Roman" w:ascii="Times New Roman" w:hAnsi="Times New Roman"/>
          <w:sz w:val="28"/>
          <w:szCs w:val="28"/>
          <w:shd w:fill="auto" w:val="clear"/>
        </w:rPr>
        <w:t xml:space="preserve"> чел., моложе трудоспособного возраста – 3 </w:t>
      </w:r>
      <w:r>
        <w:rPr>
          <w:rFonts w:eastAsia="Times New Roman" w:cs="Times New Roman" w:ascii="Times New Roman" w:hAnsi="Times New Roman"/>
          <w:color w:val="000000"/>
          <w:kern w:val="0"/>
          <w:sz w:val="28"/>
          <w:szCs w:val="28"/>
          <w:shd w:fill="auto" w:val="clear"/>
          <w:lang w:val="ru-RU" w:eastAsia="ru-RU" w:bidi="ar-SA"/>
        </w:rPr>
        <w:t>351</w:t>
      </w:r>
      <w:r>
        <w:rPr>
          <w:rFonts w:cs="Times New Roman" w:ascii="Times New Roman" w:hAnsi="Times New Roman"/>
          <w:sz w:val="28"/>
          <w:szCs w:val="28"/>
          <w:shd w:fill="auto" w:val="clear"/>
        </w:rPr>
        <w:t xml:space="preserve"> чел.,  старше трудоспособного возраста – 5 382 чел.  </w:t>
      </w:r>
    </w:p>
    <w:p>
      <w:pPr>
        <w:pStyle w:val="ConsPlusNormal1"/>
        <w:ind w:left="0" w:right="0" w:firstLine="540"/>
        <w:jc w:val="both"/>
        <w:rPr>
          <w:rFonts w:ascii="Times New Roman" w:hAnsi="Times New Roman" w:cs="Times New Roman"/>
          <w:sz w:val="28"/>
          <w:szCs w:val="28"/>
        </w:rPr>
      </w:pPr>
      <w:r>
        <w:rPr>
          <w:rFonts w:cs="Times New Roman" w:ascii="Times New Roman" w:hAnsi="Times New Roman"/>
          <w:sz w:val="28"/>
          <w:szCs w:val="28"/>
        </w:rPr>
        <w:t xml:space="preserve">ЗАТО г. Радужный Владимирской области относится к директивно созданным населенным пунктам, социально-бытовая структура которого сформировалась вокруг моноориентированной наукоемкой производственной структуры оборонного назначения. </w:t>
      </w:r>
    </w:p>
    <w:p>
      <w:pPr>
        <w:pStyle w:val="ConsPlusNormal1"/>
        <w:ind w:left="0" w:right="0" w:firstLine="540"/>
        <w:jc w:val="both"/>
        <w:rPr/>
      </w:pPr>
      <w:r>
        <w:rPr>
          <w:rFonts w:cs="Times New Roman" w:ascii="Times New Roman" w:hAnsi="Times New Roman"/>
          <w:sz w:val="28"/>
          <w:szCs w:val="28"/>
        </w:rPr>
        <w:t>29 января 1998 года Указом Президента Российской Федерации № 109 г. Радужный Владимирской области город преобразован в закрытое административно-территориальное образование (ЗАТО) для обеспечения особых условий безопасного функционирования предприятия, по роду деятельности которого создано ЗАТО, и экологической безопасности населения.</w:t>
      </w:r>
    </w:p>
    <w:p>
      <w:pPr>
        <w:pStyle w:val="ConsPlusNormal1"/>
        <w:ind w:left="0" w:right="0" w:firstLine="540"/>
        <w:jc w:val="both"/>
        <w:rPr>
          <w:rFonts w:ascii="Times New Roman" w:hAnsi="Times New Roman" w:cs="Times New Roman"/>
          <w:sz w:val="28"/>
          <w:szCs w:val="28"/>
        </w:rPr>
      </w:pPr>
      <w:r>
        <w:rPr>
          <w:rFonts w:cs="Times New Roman" w:ascii="Times New Roman" w:hAnsi="Times New Roman"/>
          <w:sz w:val="28"/>
          <w:szCs w:val="28"/>
        </w:rPr>
        <w:t>Первый жилой дом был заложен 16 мая 1972 года, и эта дата отмечается как день основания города Радужного.</w:t>
      </w:r>
    </w:p>
    <w:p>
      <w:pPr>
        <w:pStyle w:val="ConsPlusNormal1"/>
        <w:ind w:left="0" w:right="0" w:firstLine="540"/>
        <w:jc w:val="both"/>
        <w:rPr/>
      </w:pPr>
      <w:r>
        <w:rPr>
          <w:rFonts w:cs="Times New Roman" w:ascii="Times New Roman" w:hAnsi="Times New Roman"/>
          <w:sz w:val="28"/>
          <w:szCs w:val="28"/>
        </w:rPr>
        <w:t>Жилищный фонд на 01.01.2021 года состоит из 74-х многоэтажных благоустроенных жилых домов,</w:t>
      </w:r>
      <w:r>
        <w:rPr>
          <w:rFonts w:eastAsia="Times New Roman" w:cs="Times New Roman" w:ascii="Times New Roman" w:hAnsi="Times New Roman"/>
          <w:color w:val="auto"/>
          <w:kern w:val="0"/>
          <w:sz w:val="28"/>
          <w:szCs w:val="28"/>
          <w:lang w:val="ru-RU" w:eastAsia="ru-RU" w:bidi="ar-SA"/>
        </w:rPr>
        <w:t xml:space="preserve"> 2 дома блокированной застройки</w:t>
      </w:r>
      <w:bookmarkStart w:id="0" w:name="_GoBack"/>
      <w:bookmarkEnd w:id="0"/>
      <w:r>
        <w:rPr>
          <w:rFonts w:eastAsia="Times New Roman" w:cs="Times New Roman" w:ascii="Times New Roman" w:hAnsi="Times New Roman"/>
          <w:color w:val="auto"/>
          <w:kern w:val="0"/>
          <w:sz w:val="28"/>
          <w:szCs w:val="28"/>
          <w:lang w:val="ru-RU" w:eastAsia="ru-RU" w:bidi="ar-SA"/>
        </w:rPr>
        <w:t xml:space="preserve"> и 95 коттеджей. </w:t>
      </w:r>
    </w:p>
    <w:p>
      <w:pPr>
        <w:pStyle w:val="ConsPlusNormal1"/>
        <w:ind w:left="0" w:right="0" w:firstLine="540"/>
        <w:jc w:val="both"/>
        <w:rPr>
          <w:rFonts w:ascii="Times New Roman" w:hAnsi="Times New Roman" w:cs="Times New Roman"/>
          <w:sz w:val="28"/>
          <w:szCs w:val="28"/>
        </w:rPr>
      </w:pPr>
      <w:r>
        <w:rPr>
          <w:rFonts w:cs="Times New Roman" w:ascii="Times New Roman" w:hAnsi="Times New Roman"/>
          <w:sz w:val="28"/>
          <w:szCs w:val="28"/>
        </w:rPr>
      </w:r>
    </w:p>
    <w:p>
      <w:pPr>
        <w:pStyle w:val="ConsPlusNormal1"/>
        <w:jc w:val="center"/>
        <w:rPr>
          <w:rFonts w:ascii="Times New Roman" w:hAnsi="Times New Roman" w:cs="Times New Roman"/>
          <w:b/>
          <w:b/>
          <w:sz w:val="28"/>
          <w:szCs w:val="28"/>
        </w:rPr>
      </w:pPr>
      <w:r>
        <w:rPr>
          <w:rFonts w:cs="Times New Roman" w:ascii="Times New Roman" w:hAnsi="Times New Roman"/>
          <w:b/>
          <w:sz w:val="28"/>
          <w:szCs w:val="28"/>
        </w:rPr>
        <w:t>2.2. Характеристика экономического развития</w:t>
      </w:r>
    </w:p>
    <w:p>
      <w:pPr>
        <w:pStyle w:val="ConsPlusNormal1"/>
        <w:jc w:val="center"/>
        <w:rPr>
          <w:rFonts w:ascii="Times New Roman" w:hAnsi="Times New Roman" w:cs="Times New Roman"/>
          <w:sz w:val="28"/>
          <w:szCs w:val="28"/>
        </w:rPr>
      </w:pPr>
      <w:r>
        <w:rPr>
          <w:rFonts w:cs="Times New Roman" w:ascii="Times New Roman" w:hAnsi="Times New Roman"/>
          <w:sz w:val="28"/>
          <w:szCs w:val="28"/>
        </w:rPr>
      </w:r>
    </w:p>
    <w:p>
      <w:pPr>
        <w:pStyle w:val="ConsPlusNormal1"/>
        <w:ind w:left="0" w:right="0" w:firstLine="540"/>
        <w:jc w:val="both"/>
        <w:rPr/>
      </w:pPr>
      <w:r>
        <w:rPr>
          <w:rFonts w:eastAsia="Times New Roman" w:cs="Times New Roman" w:ascii="Times New Roman" w:hAnsi="Times New Roman"/>
          <w:color w:val="000000"/>
          <w:kern w:val="0"/>
          <w:sz w:val="28"/>
          <w:szCs w:val="28"/>
          <w:shd w:fill="auto" w:val="clear"/>
          <w:lang w:val="ru-RU" w:eastAsia="ru-RU" w:bidi="ar-SA"/>
        </w:rPr>
        <w:t>К</w:t>
      </w:r>
      <w:r>
        <w:rPr>
          <w:rFonts w:cs="Times New Roman" w:ascii="Times New Roman" w:hAnsi="Times New Roman"/>
          <w:sz w:val="28"/>
          <w:szCs w:val="28"/>
          <w:shd w:fill="auto" w:val="clear"/>
        </w:rPr>
        <w:t xml:space="preserve"> ведущим предприятиям города, </w:t>
      </w:r>
      <w:r>
        <w:rPr>
          <w:rFonts w:eastAsia="Times New Roman" w:cs="Times New Roman" w:ascii="Times New Roman" w:hAnsi="Times New Roman"/>
          <w:color w:val="000000"/>
          <w:kern w:val="0"/>
          <w:sz w:val="28"/>
          <w:szCs w:val="28"/>
          <w:shd w:fill="auto" w:val="clear"/>
          <w:lang w:val="ru-RU" w:eastAsia="ru-RU" w:bidi="ar-SA"/>
        </w:rPr>
        <w:t xml:space="preserve">обеспечивающим поступление налоговых отчислений в бюджет ЗАТО и трудоустройство населения, </w:t>
      </w:r>
      <w:r>
        <w:rPr>
          <w:rFonts w:cs="Times New Roman" w:ascii="Times New Roman" w:hAnsi="Times New Roman"/>
          <w:sz w:val="28"/>
          <w:szCs w:val="28"/>
          <w:shd w:fill="auto" w:val="clear"/>
        </w:rPr>
        <w:t>относятся Ф</w:t>
      </w:r>
      <w:r>
        <w:rPr>
          <w:rFonts w:eastAsia="Times New Roman" w:cs="Times New Roman" w:ascii="Times New Roman" w:hAnsi="Times New Roman"/>
          <w:color w:val="000000"/>
          <w:kern w:val="0"/>
          <w:sz w:val="28"/>
          <w:szCs w:val="28"/>
          <w:shd w:fill="auto" w:val="clear"/>
          <w:lang w:val="ru-RU" w:eastAsia="ru-RU" w:bidi="ar-SA"/>
        </w:rPr>
        <w:t>КП</w:t>
      </w:r>
      <w:r>
        <w:rPr>
          <w:rFonts w:cs="Times New Roman" w:ascii="Times New Roman" w:hAnsi="Times New Roman"/>
          <w:sz w:val="28"/>
          <w:szCs w:val="28"/>
          <w:shd w:fill="auto" w:val="clear"/>
        </w:rPr>
        <w:t xml:space="preserve"> «</w:t>
      </w:r>
      <w:r>
        <w:rPr>
          <w:rFonts w:eastAsia="Times New Roman" w:cs="Times New Roman" w:ascii="Times New Roman" w:hAnsi="Times New Roman"/>
          <w:color w:val="000000"/>
          <w:kern w:val="0"/>
          <w:sz w:val="28"/>
          <w:szCs w:val="28"/>
          <w:shd w:fill="auto" w:val="clear"/>
          <w:lang w:val="ru-RU" w:eastAsia="ru-RU" w:bidi="ar-SA"/>
        </w:rPr>
        <w:t>ГЛП</w:t>
      </w:r>
      <w:r>
        <w:rPr>
          <w:rFonts w:cs="Times New Roman" w:ascii="Times New Roman" w:hAnsi="Times New Roman"/>
          <w:sz w:val="28"/>
          <w:szCs w:val="28"/>
          <w:shd w:fill="auto" w:val="clear"/>
        </w:rPr>
        <w:t xml:space="preserve"> «Радуга», </w:t>
      </w:r>
      <w:r>
        <w:rPr>
          <w:rFonts w:cs="Times New Roman" w:ascii="Times New Roman" w:hAnsi="Times New Roman"/>
          <w:bCs/>
          <w:sz w:val="28"/>
          <w:szCs w:val="28"/>
          <w:shd w:fill="auto" w:val="clear"/>
        </w:rPr>
        <w:t>общество с ограниченной ответственностью «Владимирский стандарт», закрытое акционерное общество «Электон», закрытое акционерное общество «Радугаэнерго»,</w:t>
      </w:r>
      <w:r>
        <w:rPr>
          <w:rFonts w:cs="Times New Roman" w:ascii="Times New Roman" w:hAnsi="Times New Roman"/>
          <w:bCs/>
          <w:shd w:fill="auto" w:val="clear"/>
        </w:rPr>
        <w:t xml:space="preserve"> </w:t>
      </w:r>
      <w:r>
        <w:rPr>
          <w:rFonts w:cs="Times New Roman" w:ascii="Times New Roman" w:hAnsi="Times New Roman"/>
          <w:bCs/>
          <w:sz w:val="28"/>
          <w:szCs w:val="28"/>
          <w:shd w:fill="auto" w:val="clear"/>
        </w:rPr>
        <w:t>общество с ограниченной ответственностью «О</w:t>
      </w:r>
      <w:r>
        <w:rPr>
          <w:rFonts w:eastAsia="Times New Roman" w:cs="Times New Roman" w:ascii="Times New Roman" w:hAnsi="Times New Roman"/>
          <w:bCs/>
          <w:sz w:val="28"/>
          <w:szCs w:val="28"/>
          <w:shd w:fill="auto" w:val="clear"/>
          <w:lang w:eastAsia="ru-RU"/>
        </w:rPr>
        <w:t>рион</w:t>
      </w:r>
      <w:r>
        <w:rPr>
          <w:rFonts w:cs="Times New Roman" w:ascii="Times New Roman" w:hAnsi="Times New Roman"/>
          <w:bCs/>
          <w:sz w:val="28"/>
          <w:szCs w:val="28"/>
          <w:shd w:fill="auto" w:val="clear"/>
        </w:rPr>
        <w:t xml:space="preserve">-Р», </w:t>
      </w:r>
      <w:r>
        <w:rPr>
          <w:rFonts w:cs="Times New Roman" w:ascii="Times New Roman" w:hAnsi="Times New Roman"/>
          <w:sz w:val="28"/>
          <w:szCs w:val="28"/>
          <w:shd w:fill="auto" w:val="clear"/>
        </w:rPr>
        <w:t xml:space="preserve">общество с ограниченной ответственностью </w:t>
      </w:r>
      <w:r>
        <w:rPr>
          <w:rFonts w:eastAsia="Times New Roman" w:cs="Times New Roman" w:ascii="Times New Roman" w:hAnsi="Times New Roman"/>
          <w:bCs/>
          <w:color w:val="000000"/>
          <w:kern w:val="0"/>
          <w:sz w:val="28"/>
          <w:szCs w:val="28"/>
          <w:shd w:fill="auto" w:val="clear"/>
          <w:lang w:val="ru-RU" w:eastAsia="ru-RU" w:bidi="ar-SA"/>
        </w:rPr>
        <w:t>ООО фирма «Биохимфарм»</w:t>
      </w:r>
      <w:r>
        <w:rPr>
          <w:rFonts w:cs="Times New Roman" w:ascii="Times New Roman" w:hAnsi="Times New Roman"/>
          <w:bCs/>
          <w:sz w:val="28"/>
          <w:szCs w:val="28"/>
          <w:shd w:fill="auto" w:val="clear"/>
        </w:rPr>
        <w:t>,</w:t>
      </w:r>
      <w:r>
        <w:rPr>
          <w:rFonts w:cs="Times New Roman" w:ascii="Times New Roman" w:hAnsi="Times New Roman"/>
          <w:sz w:val="28"/>
          <w:szCs w:val="28"/>
          <w:shd w:fill="auto" w:val="clear"/>
        </w:rPr>
        <w:t xml:space="preserve"> общество с ограниченной ответственностью</w:t>
      </w:r>
      <w:r>
        <w:rPr>
          <w:rFonts w:eastAsia="Times New Roman" w:cs="Times New Roman" w:ascii="Times New Roman" w:hAnsi="Times New Roman"/>
          <w:color w:val="000000"/>
          <w:kern w:val="0"/>
          <w:sz w:val="28"/>
          <w:szCs w:val="28"/>
          <w:shd w:fill="auto" w:val="clear"/>
          <w:lang w:val="ru-RU" w:eastAsia="ru-RU" w:bidi="ar-SA"/>
        </w:rPr>
        <w:t xml:space="preserve"> «Славянка»</w:t>
      </w:r>
      <w:r>
        <w:rPr>
          <w:rFonts w:cs="Times New Roman" w:ascii="Times New Roman" w:hAnsi="Times New Roman"/>
          <w:bCs/>
          <w:sz w:val="28"/>
          <w:szCs w:val="28"/>
          <w:shd w:fill="auto" w:val="clear"/>
        </w:rPr>
        <w:t>.</w:t>
      </w:r>
    </w:p>
    <w:p>
      <w:pPr>
        <w:pStyle w:val="Normal"/>
        <w:spacing w:lineRule="auto" w:line="240"/>
        <w:ind w:left="0" w:right="0" w:firstLine="720"/>
        <w:jc w:val="both"/>
        <w:rPr>
          <w:shd w:fill="auto" w:val="clear"/>
        </w:rPr>
      </w:pPr>
      <w:r>
        <w:rPr>
          <w:rFonts w:cs="Times New Roman" w:ascii="Times New Roman" w:hAnsi="Times New Roman"/>
          <w:bCs/>
          <w:sz w:val="28"/>
          <w:szCs w:val="28"/>
          <w:shd w:fill="auto" w:val="clear"/>
        </w:rPr>
        <w:t>За 2020 г. сальдированный финансовый результат всех организаций города (без субъектов малого предпринимательства) города в действующих ценах составил 878,5 млн. руб.</w:t>
      </w:r>
    </w:p>
    <w:p>
      <w:pPr>
        <w:pStyle w:val="Normal"/>
        <w:spacing w:lineRule="auto" w:line="240"/>
        <w:ind w:left="0" w:right="0" w:firstLine="720"/>
        <w:jc w:val="both"/>
        <w:rPr>
          <w:rFonts w:ascii="Times New Roman" w:hAnsi="Times New Roman" w:cs="Times New Roman"/>
          <w:bCs/>
          <w:sz w:val="28"/>
          <w:szCs w:val="28"/>
          <w:shd w:fill="FFFF00" w:val="clear"/>
        </w:rPr>
      </w:pPr>
      <w:r>
        <w:rPr>
          <w:rFonts w:cs="Times New Roman" w:ascii="Times New Roman" w:hAnsi="Times New Roman"/>
          <w:bCs/>
          <w:sz w:val="28"/>
          <w:szCs w:val="28"/>
          <w:shd w:fill="FFFF00" w:val="clear"/>
        </w:rPr>
      </w:r>
    </w:p>
    <w:p>
      <w:pPr>
        <w:pStyle w:val="ConsPlusNormal1"/>
        <w:spacing w:lineRule="auto" w:line="240"/>
        <w:jc w:val="center"/>
        <w:rPr>
          <w:rFonts w:ascii="Times New Roman" w:hAnsi="Times New Roman" w:cs="Times New Roman"/>
          <w:b/>
          <w:b/>
          <w:sz w:val="28"/>
          <w:szCs w:val="28"/>
        </w:rPr>
      </w:pPr>
      <w:r>
        <w:rPr>
          <w:rFonts w:cs="Times New Roman" w:ascii="Times New Roman" w:hAnsi="Times New Roman"/>
          <w:b/>
          <w:sz w:val="28"/>
          <w:szCs w:val="28"/>
        </w:rPr>
        <w:t>2.3. Малый бизнес</w:t>
      </w:r>
    </w:p>
    <w:p>
      <w:pPr>
        <w:pStyle w:val="ConsPlusNormal1"/>
        <w:jc w:val="center"/>
        <w:rPr>
          <w:rFonts w:ascii="Times New Roman" w:hAnsi="Times New Roman" w:cs="Times New Roman"/>
          <w:sz w:val="28"/>
          <w:szCs w:val="28"/>
        </w:rPr>
      </w:pPr>
      <w:r>
        <w:rPr>
          <w:rFonts w:cs="Times New Roman" w:ascii="Times New Roman" w:hAnsi="Times New Roman"/>
          <w:sz w:val="28"/>
          <w:szCs w:val="28"/>
        </w:rPr>
      </w:r>
    </w:p>
    <w:p>
      <w:pPr>
        <w:pStyle w:val="ConsPlusNormal1"/>
        <w:ind w:left="0" w:right="0" w:firstLine="540"/>
        <w:jc w:val="both"/>
        <w:rPr/>
      </w:pPr>
      <w:r>
        <w:rPr>
          <w:rFonts w:eastAsia="Times New Roman" w:cs="Times New Roman" w:ascii="Times New Roman" w:hAnsi="Times New Roman"/>
          <w:color w:val="auto"/>
          <w:kern w:val="0"/>
          <w:sz w:val="28"/>
          <w:szCs w:val="28"/>
          <w:lang w:val="ru-RU" w:eastAsia="ru-RU" w:bidi="ar-SA"/>
        </w:rPr>
        <w:t xml:space="preserve">По данным </w:t>
      </w:r>
      <w:r>
        <w:rPr>
          <w:rFonts w:eastAsia="Times New Roman" w:cs="Times New Roman" w:ascii="Times New Roman" w:hAnsi="Times New Roman"/>
          <w:iCs/>
          <w:color w:val="auto"/>
          <w:kern w:val="0"/>
          <w:sz w:val="28"/>
          <w:szCs w:val="28"/>
          <w:lang w:val="ru-RU" w:eastAsia="ru-RU" w:bidi="ar-SA"/>
        </w:rPr>
        <w:t xml:space="preserve">Единого реестра субъектов малого и среднего предпринимательства Федеральной налоговой службы </w:t>
      </w:r>
      <w:r>
        <w:rPr>
          <w:rFonts w:eastAsia="Times New Roman" w:cs="Times New Roman" w:ascii="Times New Roman" w:hAnsi="Times New Roman"/>
          <w:color w:val="auto"/>
          <w:kern w:val="0"/>
          <w:sz w:val="28"/>
          <w:szCs w:val="28"/>
          <w:lang w:val="ru-RU" w:eastAsia="ru-RU" w:bidi="ar-SA"/>
        </w:rPr>
        <w:t>на территории ЗАТО зарегистрировано 129 юридических лиц всех форм собственности и 423 индивидуа</w:t>
      </w:r>
      <w:r>
        <w:rPr>
          <w:rFonts w:cs="Times New Roman" w:ascii="Times New Roman" w:hAnsi="Times New Roman"/>
          <w:sz w:val="28"/>
          <w:szCs w:val="28"/>
        </w:rPr>
        <w:t>льных предпринимателя без образования юридического лица.</w:t>
      </w:r>
    </w:p>
    <w:p>
      <w:pPr>
        <w:pStyle w:val="ConsPlusNormal1"/>
        <w:ind w:left="0" w:right="0" w:firstLine="5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В городе реализуется муниципальная  программа «Содействие развитию малого и среднего предпринимательства  ЗАТО г. Радужный Владимирской области». </w:t>
      </w:r>
    </w:p>
    <w:p>
      <w:pPr>
        <w:pStyle w:val="ConsPlusNormal1"/>
        <w:ind w:left="0" w:right="0" w:firstLine="540"/>
        <w:jc w:val="both"/>
        <w:rPr>
          <w:shd w:fill="auto" w:val="clear"/>
        </w:rPr>
      </w:pPr>
      <w:r>
        <w:rPr>
          <w:rFonts w:cs="Times New Roman" w:ascii="Times New Roman" w:hAnsi="Times New Roman"/>
          <w:sz w:val="28"/>
          <w:szCs w:val="28"/>
          <w:shd w:fill="auto" w:val="clear"/>
        </w:rPr>
        <w:t xml:space="preserve">Среднесписочная численность работников, занятых у субъектов малого и среднего предпринимательства составляет около 1 500 человек. </w:t>
      </w:r>
    </w:p>
    <w:p>
      <w:pPr>
        <w:pStyle w:val="ConsPlusNormal1"/>
        <w:ind w:left="0" w:right="0" w:firstLine="540"/>
        <w:jc w:val="both"/>
        <w:rPr>
          <w:shd w:fill="auto" w:val="clear"/>
        </w:rPr>
      </w:pPr>
      <w:r>
        <w:rPr>
          <w:rFonts w:eastAsia="Times New Roman" w:cs="Times New Roman" w:ascii="Times New Roman" w:hAnsi="Times New Roman"/>
          <w:color w:val="000000"/>
          <w:kern w:val="0"/>
          <w:sz w:val="28"/>
          <w:szCs w:val="28"/>
          <w:shd w:fill="auto" w:val="clear"/>
          <w:lang w:val="ru-RU" w:eastAsia="ru-RU" w:bidi="ar-SA"/>
        </w:rPr>
        <w:t xml:space="preserve">Структура малых предприятий по видам экономической деятельности в течение ряда лет остается практически неизменной. Сфера торговли и оказания услуг, в связи с достаточно высокой оборачиваемостью капитала, является наиболее востребованной в малом бизнесе. </w:t>
      </w:r>
    </w:p>
    <w:p>
      <w:pPr>
        <w:pStyle w:val="ConsPlusNormal1"/>
        <w:ind w:left="0" w:right="0" w:firstLine="540"/>
        <w:jc w:val="both"/>
        <w:rPr>
          <w:shd w:fill="auto" w:val="clear"/>
        </w:rPr>
      </w:pPr>
      <w:r>
        <w:rPr>
          <w:rFonts w:eastAsia="Times New Roman" w:cs="Times New Roman" w:ascii="Times New Roman" w:hAnsi="Times New Roman"/>
          <w:color w:val="000000"/>
          <w:kern w:val="0"/>
          <w:sz w:val="28"/>
          <w:szCs w:val="28"/>
          <w:shd w:fill="auto" w:val="clear"/>
          <w:lang w:val="ru-RU" w:eastAsia="ru-RU" w:bidi="ar-SA"/>
        </w:rPr>
        <w:t>В общем количестве малых предприятий - предприятия розничной торговли занимают 35%.</w:t>
      </w:r>
    </w:p>
    <w:p>
      <w:pPr>
        <w:pStyle w:val="ConsPlusNormal1"/>
        <w:ind w:left="0" w:right="0" w:firstLine="540"/>
        <w:jc w:val="both"/>
        <w:rPr>
          <w:shd w:fill="auto" w:val="clear"/>
        </w:rPr>
      </w:pPr>
      <w:r>
        <w:rPr>
          <w:rFonts w:eastAsia="Times New Roman" w:cs="Times New Roman" w:ascii="Times New Roman" w:hAnsi="Times New Roman"/>
          <w:color w:val="000000"/>
          <w:kern w:val="0"/>
          <w:sz w:val="28"/>
          <w:szCs w:val="28"/>
          <w:shd w:fill="auto" w:val="clear"/>
          <w:lang w:val="ru-RU" w:eastAsia="ru-RU" w:bidi="ar-SA"/>
        </w:rPr>
        <w:t xml:space="preserve"> </w:t>
      </w:r>
      <w:r>
        <w:rPr>
          <w:rFonts w:eastAsia="Times New Roman" w:cs="Times New Roman" w:ascii="Times New Roman" w:hAnsi="Times New Roman"/>
          <w:color w:val="000000"/>
          <w:kern w:val="0"/>
          <w:sz w:val="28"/>
          <w:szCs w:val="28"/>
          <w:shd w:fill="auto" w:val="clear"/>
          <w:lang w:val="ru-RU" w:eastAsia="ru-RU" w:bidi="ar-SA"/>
        </w:rPr>
        <w:t xml:space="preserve">Успешное развитие малого и среднего бизнеса в значительной степени зависит от обеспеченности предпринимателей финансовыми ресурсами как долгосрочного, так и краткосрочного характера. Основным источником финансирования текущей деятельности предприятий и средствами на развитие по-прежнему остаются личные сбережения предпринимателей. Привлечение заемных и кредитных ресурсов остается для предпринимателей достаточно проблематичным. </w:t>
      </w:r>
    </w:p>
    <w:p>
      <w:pPr>
        <w:pStyle w:val="Normal"/>
        <w:spacing w:lineRule="auto" w:line="240"/>
        <w:jc w:val="both"/>
        <w:rPr>
          <w:shd w:fill="auto" w:val="clear"/>
        </w:rPr>
      </w:pPr>
      <w:r>
        <w:rPr>
          <w:rFonts w:eastAsia="Times New Roman" w:cs="Times New Roman" w:ascii="Times New Roman" w:hAnsi="Times New Roman"/>
          <w:color w:val="000000"/>
          <w:kern w:val="0"/>
          <w:sz w:val="28"/>
          <w:szCs w:val="28"/>
          <w:shd w:fill="auto" w:val="clear"/>
          <w:lang w:val="ru-RU" w:eastAsia="ru-RU" w:bidi="ar-SA"/>
        </w:rPr>
        <w:tab/>
        <w:t>В целях обеспечения взаимодействия бизнеса и власти на всех уровнях, привлечения широких кругов предпринимателей к решению вопросов социально-экономического развития города на территории ЗАТО г. Радужный создан Координационный Совет по содействию развития малого и среднего предпринимательства.</w:t>
      </w:r>
    </w:p>
    <w:p>
      <w:pPr>
        <w:pStyle w:val="Normal"/>
        <w:spacing w:lineRule="auto" w:line="240"/>
        <w:jc w:val="both"/>
        <w:rPr>
          <w:shd w:fill="auto" w:val="clear"/>
        </w:rPr>
      </w:pPr>
      <w:r>
        <w:rPr>
          <w:rFonts w:eastAsia="Times New Roman" w:cs="Times New Roman" w:ascii="Times New Roman" w:hAnsi="Times New Roman"/>
          <w:color w:val="000000"/>
          <w:kern w:val="0"/>
          <w:sz w:val="28"/>
          <w:szCs w:val="28"/>
          <w:shd w:fill="auto" w:val="clear"/>
          <w:lang w:val="ru-RU" w:eastAsia="ru-RU" w:bidi="ar-SA"/>
        </w:rPr>
        <w:tab/>
        <w:t>В целях обеспечения потребностей малых предприятий, возникающих в процессе организации, ведения и расширения предпринимательской деятельности  на территории ЗАТО г. Радужный функционирует Фонд поддержки предпринимательства.</w:t>
      </w:r>
    </w:p>
    <w:p>
      <w:pPr>
        <w:pStyle w:val="ConsPlusNormal1"/>
        <w:ind w:left="0" w:right="0" w:firstLine="540"/>
        <w:jc w:val="both"/>
        <w:rPr>
          <w:rFonts w:ascii="Times New Roman" w:hAnsi="Times New Roman" w:cs="Times New Roman"/>
          <w:sz w:val="28"/>
          <w:szCs w:val="28"/>
        </w:rPr>
      </w:pPr>
      <w:r>
        <w:rPr>
          <w:rFonts w:cs="Times New Roman" w:ascii="Times New Roman" w:hAnsi="Times New Roman"/>
          <w:sz w:val="28"/>
          <w:szCs w:val="28"/>
          <w:shd w:fill="auto" w:val="clear"/>
        </w:rPr>
        <w:t xml:space="preserve">Приоритетными задачами в </w:t>
      </w:r>
      <w:r>
        <w:rPr>
          <w:rFonts w:cs="Times New Roman" w:ascii="Times New Roman" w:hAnsi="Times New Roman"/>
          <w:sz w:val="28"/>
          <w:szCs w:val="28"/>
        </w:rPr>
        <w:t>сфере развития малого предпринимательства остаются: ликвидация административных барьеров, создание благоприятных условий развития малого бизнеса, повышение качества производимых товаров и услуг, развитие отношений взаимовыгодного сотрудничества и партнерства.</w:t>
      </w:r>
    </w:p>
    <w:p>
      <w:pPr>
        <w:pStyle w:val="ConsPlusNormal1"/>
        <w:jc w:val="both"/>
        <w:rPr>
          <w:rFonts w:ascii="Times New Roman" w:hAnsi="Times New Roman" w:cs="Times New Roman"/>
          <w:sz w:val="28"/>
          <w:szCs w:val="28"/>
        </w:rPr>
      </w:pPr>
      <w:r>
        <w:rPr>
          <w:rFonts w:cs="Times New Roman" w:ascii="Times New Roman" w:hAnsi="Times New Roman"/>
          <w:sz w:val="28"/>
          <w:szCs w:val="28"/>
        </w:rPr>
      </w:r>
    </w:p>
    <w:p>
      <w:pPr>
        <w:pStyle w:val="ConsPlusNormal1"/>
        <w:jc w:val="center"/>
        <w:rPr>
          <w:rFonts w:ascii="Times New Roman" w:hAnsi="Times New Roman" w:cs="Times New Roman"/>
          <w:b/>
          <w:b/>
          <w:sz w:val="28"/>
          <w:szCs w:val="28"/>
        </w:rPr>
      </w:pPr>
      <w:r>
        <w:rPr>
          <w:rFonts w:cs="Times New Roman" w:ascii="Times New Roman" w:hAnsi="Times New Roman"/>
          <w:b/>
          <w:sz w:val="28"/>
          <w:szCs w:val="28"/>
        </w:rPr>
        <w:t xml:space="preserve">2.4. Потребительский рынок </w:t>
      </w:r>
    </w:p>
    <w:p>
      <w:pPr>
        <w:pStyle w:val="ConsPlusNormal1"/>
        <w:jc w:val="center"/>
        <w:rPr>
          <w:rFonts w:ascii="Times New Roman" w:hAnsi="Times New Roman" w:cs="Times New Roman"/>
          <w:sz w:val="28"/>
          <w:szCs w:val="28"/>
        </w:rPr>
      </w:pPr>
      <w:r>
        <w:rPr>
          <w:rFonts w:cs="Times New Roman" w:ascii="Times New Roman" w:hAnsi="Times New Roman"/>
          <w:sz w:val="28"/>
          <w:szCs w:val="28"/>
        </w:rPr>
      </w:r>
    </w:p>
    <w:p>
      <w:pPr>
        <w:pStyle w:val="ConsPlusNormal1"/>
        <w:ind w:left="0" w:right="0" w:firstLine="708"/>
        <w:jc w:val="both"/>
        <w:rPr>
          <w:rFonts w:ascii="Times New Roman" w:hAnsi="Times New Roman" w:cs="Times New Roman"/>
          <w:sz w:val="28"/>
          <w:szCs w:val="28"/>
        </w:rPr>
      </w:pPr>
      <w:r>
        <w:rPr>
          <w:rFonts w:cs="Times New Roman" w:ascii="Times New Roman" w:hAnsi="Times New Roman"/>
          <w:sz w:val="28"/>
          <w:szCs w:val="28"/>
        </w:rPr>
        <w:t>Состояние потребительского рынка города характеризуется высоким уровнем товарной насыщенности, сбалансированностью спроса и предложения, наличием в продаже всех основных видов товаров.</w:t>
      </w:r>
    </w:p>
    <w:p>
      <w:pPr>
        <w:pStyle w:val="ConsPlusNormal1"/>
        <w:jc w:val="both"/>
        <w:rPr/>
      </w:pPr>
      <w:r>
        <w:rPr>
          <w:rFonts w:cs="Times New Roman" w:ascii="Times New Roman" w:hAnsi="Times New Roman"/>
          <w:sz w:val="28"/>
          <w:szCs w:val="28"/>
        </w:rPr>
        <w:tab/>
        <w:t xml:space="preserve">В городе сформирована достаточно крупная инфраструктура потребительского рынка, насчитывающая </w:t>
      </w:r>
      <w:r>
        <w:rPr>
          <w:rFonts w:eastAsia="Times New Roman" w:cs="Times New Roman" w:ascii="Times New Roman" w:hAnsi="Times New Roman"/>
          <w:color w:val="auto"/>
          <w:kern w:val="0"/>
          <w:sz w:val="28"/>
          <w:szCs w:val="28"/>
          <w:lang w:val="ru-RU" w:eastAsia="ru-RU" w:bidi="ar-SA"/>
        </w:rPr>
        <w:t>7</w:t>
      </w:r>
      <w:r>
        <w:rPr>
          <w:rFonts w:eastAsia="Times New Roman" w:cs="Times New Roman" w:ascii="Times New Roman" w:hAnsi="Times New Roman"/>
          <w:color w:val="auto"/>
          <w:kern w:val="0"/>
          <w:sz w:val="28"/>
          <w:szCs w:val="28"/>
          <w:lang w:val="en-US" w:eastAsia="ru-RU" w:bidi="ar-SA"/>
        </w:rPr>
        <w:t>4</w:t>
      </w:r>
      <w:r>
        <w:rPr>
          <w:rFonts w:cs="Times New Roman" w:ascii="Times New Roman" w:hAnsi="Times New Roman"/>
          <w:sz w:val="28"/>
          <w:szCs w:val="28"/>
        </w:rPr>
        <w:t xml:space="preserve"> предприяти</w:t>
      </w:r>
      <w:r>
        <w:rPr>
          <w:rFonts w:eastAsia="Times New Roman" w:cs="Times New Roman" w:ascii="Times New Roman" w:hAnsi="Times New Roman"/>
          <w:color w:val="auto"/>
          <w:kern w:val="0"/>
          <w:sz w:val="28"/>
          <w:szCs w:val="28"/>
          <w:lang w:val="ru-RU" w:eastAsia="ru-RU" w:bidi="ar-SA"/>
        </w:rPr>
        <w:t>я</w:t>
      </w:r>
      <w:r>
        <w:rPr>
          <w:rFonts w:cs="Times New Roman" w:ascii="Times New Roman" w:hAnsi="Times New Roman"/>
          <w:sz w:val="28"/>
          <w:szCs w:val="28"/>
        </w:rPr>
        <w:t xml:space="preserve"> стационарной розничной торговли.</w:t>
      </w:r>
    </w:p>
    <w:p>
      <w:pPr>
        <w:pStyle w:val="ConsPlusNormal1"/>
        <w:jc w:val="both"/>
        <w:rPr/>
      </w:pPr>
      <w:r>
        <w:rPr>
          <w:rFonts w:cs="Times New Roman" w:ascii="Times New Roman" w:hAnsi="Times New Roman"/>
          <w:color w:val="000000"/>
          <w:sz w:val="28"/>
          <w:szCs w:val="28"/>
        </w:rPr>
        <w:tab/>
      </w:r>
      <w:r>
        <w:rPr>
          <w:rFonts w:cs="Times New Roman" w:ascii="Times New Roman" w:hAnsi="Times New Roman"/>
          <w:color w:val="000000"/>
          <w:sz w:val="28"/>
          <w:szCs w:val="24"/>
        </w:rPr>
        <w:t>Рынок представлен в основном малым бизнесом (включая микропредприятия), 14,6 % от стационарной розничной торговли составляют федеральные сетевые магазины, что создает высокий уровень развития конкуренции.</w:t>
      </w:r>
    </w:p>
    <w:p>
      <w:pPr>
        <w:pStyle w:val="ConsPlusNormal1"/>
        <w:jc w:val="both"/>
        <w:rPr/>
      </w:pPr>
      <w:r>
        <w:rPr>
          <w:rFonts w:cs="Times New Roman" w:ascii="Times New Roman" w:hAnsi="Times New Roman"/>
          <w:sz w:val="28"/>
          <w:szCs w:val="28"/>
        </w:rPr>
        <w:tab/>
        <w:t xml:space="preserve">Сохраняется тенденция высокой обеспеченности населения торговыми площадями: фактическая обеспеченность населения города площадью стационарных торговых объектов составляет </w:t>
      </w:r>
      <w:r>
        <w:rPr>
          <w:rFonts w:eastAsia="Times New Roman" w:cs="Times New Roman" w:ascii="Times New Roman" w:hAnsi="Times New Roman"/>
          <w:color w:val="auto"/>
          <w:kern w:val="0"/>
          <w:sz w:val="28"/>
          <w:szCs w:val="28"/>
          <w:lang w:val="ru-RU" w:eastAsia="ru-RU" w:bidi="ar-SA"/>
        </w:rPr>
        <w:t>653,2</w:t>
      </w:r>
      <w:r>
        <w:rPr>
          <w:rFonts w:cs="Times New Roman" w:ascii="Times New Roman" w:hAnsi="Times New Roman"/>
          <w:sz w:val="28"/>
          <w:szCs w:val="28"/>
        </w:rPr>
        <w:t xml:space="preserve"> м</w:t>
      </w:r>
      <w:r>
        <w:rPr>
          <w:rFonts w:cs="Times New Roman" w:ascii="Times New Roman" w:hAnsi="Times New Roman"/>
          <w:sz w:val="28"/>
          <w:szCs w:val="28"/>
          <w:vertAlign w:val="superscript"/>
        </w:rPr>
        <w:t>2</w:t>
      </w:r>
      <w:r>
        <w:rPr>
          <w:rFonts w:cs="Times New Roman" w:ascii="Times New Roman" w:hAnsi="Times New Roman"/>
          <w:sz w:val="28"/>
          <w:szCs w:val="28"/>
        </w:rPr>
        <w:t xml:space="preserve"> на 1 тыс. чел. при нормативной минимальной обеспеченности – 315 м</w:t>
      </w:r>
      <w:r>
        <w:rPr>
          <w:rFonts w:cs="Times New Roman" w:ascii="Times New Roman" w:hAnsi="Times New Roman"/>
          <w:sz w:val="28"/>
          <w:szCs w:val="28"/>
          <w:vertAlign w:val="superscript"/>
        </w:rPr>
        <w:t>2</w:t>
      </w:r>
      <w:r>
        <w:rPr>
          <w:rFonts w:cs="Times New Roman" w:ascii="Times New Roman" w:hAnsi="Times New Roman"/>
          <w:sz w:val="28"/>
          <w:szCs w:val="28"/>
        </w:rPr>
        <w:t xml:space="preserve"> </w:t>
      </w:r>
      <w:r>
        <w:rPr>
          <w:rFonts w:eastAsia="Times New Roman" w:cs="Times New Roman" w:ascii="Times New Roman" w:hAnsi="Times New Roman"/>
          <w:color w:val="auto"/>
          <w:kern w:val="0"/>
          <w:sz w:val="28"/>
          <w:szCs w:val="28"/>
          <w:lang w:val="ru-RU" w:eastAsia="ru-RU" w:bidi="ar-SA"/>
        </w:rPr>
        <w:t>на 1 тыс. чел., в т.ч. по продовольственным товарам обеспеченность населения на 1 тыс. чел. – 420 м² (при нормативе – 113 м²), по продаже непродовольственных товаров на 1 тыс. человек – 233 м² (при нормативе – 202 м²).</w:t>
      </w:r>
    </w:p>
    <w:p>
      <w:pPr>
        <w:pStyle w:val="ConsPlusNormal1"/>
        <w:jc w:val="both"/>
        <w:rPr>
          <w:rFonts w:ascii="Times New Roman" w:hAnsi="Times New Roman" w:cs="Times New Roman"/>
          <w:sz w:val="28"/>
          <w:szCs w:val="28"/>
        </w:rPr>
      </w:pPr>
      <w:r>
        <w:rPr>
          <w:rFonts w:cs="Times New Roman" w:ascii="Times New Roman" w:hAnsi="Times New Roman"/>
          <w:sz w:val="28"/>
          <w:szCs w:val="28"/>
        </w:rPr>
      </w:r>
    </w:p>
    <w:p>
      <w:pPr>
        <w:pStyle w:val="ConsPlusNormal1"/>
        <w:jc w:val="center"/>
        <w:rPr>
          <w:rFonts w:ascii="Times New Roman" w:hAnsi="Times New Roman" w:cs="Times New Roman"/>
          <w:b/>
          <w:b/>
          <w:sz w:val="28"/>
          <w:szCs w:val="28"/>
        </w:rPr>
      </w:pPr>
      <w:r>
        <w:rPr>
          <w:rFonts w:cs="Times New Roman" w:ascii="Times New Roman" w:hAnsi="Times New Roman"/>
          <w:b/>
          <w:sz w:val="28"/>
          <w:szCs w:val="28"/>
        </w:rPr>
        <w:t xml:space="preserve">2.5. </w:t>
      </w:r>
      <w:r>
        <w:rPr>
          <w:rFonts w:eastAsia="Times New Roman" w:cs="Times New Roman" w:ascii="Times New Roman" w:hAnsi="Times New Roman"/>
          <w:b/>
          <w:color w:val="auto"/>
          <w:kern w:val="0"/>
          <w:sz w:val="28"/>
          <w:szCs w:val="28"/>
          <w:lang w:val="ru-RU" w:eastAsia="ru-RU" w:bidi="ar-SA"/>
        </w:rPr>
        <w:t>Социальная сфера</w:t>
      </w:r>
    </w:p>
    <w:p>
      <w:pPr>
        <w:pStyle w:val="ConsPlusNormal1"/>
        <w:jc w:val="center"/>
        <w:rPr>
          <w:rFonts w:ascii="Times New Roman" w:hAnsi="Times New Roman" w:cs="Times New Roman"/>
          <w:b/>
          <w:b/>
          <w:sz w:val="28"/>
          <w:szCs w:val="28"/>
        </w:rPr>
      </w:pPr>
      <w:r>
        <w:rPr>
          <w:rFonts w:cs="Times New Roman" w:ascii="Times New Roman" w:hAnsi="Times New Roman"/>
          <w:b/>
          <w:sz w:val="28"/>
          <w:szCs w:val="28"/>
        </w:rPr>
      </w:r>
    </w:p>
    <w:p>
      <w:pPr>
        <w:pStyle w:val="ConsPlusNormal1"/>
        <w:jc w:val="center"/>
        <w:rPr>
          <w:shd w:fill="auto" w:val="clear"/>
        </w:rPr>
      </w:pPr>
      <w:r>
        <w:rPr>
          <w:rFonts w:cs="Times New Roman" w:ascii="Times New Roman" w:hAnsi="Times New Roman"/>
          <w:b/>
          <w:sz w:val="28"/>
          <w:szCs w:val="28"/>
          <w:shd w:fill="auto" w:val="clear"/>
        </w:rPr>
        <w:t>2.5.1. Образование</w:t>
      </w:r>
    </w:p>
    <w:p>
      <w:pPr>
        <w:pStyle w:val="ConsPlusNormal1"/>
        <w:jc w:val="center"/>
        <w:rPr>
          <w:rFonts w:ascii="Times New Roman" w:hAnsi="Times New Roman" w:cs="Times New Roman"/>
          <w:b/>
          <w:b/>
          <w:sz w:val="28"/>
          <w:szCs w:val="28"/>
          <w:shd w:fill="auto" w:val="clear"/>
        </w:rPr>
      </w:pPr>
      <w:r>
        <w:rPr>
          <w:rFonts w:cs="Times New Roman" w:ascii="Times New Roman" w:hAnsi="Times New Roman"/>
          <w:b/>
          <w:sz w:val="28"/>
          <w:szCs w:val="28"/>
          <w:shd w:fill="auto" w:val="clear"/>
        </w:rPr>
      </w:r>
    </w:p>
    <w:p>
      <w:pPr>
        <w:pStyle w:val="ConsPlusNormal1"/>
        <w:spacing w:lineRule="auto" w:line="240"/>
        <w:jc w:val="both"/>
        <w:rPr>
          <w:shd w:fill="auto" w:val="clear"/>
        </w:rPr>
      </w:pPr>
      <w:r>
        <w:rPr>
          <w:rFonts w:cs="Times New Roman" w:ascii="Times New Roman" w:hAnsi="Times New Roman"/>
          <w:sz w:val="28"/>
          <w:szCs w:val="28"/>
          <w:shd w:fill="auto" w:val="clear"/>
        </w:rPr>
        <w:tab/>
        <w:t xml:space="preserve">По состоянию на 01.01.2021 г. в городе функционирует 3 образовательных учреждения, реализующих основную общеобразовательную программу дошкольного образования - </w:t>
      </w:r>
      <w:r>
        <w:rPr>
          <w:rFonts w:cs="Times New Roman" w:ascii="Times New Roman" w:hAnsi="Times New Roman"/>
          <w:iCs/>
          <w:sz w:val="28"/>
          <w:szCs w:val="28"/>
          <w:shd w:fill="auto" w:val="clear"/>
        </w:rPr>
        <w:t>Центры развития ребенка ДОУ № 3, ДОУ № 5, ДОУ № 6</w:t>
      </w:r>
      <w:r>
        <w:rPr>
          <w:rFonts w:cs="Times New Roman" w:ascii="Times New Roman" w:hAnsi="Times New Roman"/>
          <w:sz w:val="28"/>
          <w:szCs w:val="28"/>
          <w:shd w:fill="auto" w:val="clear"/>
        </w:rPr>
        <w:t xml:space="preserve">, которые посещают 1 015 детей. </w:t>
      </w:r>
    </w:p>
    <w:p>
      <w:pPr>
        <w:pStyle w:val="ConsPlusNormal1"/>
        <w:spacing w:lineRule="auto" w:line="240"/>
        <w:jc w:val="both"/>
        <w:rPr>
          <w:shd w:fill="auto" w:val="clear"/>
        </w:rPr>
      </w:pPr>
      <w:r>
        <w:rPr>
          <w:rFonts w:cs="Times New Roman" w:ascii="Times New Roman" w:hAnsi="Times New Roman"/>
          <w:sz w:val="28"/>
          <w:szCs w:val="28"/>
          <w:shd w:fill="auto" w:val="clear"/>
        </w:rPr>
        <w:tab/>
        <w:t>Охват дошкольным образованием детей в возрасте от 1,5 до 7 лет составляет 100%.</w:t>
      </w:r>
    </w:p>
    <w:p>
      <w:pPr>
        <w:pStyle w:val="Normal"/>
        <w:spacing w:lineRule="auto" w:line="240" w:before="0" w:after="0"/>
        <w:ind w:left="0" w:right="0" w:firstLine="708"/>
        <w:jc w:val="both"/>
        <w:rPr>
          <w:shd w:fill="auto" w:val="clear"/>
        </w:rPr>
      </w:pPr>
      <w:r>
        <w:rPr>
          <w:rFonts w:eastAsia="Times New Roman" w:cs="Times New Roman" w:ascii="Times New Roman" w:hAnsi="Times New Roman"/>
          <w:iCs/>
          <w:color w:val="000000"/>
          <w:kern w:val="0"/>
          <w:sz w:val="28"/>
          <w:szCs w:val="28"/>
          <w:shd w:fill="auto" w:val="clear"/>
          <w:lang w:val="ru-RU" w:eastAsia="ru-RU" w:bidi="ar-SA"/>
        </w:rPr>
        <w:t>Укрепление здоровья детей в дошкольный период остается приоритетной задачей дошкольных образовательных учреждений. Во всех ДОУ создана система физкультурно-оздоровительной работы, воспитательно-образовательный процесс строится с учетом здоровье сберегающих и здоровье формирующих технологий, соблюдается режим двигательной активности.</w:t>
      </w:r>
    </w:p>
    <w:p>
      <w:pPr>
        <w:pStyle w:val="ConsPlusNormal1"/>
        <w:jc w:val="both"/>
        <w:rPr>
          <w:shd w:fill="auto" w:val="clear"/>
        </w:rPr>
      </w:pPr>
      <w:r>
        <w:rPr>
          <w:rFonts w:cs="Times New Roman" w:ascii="Times New Roman" w:hAnsi="Times New Roman"/>
          <w:sz w:val="28"/>
          <w:szCs w:val="28"/>
          <w:shd w:fill="auto" w:val="clear"/>
        </w:rPr>
        <w:tab/>
        <w:t>На начало 2020-2021 учебного года в 2 школах города обучается 1 953 человека.</w:t>
      </w:r>
    </w:p>
    <w:p>
      <w:pPr>
        <w:pStyle w:val="Default"/>
        <w:spacing w:lineRule="auto" w:line="240"/>
        <w:ind w:left="0" w:right="0" w:hanging="0"/>
        <w:jc w:val="both"/>
        <w:rPr>
          <w:shd w:fill="auto" w:val="clear"/>
        </w:rPr>
      </w:pPr>
      <w:r>
        <w:rPr>
          <w:rFonts w:cs="Times New Roman"/>
          <w:sz w:val="28"/>
          <w:szCs w:val="28"/>
          <w:shd w:fill="auto" w:val="clear"/>
        </w:rPr>
        <w:tab/>
        <w:t xml:space="preserve">В городе сформировалась сильная образовательная система. Учащиеся  показывают высокие результаты в региональных олимпиадах, успешно сдают ЕГЭ, выпускники поступают в ведущие ВУЗы страны, в городе активно развиваются программы по поддержке одаренных детей. </w:t>
      </w:r>
    </w:p>
    <w:p>
      <w:pPr>
        <w:pStyle w:val="Normal"/>
        <w:spacing w:lineRule="auto" w:line="240"/>
        <w:ind w:left="0" w:right="0" w:firstLine="709"/>
        <w:jc w:val="both"/>
        <w:rPr>
          <w:shd w:fill="auto" w:val="clear"/>
        </w:rPr>
      </w:pPr>
      <w:r>
        <w:rPr>
          <w:rFonts w:cs="Times New Roman" w:ascii="Times New Roman" w:hAnsi="Times New Roman"/>
          <w:sz w:val="28"/>
          <w:szCs w:val="28"/>
          <w:shd w:fill="auto" w:val="clear"/>
        </w:rPr>
        <w:t>Дополнительное образование реализуется в трех образовательных учреждениях: Центр внешкольной работы «Лад», Детская школа искусств, Детско-юношеская спортивная школа. Охват обучающихся в учреждениях дополнительного образования составляет 80 % от контингента детей в возрасте от 5 до 18 лет.</w:t>
      </w:r>
    </w:p>
    <w:p>
      <w:pPr>
        <w:pStyle w:val="ConsPlusNormal1"/>
        <w:spacing w:lineRule="auto" w:line="240"/>
        <w:ind w:left="0" w:right="0" w:firstLine="709"/>
        <w:jc w:val="center"/>
        <w:rPr>
          <w:rFonts w:ascii="Times New Roman" w:hAnsi="Times New Roman" w:cs="Times New Roman"/>
          <w:b/>
          <w:b/>
          <w:sz w:val="28"/>
          <w:szCs w:val="28"/>
          <w:shd w:fill="auto" w:val="clear"/>
        </w:rPr>
      </w:pPr>
      <w:r>
        <w:rPr>
          <w:rFonts w:cs="Times New Roman" w:ascii="Times New Roman" w:hAnsi="Times New Roman"/>
          <w:b/>
          <w:sz w:val="28"/>
          <w:szCs w:val="28"/>
          <w:shd w:fill="auto" w:val="clear"/>
        </w:rPr>
      </w:r>
    </w:p>
    <w:p>
      <w:pPr>
        <w:pStyle w:val="ConsPlusNormal1"/>
        <w:spacing w:lineRule="auto" w:line="240"/>
        <w:ind w:left="0" w:right="0" w:firstLine="709"/>
        <w:jc w:val="center"/>
        <w:rPr>
          <w:shd w:fill="auto" w:val="clear"/>
        </w:rPr>
      </w:pPr>
      <w:r>
        <w:rPr>
          <w:rFonts w:cs="Times New Roman" w:ascii="Times New Roman" w:hAnsi="Times New Roman"/>
          <w:b/>
          <w:sz w:val="28"/>
          <w:szCs w:val="28"/>
          <w:shd w:fill="auto" w:val="clear"/>
        </w:rPr>
        <w:t xml:space="preserve">2.5.2. </w:t>
      </w:r>
      <w:r>
        <w:rPr>
          <w:rFonts w:eastAsia="Times New Roman" w:cs="Times New Roman" w:ascii="Times New Roman" w:hAnsi="Times New Roman"/>
          <w:b/>
          <w:color w:val="000000"/>
          <w:kern w:val="0"/>
          <w:sz w:val="28"/>
          <w:szCs w:val="28"/>
          <w:shd w:fill="auto" w:val="clear"/>
          <w:lang w:val="ru-RU" w:eastAsia="ru-RU" w:bidi="ar-SA"/>
        </w:rPr>
        <w:t>Культура и спорт</w:t>
      </w:r>
    </w:p>
    <w:p>
      <w:pPr>
        <w:pStyle w:val="ConsPlusNormal1"/>
        <w:spacing w:lineRule="auto" w:line="240"/>
        <w:ind w:left="0" w:right="0" w:firstLine="709"/>
        <w:jc w:val="center"/>
        <w:rPr>
          <w:rFonts w:ascii="Times New Roman" w:hAnsi="Times New Roman" w:cs="Times New Roman"/>
          <w:b/>
          <w:b/>
          <w:sz w:val="28"/>
          <w:szCs w:val="28"/>
          <w:shd w:fill="auto" w:val="clear"/>
        </w:rPr>
      </w:pPr>
      <w:r>
        <w:rPr>
          <w:rFonts w:cs="Times New Roman" w:ascii="Times New Roman" w:hAnsi="Times New Roman"/>
          <w:b/>
          <w:sz w:val="28"/>
          <w:szCs w:val="28"/>
          <w:shd w:fill="auto" w:val="clear"/>
        </w:rPr>
      </w:r>
    </w:p>
    <w:p>
      <w:pPr>
        <w:pStyle w:val="Normal"/>
        <w:spacing w:lineRule="auto" w:line="240"/>
        <w:ind w:left="0" w:right="-5" w:firstLine="720"/>
        <w:jc w:val="both"/>
        <w:rPr>
          <w:shd w:fill="auto" w:val="clear"/>
        </w:rPr>
      </w:pPr>
      <w:r>
        <w:rPr>
          <w:rFonts w:eastAsia="Times New Roman" w:cs="Times New Roman" w:ascii="Times New Roman" w:hAnsi="Times New Roman"/>
          <w:b w:val="false"/>
          <w:bCs w:val="false"/>
          <w:color w:val="000000"/>
          <w:kern w:val="0"/>
          <w:sz w:val="28"/>
          <w:szCs w:val="28"/>
          <w:shd w:fill="auto" w:val="clear"/>
          <w:lang w:val="ru-RU" w:eastAsia="ru-RU" w:bidi="ar-SA"/>
        </w:rPr>
        <w:t>Сеть учреждений культуры представлена бюджетными муниципальными учреждениями дополнительного образования детей «Детская школа искусств» и «Детско-юношеская спортивная школа»; муниципальными бюджетными учреждениями культуры «Центр досуга молодёжи», «Молодежный спортивно - досуговый центр», Культурный центр «Досуг», Парк культуры и отдыха и общедоступная библиотека.</w:t>
      </w:r>
    </w:p>
    <w:p>
      <w:pPr>
        <w:pStyle w:val="Normal"/>
        <w:spacing w:lineRule="auto" w:line="240"/>
        <w:ind w:left="0" w:right="-5" w:firstLine="720"/>
        <w:jc w:val="both"/>
        <w:rPr>
          <w:shd w:fill="auto" w:val="clear"/>
        </w:rPr>
      </w:pPr>
      <w:r>
        <w:rPr>
          <w:rFonts w:eastAsia="Times New Roman" w:cs="Times New Roman" w:ascii="Times New Roman" w:hAnsi="Times New Roman"/>
          <w:b w:val="false"/>
          <w:bCs w:val="false"/>
          <w:color w:val="000000"/>
          <w:kern w:val="0"/>
          <w:sz w:val="28"/>
          <w:szCs w:val="28"/>
          <w:shd w:fill="auto" w:val="clear"/>
          <w:lang w:val="ru-RU" w:eastAsia="ru-RU" w:bidi="ar-SA"/>
        </w:rPr>
        <w:t>При Центре досуга молодежи ведут свою деятельность студии, клубы, творческие объединения, в том числе самый титулованный военно-исторический клуб «Рыцарское Копье», функционирует современный кинозал «Сириус» с одним из самых передовых на сегодняшний день оборудованием, позволяющим смотреть фильмы в 2D и в 3D форматах со звуком 7+1.</w:t>
      </w:r>
    </w:p>
    <w:p>
      <w:pPr>
        <w:pStyle w:val="Normal"/>
        <w:spacing w:lineRule="auto" w:line="240"/>
        <w:ind w:left="0" w:right="-5" w:firstLine="720"/>
        <w:jc w:val="both"/>
        <w:rPr>
          <w:shd w:fill="auto" w:val="clear"/>
        </w:rPr>
      </w:pPr>
      <w:r>
        <w:rPr>
          <w:rFonts w:eastAsia="Times New Roman" w:cs="Times New Roman" w:ascii="Times New Roman" w:hAnsi="Times New Roman"/>
          <w:b w:val="false"/>
          <w:bCs w:val="false"/>
          <w:iCs/>
          <w:color w:val="000000"/>
          <w:kern w:val="0"/>
          <w:sz w:val="28"/>
          <w:szCs w:val="28"/>
          <w:shd w:fill="auto" w:val="clear"/>
          <w:lang w:val="ru-RU" w:eastAsia="ru-RU" w:bidi="ar-SA"/>
        </w:rPr>
        <w:t xml:space="preserve">На базе Молодежного спортивно - досугового центра ведут свою деятельность боксёрский клуб «Орион», бильярдный клуб «Пирамида», фитнесклуб «ENERGY», </w:t>
      </w:r>
      <w:r>
        <w:rPr>
          <w:rFonts w:eastAsia="Times New Roman" w:cs="Times New Roman" w:ascii="Times New Roman" w:hAnsi="Times New Roman"/>
          <w:b w:val="false"/>
          <w:bCs w:val="false"/>
          <w:color w:val="000000"/>
          <w:kern w:val="0"/>
          <w:sz w:val="28"/>
          <w:szCs w:val="28"/>
          <w:shd w:fill="auto" w:val="clear"/>
          <w:lang w:val="ru-RU" w:eastAsia="ru-RU" w:bidi="ar-SA"/>
        </w:rPr>
        <w:t xml:space="preserve">танцевальная студия «Переворот», детская театральная студия, изостудия Да Винчи», </w:t>
      </w:r>
      <w:r>
        <w:rPr>
          <w:rFonts w:eastAsia="Times New Roman" w:cs="Times New Roman" w:ascii="Times New Roman" w:hAnsi="Times New Roman"/>
          <w:b w:val="false"/>
          <w:bCs w:val="false"/>
          <w:iCs/>
          <w:color w:val="000000"/>
          <w:kern w:val="0"/>
          <w:sz w:val="28"/>
          <w:szCs w:val="28"/>
          <w:shd w:fill="auto" w:val="clear"/>
          <w:lang w:val="ru-RU" w:eastAsia="ru-RU" w:bidi="ar-SA"/>
        </w:rPr>
        <w:t xml:space="preserve">игровой зал, который включает в себя </w:t>
      </w:r>
      <w:r>
        <w:rPr>
          <w:rFonts w:eastAsia="Times New Roman" w:cs="Times New Roman" w:ascii="Times New Roman" w:hAnsi="Times New Roman"/>
          <w:b w:val="false"/>
          <w:bCs w:val="false"/>
          <w:color w:val="000000"/>
          <w:kern w:val="0"/>
          <w:sz w:val="28"/>
          <w:szCs w:val="28"/>
          <w:shd w:fill="auto" w:val="clear"/>
          <w:lang w:val="ru-RU" w:eastAsia="ru-RU" w:bidi="ar-SA"/>
        </w:rPr>
        <w:t xml:space="preserve">детский игровой комплекс «Кораблик» с сухим бассейном, двойную автогонку-симулятор, аэрохоккей, космический баскетбол. </w:t>
      </w:r>
    </w:p>
    <w:p>
      <w:pPr>
        <w:pStyle w:val="Style31"/>
        <w:spacing w:lineRule="auto" w:line="240"/>
        <w:jc w:val="both"/>
        <w:rPr>
          <w:shd w:fill="auto" w:val="clear"/>
        </w:rPr>
      </w:pPr>
      <w:r>
        <w:rPr>
          <w:rFonts w:eastAsia="Times New Roman" w:cs="Times New Roman" w:ascii="Times New Roman" w:hAnsi="Times New Roman"/>
          <w:color w:val="000000"/>
          <w:kern w:val="0"/>
          <w:sz w:val="28"/>
          <w:szCs w:val="28"/>
          <w:shd w:fill="auto" w:val="clear"/>
          <w:lang w:val="ru-RU" w:eastAsia="ru-RU" w:bidi="ar-SA"/>
        </w:rPr>
        <w:tab/>
        <w:t xml:space="preserve">На базе </w:t>
      </w:r>
      <w:r>
        <w:rPr>
          <w:rFonts w:eastAsia="Times New Roman" w:cs="Times New Roman" w:ascii="Times New Roman" w:hAnsi="Times New Roman"/>
          <w:b w:val="false"/>
          <w:bCs w:val="false"/>
          <w:color w:val="000000"/>
          <w:kern w:val="0"/>
          <w:sz w:val="28"/>
          <w:szCs w:val="28"/>
          <w:shd w:fill="auto" w:val="clear"/>
          <w:lang w:val="ru-RU" w:eastAsia="ru-RU" w:bidi="ar-SA"/>
        </w:rPr>
        <w:t>Культурного центра «Досуг»</w:t>
      </w:r>
      <w:r>
        <w:rPr>
          <w:rFonts w:eastAsia="Times New Roman" w:cs="Times New Roman" w:ascii="Times New Roman" w:hAnsi="Times New Roman"/>
          <w:color w:val="000000"/>
          <w:kern w:val="0"/>
          <w:sz w:val="28"/>
          <w:szCs w:val="28"/>
          <w:shd w:fill="auto" w:val="clear"/>
          <w:lang w:val="ru-RU" w:eastAsia="ru-RU" w:bidi="ar-SA"/>
        </w:rPr>
        <w:t xml:space="preserve"> созданы и успешно ведут свою деятельность различные самодеятельные коллективы – хореографические образцовые ансамбли «Скай» и «Диско-Альянс», народный хор ветеранов, детская театральная студия «ПодРосток» и другие.</w:t>
      </w:r>
    </w:p>
    <w:p>
      <w:pPr>
        <w:pStyle w:val="Normal"/>
        <w:spacing w:lineRule="auto" w:line="240" w:before="0" w:after="0"/>
        <w:ind w:left="0" w:right="0" w:firstLine="709"/>
        <w:jc w:val="both"/>
        <w:rPr>
          <w:shd w:fill="auto" w:val="clear"/>
        </w:rPr>
      </w:pPr>
      <w:r>
        <w:rPr>
          <w:rFonts w:cs="Times New Roman" w:ascii="Times New Roman" w:hAnsi="Times New Roman"/>
          <w:iCs/>
          <w:sz w:val="28"/>
          <w:szCs w:val="28"/>
          <w:shd w:fill="auto" w:val="clear"/>
        </w:rPr>
        <w:t xml:space="preserve">На территории парка </w:t>
      </w:r>
      <w:r>
        <w:rPr>
          <w:rFonts w:eastAsia="Times New Roman" w:cs="Times New Roman" w:ascii="Times New Roman" w:hAnsi="Times New Roman"/>
          <w:b w:val="false"/>
          <w:bCs w:val="false"/>
          <w:iCs/>
          <w:color w:val="000000"/>
          <w:kern w:val="0"/>
          <w:sz w:val="28"/>
          <w:szCs w:val="28"/>
          <w:shd w:fill="auto" w:val="clear"/>
          <w:lang w:val="ru-RU" w:eastAsia="ru-RU" w:bidi="ar-SA"/>
        </w:rPr>
        <w:t xml:space="preserve">культуры и отдыха </w:t>
      </w:r>
      <w:r>
        <w:rPr>
          <w:rFonts w:cs="Times New Roman" w:ascii="Times New Roman" w:hAnsi="Times New Roman"/>
          <w:iCs/>
          <w:sz w:val="28"/>
          <w:szCs w:val="28"/>
          <w:shd w:fill="auto" w:val="clear"/>
        </w:rPr>
        <w:t xml:space="preserve">размещены летняя эстрада, танцевальная площадка, теннисные корты, детские аттракционы, установлено 44 малых архитектурных игровых форм и бетонных скульптур. </w:t>
      </w:r>
      <w:r>
        <w:rPr>
          <w:rFonts w:eastAsia="Calibri" w:cs="Times New Roman" w:ascii="Times New Roman" w:hAnsi="Times New Roman"/>
          <w:color w:val="000000"/>
          <w:kern w:val="0"/>
          <w:sz w:val="28"/>
          <w:szCs w:val="28"/>
          <w:shd w:fill="auto" w:val="clear"/>
          <w:lang w:val="ru-RU" w:eastAsia="en-US" w:bidi="ar-SA"/>
        </w:rPr>
        <w:t>Д</w:t>
      </w:r>
      <w:r>
        <w:rPr>
          <w:rFonts w:cs="Times New Roman" w:ascii="Times New Roman" w:hAnsi="Times New Roman"/>
          <w:sz w:val="28"/>
          <w:szCs w:val="28"/>
          <w:shd w:fill="auto" w:val="clear"/>
        </w:rPr>
        <w:t xml:space="preserve">ля любителей спорта обустроены волейбольная и баскетбольная площадки, </w:t>
      </w:r>
      <w:r>
        <w:rPr>
          <w:rFonts w:eastAsia="Times New Roman" w:cs="Times New Roman" w:ascii="Times New Roman" w:hAnsi="Times New Roman"/>
          <w:color w:val="000000"/>
          <w:kern w:val="0"/>
          <w:sz w:val="28"/>
          <w:szCs w:val="28"/>
          <w:shd w:fill="auto" w:val="clear"/>
          <w:lang w:val="ru-RU" w:eastAsia="ru-RU" w:bidi="ar-SA"/>
        </w:rPr>
        <w:t>большой теневой навес с 10 тренажёрами и спортивными элементами («рукоход», скалолаз, турники, брусья и гимнастические кольца).</w:t>
      </w:r>
    </w:p>
    <w:p>
      <w:pPr>
        <w:pStyle w:val="Style31"/>
        <w:spacing w:lineRule="auto" w:line="240"/>
        <w:jc w:val="both"/>
        <w:rPr>
          <w:shd w:fill="auto" w:val="clear"/>
        </w:rPr>
      </w:pPr>
      <w:r>
        <w:rPr>
          <w:rFonts w:eastAsia="Times New Roman" w:cs="Times New Roman" w:ascii="Times New Roman" w:hAnsi="Times New Roman"/>
          <w:color w:val="000000"/>
          <w:kern w:val="0"/>
          <w:sz w:val="28"/>
          <w:szCs w:val="28"/>
          <w:shd w:fill="auto" w:val="clear"/>
          <w:lang w:val="ru-RU" w:eastAsia="ru-RU" w:bidi="ar-SA"/>
        </w:rPr>
        <w:tab/>
        <w:t>Структура учреждений спорта представлена Муниципальным бюджетным учреждением дополнительного образования детей «Детско-юношеская спортивная школа», на базе которого функционируют бассейн, спортивный комплекс «Кристалл», футбольная площадка, игровой зал, открытый теннисный корт, спортивный зал Детско-юношеской спортивной школы.</w:t>
      </w:r>
    </w:p>
    <w:p>
      <w:pPr>
        <w:pStyle w:val="Normal"/>
        <w:spacing w:lineRule="auto" w:line="240"/>
        <w:ind w:left="0" w:right="-5" w:firstLine="720"/>
        <w:jc w:val="center"/>
        <w:rPr>
          <w:shd w:fill="auto" w:val="clear"/>
        </w:rPr>
      </w:pPr>
      <w:r>
        <w:rPr>
          <w:rFonts w:eastAsia="Times New Roman" w:cs="Times New Roman" w:ascii="Times New Roman" w:hAnsi="Times New Roman"/>
          <w:b/>
          <w:bCs/>
          <w:color w:val="000000"/>
          <w:kern w:val="0"/>
          <w:sz w:val="28"/>
          <w:szCs w:val="28"/>
          <w:shd w:fill="auto" w:val="clear"/>
          <w:lang w:val="ru-RU" w:eastAsia="ru-RU" w:bidi="ar-SA"/>
        </w:rPr>
        <w:t>2.5.4. Здравоохранение</w:t>
      </w:r>
    </w:p>
    <w:p>
      <w:pPr>
        <w:pStyle w:val="Normal"/>
        <w:spacing w:lineRule="auto" w:line="240"/>
        <w:ind w:left="0" w:right="-5" w:firstLine="720"/>
        <w:jc w:val="center"/>
        <w:rPr>
          <w:rFonts w:ascii="Times New Roman" w:hAnsi="Times New Roman" w:eastAsia="Times New Roman" w:cs="Times New Roman"/>
          <w:color w:val="000000"/>
          <w:kern w:val="0"/>
          <w:sz w:val="28"/>
          <w:szCs w:val="28"/>
          <w:shd w:fill="auto" w:val="clear"/>
          <w:lang w:val="ru-RU" w:eastAsia="ru-RU" w:bidi="ar-SA"/>
        </w:rPr>
      </w:pPr>
      <w:r>
        <w:rPr>
          <w:rFonts w:eastAsia="Times New Roman" w:cs="Times New Roman" w:ascii="Times New Roman" w:hAnsi="Times New Roman"/>
          <w:color w:val="000000"/>
          <w:kern w:val="0"/>
          <w:sz w:val="28"/>
          <w:szCs w:val="28"/>
          <w:shd w:fill="auto" w:val="clear"/>
          <w:lang w:val="ru-RU" w:eastAsia="ru-RU" w:bidi="ar-SA"/>
        </w:rPr>
      </w:r>
    </w:p>
    <w:p>
      <w:pPr>
        <w:pStyle w:val="Normal"/>
        <w:spacing w:lineRule="auto" w:line="240" w:before="0" w:after="0"/>
        <w:ind w:left="0" w:right="0" w:firstLine="709"/>
        <w:jc w:val="both"/>
        <w:rPr>
          <w:shd w:fill="auto" w:val="clear"/>
        </w:rPr>
      </w:pPr>
      <w:r>
        <w:rPr>
          <w:rFonts w:cs="Times New Roman" w:ascii="Times New Roman" w:hAnsi="Times New Roman"/>
          <w:iCs/>
          <w:sz w:val="28"/>
          <w:szCs w:val="28"/>
          <w:shd w:fill="auto" w:val="clear"/>
        </w:rPr>
        <w:t>Сфера здравоохранения представлена Государственным бюджетным учреждением здравоохранения «Городская больница ЗАТО г. Радужный Владимирской области», в которое входят три самостоятельных отделения:</w:t>
      </w:r>
    </w:p>
    <w:p>
      <w:pPr>
        <w:pStyle w:val="Normal"/>
        <w:tabs>
          <w:tab w:val="left" w:pos="720" w:leader="none"/>
        </w:tabs>
        <w:spacing w:lineRule="auto" w:line="240" w:before="0" w:after="0"/>
        <w:ind w:left="0" w:right="0" w:firstLine="709"/>
        <w:jc w:val="both"/>
        <w:rPr>
          <w:shd w:fill="auto" w:val="clear"/>
        </w:rPr>
      </w:pPr>
      <w:r>
        <w:rPr>
          <w:rFonts w:cs="Times New Roman" w:ascii="Times New Roman" w:hAnsi="Times New Roman"/>
          <w:iCs/>
          <w:sz w:val="28"/>
          <w:szCs w:val="28"/>
          <w:shd w:fill="auto" w:val="clear"/>
        </w:rPr>
        <w:t>- амбулаторно-поликлиническое;</w:t>
      </w:r>
    </w:p>
    <w:p>
      <w:pPr>
        <w:pStyle w:val="Normal"/>
        <w:tabs>
          <w:tab w:val="left" w:pos="720" w:leader="none"/>
        </w:tabs>
        <w:spacing w:lineRule="auto" w:line="240" w:before="0" w:after="0"/>
        <w:ind w:left="0" w:right="0" w:firstLine="709"/>
        <w:jc w:val="both"/>
        <w:rPr>
          <w:shd w:fill="auto" w:val="clear"/>
        </w:rPr>
      </w:pPr>
      <w:r>
        <w:rPr>
          <w:rFonts w:cs="Times New Roman" w:ascii="Times New Roman" w:hAnsi="Times New Roman"/>
          <w:iCs/>
          <w:sz w:val="28"/>
          <w:szCs w:val="28"/>
          <w:shd w:fill="auto" w:val="clear"/>
        </w:rPr>
        <w:t>- стационарное отделение;</w:t>
      </w:r>
    </w:p>
    <w:p>
      <w:pPr>
        <w:pStyle w:val="Normal"/>
        <w:tabs>
          <w:tab w:val="left" w:pos="720" w:leader="none"/>
        </w:tabs>
        <w:spacing w:lineRule="auto" w:line="240" w:before="0" w:after="0"/>
        <w:ind w:left="0" w:right="0" w:firstLine="709"/>
        <w:jc w:val="both"/>
        <w:rPr>
          <w:shd w:fill="auto" w:val="clear"/>
        </w:rPr>
      </w:pPr>
      <w:r>
        <w:rPr>
          <w:rFonts w:eastAsia="Times New Roman" w:cs="Times New Roman" w:ascii="Times New Roman" w:hAnsi="Times New Roman"/>
          <w:b w:val="false"/>
          <w:bCs w:val="false"/>
          <w:iCs/>
          <w:color w:val="000000"/>
          <w:kern w:val="0"/>
          <w:sz w:val="28"/>
          <w:szCs w:val="28"/>
          <w:shd w:fill="auto" w:val="clear"/>
          <w:lang w:val="ru-RU" w:eastAsia="ru-RU" w:bidi="ar-SA"/>
        </w:rPr>
        <w:t>- отделение скорой неотложной медицинской помощи,</w:t>
      </w:r>
    </w:p>
    <w:p>
      <w:pPr>
        <w:pStyle w:val="Normal"/>
        <w:tabs>
          <w:tab w:val="left" w:pos="720" w:leader="none"/>
        </w:tabs>
        <w:spacing w:lineRule="auto" w:line="240" w:before="0" w:after="0"/>
        <w:ind w:left="0" w:right="0" w:hanging="0"/>
        <w:jc w:val="both"/>
        <w:rPr>
          <w:shd w:fill="auto" w:val="clear"/>
        </w:rPr>
      </w:pPr>
      <w:r>
        <w:rPr>
          <w:rFonts w:eastAsia="Times New Roman" w:cs="Times New Roman" w:ascii="Times New Roman" w:hAnsi="Times New Roman"/>
          <w:b w:val="false"/>
          <w:bCs w:val="false"/>
          <w:iCs/>
          <w:color w:val="000000"/>
          <w:kern w:val="0"/>
          <w:sz w:val="28"/>
          <w:szCs w:val="28"/>
          <w:shd w:fill="auto" w:val="clear"/>
          <w:lang w:val="ru-RU" w:eastAsia="ru-RU" w:bidi="ar-SA"/>
        </w:rPr>
        <w:t>а так же организацией частной формы собственности ООО Медицинский центр «Здоровье».</w:t>
      </w:r>
    </w:p>
    <w:p>
      <w:pPr>
        <w:pStyle w:val="ConsPlusNormal1"/>
        <w:spacing w:lineRule="auto" w:line="240"/>
        <w:ind w:left="0" w:right="0" w:firstLine="709"/>
        <w:jc w:val="center"/>
        <w:rPr>
          <w:sz w:val="20"/>
          <w:szCs w:val="20"/>
        </w:rPr>
      </w:pPr>
      <w:r>
        <w:rPr>
          <w:sz w:val="20"/>
          <w:szCs w:val="20"/>
        </w:rPr>
      </w:r>
    </w:p>
    <w:p>
      <w:pPr>
        <w:pStyle w:val="ConsPlusNormal1"/>
        <w:spacing w:lineRule="auto" w:line="240"/>
        <w:ind w:left="0" w:right="0" w:firstLine="709"/>
        <w:jc w:val="center"/>
        <w:rPr>
          <w:shd w:fill="auto" w:val="clear"/>
        </w:rPr>
      </w:pPr>
      <w:r>
        <w:rPr>
          <w:rFonts w:eastAsia="Times New Roman" w:cs="Times New Roman" w:ascii="Times New Roman" w:hAnsi="Times New Roman"/>
          <w:b/>
          <w:bCs w:val="false"/>
          <w:color w:val="000000"/>
          <w:kern w:val="0"/>
          <w:sz w:val="28"/>
          <w:szCs w:val="28"/>
          <w:shd w:fill="auto" w:val="clear"/>
          <w:lang w:val="ru-RU" w:eastAsia="ru-RU" w:bidi="ar-SA"/>
        </w:rPr>
        <w:t>2.5.5. Социальная поддержка</w:t>
      </w:r>
    </w:p>
    <w:p>
      <w:pPr>
        <w:pStyle w:val="ConsPlusNormal1"/>
        <w:spacing w:lineRule="auto" w:line="240"/>
        <w:ind w:left="0" w:right="0" w:firstLine="709"/>
        <w:jc w:val="center"/>
        <w:rPr>
          <w:rFonts w:ascii="Times New Roman" w:hAnsi="Times New Roman" w:cs="Times New Roman"/>
          <w:b/>
          <w:b/>
          <w:sz w:val="20"/>
          <w:szCs w:val="20"/>
          <w:shd w:fill="auto" w:val="clear"/>
        </w:rPr>
      </w:pPr>
      <w:r>
        <w:rPr>
          <w:rFonts w:cs="Times New Roman" w:ascii="Times New Roman" w:hAnsi="Times New Roman"/>
          <w:b/>
          <w:sz w:val="20"/>
          <w:szCs w:val="20"/>
          <w:shd w:fill="auto" w:val="clear"/>
        </w:rPr>
      </w:r>
    </w:p>
    <w:p>
      <w:pPr>
        <w:pStyle w:val="Normal"/>
        <w:spacing w:lineRule="auto" w:line="240"/>
        <w:ind w:left="0" w:right="0" w:firstLine="708"/>
        <w:jc w:val="both"/>
        <w:rPr>
          <w:shd w:fill="auto" w:val="clear"/>
        </w:rPr>
      </w:pPr>
      <w:r>
        <w:rPr>
          <w:rFonts w:eastAsia="Times New Roman" w:cs="Times New Roman" w:ascii="Times New Roman" w:hAnsi="Times New Roman"/>
          <w:b w:val="false"/>
          <w:bCs w:val="false"/>
          <w:color w:val="000000"/>
          <w:kern w:val="0"/>
          <w:sz w:val="28"/>
          <w:szCs w:val="28"/>
          <w:shd w:fill="auto" w:val="clear"/>
          <w:lang w:val="ru-RU" w:eastAsia="ru-RU" w:bidi="ar-SA"/>
        </w:rPr>
        <w:t xml:space="preserve">Социальная поддержка населения осуществляется Отделом социальной защиты населения по ЗАТО г. Радужный в адресном режиме по направлениям: </w:t>
      </w:r>
    </w:p>
    <w:p>
      <w:pPr>
        <w:pStyle w:val="Normal"/>
        <w:spacing w:lineRule="auto" w:line="240"/>
        <w:ind w:left="0" w:right="0" w:firstLine="708"/>
        <w:jc w:val="both"/>
        <w:rPr>
          <w:shd w:fill="auto" w:val="clear"/>
        </w:rPr>
      </w:pPr>
      <w:r>
        <w:rPr>
          <w:rFonts w:eastAsia="Times New Roman" w:cs="Times New Roman" w:ascii="Times New Roman" w:hAnsi="Times New Roman"/>
          <w:b w:val="false"/>
          <w:bCs w:val="false"/>
          <w:color w:val="000000"/>
          <w:kern w:val="0"/>
          <w:sz w:val="28"/>
          <w:szCs w:val="28"/>
          <w:shd w:fill="auto" w:val="clear"/>
          <w:lang w:val="ru-RU" w:eastAsia="ru-RU" w:bidi="ar-SA"/>
        </w:rPr>
        <w:t>- адресная материальная поддержка различных категорий граждан, оказавшихся в трудной жизненной ситуации;</w:t>
      </w:r>
    </w:p>
    <w:p>
      <w:pPr>
        <w:pStyle w:val="Normal"/>
        <w:spacing w:lineRule="auto" w:line="240"/>
        <w:ind w:left="0" w:right="0" w:firstLine="708"/>
        <w:jc w:val="both"/>
        <w:rPr>
          <w:shd w:fill="auto" w:val="clear"/>
        </w:rPr>
      </w:pPr>
      <w:r>
        <w:rPr>
          <w:rFonts w:eastAsia="Times New Roman" w:cs="Times New Roman" w:ascii="Times New Roman" w:hAnsi="Times New Roman"/>
          <w:b w:val="false"/>
          <w:bCs w:val="false"/>
          <w:color w:val="000000"/>
          <w:kern w:val="0"/>
          <w:sz w:val="28"/>
          <w:szCs w:val="28"/>
          <w:shd w:fill="auto" w:val="clear"/>
          <w:lang w:val="ru-RU" w:eastAsia="ru-RU" w:bidi="ar-SA"/>
        </w:rPr>
        <w:t>- социальная поддержка семей, матерей, детей;</w:t>
      </w:r>
    </w:p>
    <w:p>
      <w:pPr>
        <w:pStyle w:val="Normal"/>
        <w:spacing w:lineRule="auto" w:line="240"/>
        <w:ind w:left="0" w:right="0" w:firstLine="708"/>
        <w:jc w:val="both"/>
        <w:rPr>
          <w:shd w:fill="auto" w:val="clear"/>
        </w:rPr>
      </w:pPr>
      <w:r>
        <w:rPr>
          <w:rFonts w:eastAsia="Times New Roman" w:cs="Times New Roman" w:ascii="Times New Roman" w:hAnsi="Times New Roman"/>
          <w:b w:val="false"/>
          <w:bCs w:val="false"/>
          <w:color w:val="000000"/>
          <w:kern w:val="0"/>
          <w:sz w:val="28"/>
          <w:szCs w:val="28"/>
          <w:shd w:fill="auto" w:val="clear"/>
          <w:lang w:val="ru-RU" w:eastAsia="ru-RU" w:bidi="ar-SA"/>
        </w:rPr>
        <w:t>- социальная поддержка инвалидов;</w:t>
      </w:r>
    </w:p>
    <w:p>
      <w:pPr>
        <w:pStyle w:val="Normal"/>
        <w:spacing w:lineRule="auto" w:line="240"/>
        <w:ind w:left="0" w:right="0" w:firstLine="708"/>
        <w:jc w:val="both"/>
        <w:rPr>
          <w:shd w:fill="auto" w:val="clear"/>
        </w:rPr>
      </w:pPr>
      <w:r>
        <w:rPr>
          <w:rFonts w:eastAsia="Times New Roman" w:cs="Times New Roman" w:ascii="Times New Roman" w:hAnsi="Times New Roman"/>
          <w:b w:val="false"/>
          <w:bCs w:val="false"/>
          <w:color w:val="000000"/>
          <w:kern w:val="0"/>
          <w:sz w:val="28"/>
          <w:szCs w:val="28"/>
          <w:shd w:fill="auto" w:val="clear"/>
          <w:lang w:val="ru-RU" w:eastAsia="ru-RU" w:bidi="ar-SA"/>
        </w:rPr>
        <w:t>- социальная поддержка общественных организаций, действующих на территории города;</w:t>
      </w:r>
    </w:p>
    <w:p>
      <w:pPr>
        <w:pStyle w:val="Normal"/>
        <w:spacing w:lineRule="auto" w:line="240"/>
        <w:ind w:left="0" w:right="0" w:firstLine="708"/>
        <w:jc w:val="both"/>
        <w:rPr>
          <w:shd w:fill="auto" w:val="clear"/>
        </w:rPr>
      </w:pPr>
      <w:r>
        <w:rPr>
          <w:rFonts w:eastAsia="Times New Roman" w:cs="Times New Roman" w:ascii="Times New Roman" w:hAnsi="Times New Roman"/>
          <w:b w:val="false"/>
          <w:bCs w:val="false"/>
          <w:color w:val="000000"/>
          <w:kern w:val="0"/>
          <w:sz w:val="28"/>
          <w:szCs w:val="28"/>
          <w:shd w:fill="auto" w:val="clear"/>
          <w:lang w:val="ru-RU" w:eastAsia="ru-RU" w:bidi="ar-SA"/>
        </w:rPr>
        <w:t>- адресная материальная поддержка по случаю празднования юбилеев и знаменательных дат.</w:t>
      </w:r>
    </w:p>
    <w:p>
      <w:pPr>
        <w:pStyle w:val="Normal"/>
        <w:spacing w:lineRule="auto" w:line="240"/>
        <w:ind w:left="0" w:right="0" w:firstLine="708"/>
        <w:jc w:val="both"/>
        <w:rPr>
          <w:rFonts w:ascii="Times New Roman" w:hAnsi="Times New Roman" w:eastAsia="Times New Roman" w:cs="Times New Roman"/>
          <w:b w:val="false"/>
          <w:b w:val="false"/>
          <w:bCs w:val="false"/>
          <w:color w:val="000000"/>
          <w:kern w:val="0"/>
          <w:sz w:val="28"/>
          <w:szCs w:val="28"/>
          <w:shd w:fill="auto" w:val="clear"/>
          <w:lang w:val="ru-RU" w:eastAsia="ru-RU" w:bidi="ar-SA"/>
        </w:rPr>
      </w:pPr>
      <w:r>
        <w:rPr>
          <w:rFonts w:eastAsia="Times New Roman" w:cs="Times New Roman" w:ascii="Times New Roman" w:hAnsi="Times New Roman"/>
          <w:b w:val="false"/>
          <w:bCs w:val="false"/>
          <w:color w:val="000000"/>
          <w:kern w:val="0"/>
          <w:sz w:val="28"/>
          <w:szCs w:val="28"/>
          <w:shd w:fill="auto" w:val="clear"/>
          <w:lang w:val="ru-RU" w:eastAsia="ru-RU" w:bidi="ar-SA"/>
        </w:rPr>
      </w:r>
    </w:p>
    <w:p>
      <w:pPr>
        <w:pStyle w:val="Normal"/>
        <w:spacing w:lineRule="auto" w:line="240"/>
        <w:ind w:left="0" w:right="0" w:firstLine="708"/>
        <w:jc w:val="center"/>
        <w:rPr>
          <w:shd w:fill="auto" w:val="clear"/>
        </w:rPr>
      </w:pPr>
      <w:r>
        <w:rPr>
          <w:rFonts w:eastAsia="Times New Roman" w:cs="Times New Roman" w:ascii="Times New Roman" w:hAnsi="Times New Roman"/>
          <w:b/>
          <w:bCs/>
          <w:color w:val="000000"/>
          <w:kern w:val="0"/>
          <w:sz w:val="28"/>
          <w:szCs w:val="28"/>
          <w:shd w:fill="auto" w:val="clear"/>
          <w:lang w:val="ru-RU" w:eastAsia="ru-RU" w:bidi="ar-SA"/>
        </w:rPr>
        <w:t>2.6. Услуги населению</w:t>
      </w:r>
    </w:p>
    <w:p>
      <w:pPr>
        <w:pStyle w:val="Normal"/>
        <w:spacing w:lineRule="auto" w:line="240"/>
        <w:ind w:left="0" w:right="0" w:firstLine="708"/>
        <w:jc w:val="center"/>
        <w:rPr>
          <w:rFonts w:ascii="Times New Roman" w:hAnsi="Times New Roman" w:eastAsia="Times New Roman" w:cs="Times New Roman"/>
          <w:b/>
          <w:b/>
          <w:bCs/>
          <w:color w:val="000000"/>
          <w:kern w:val="0"/>
          <w:sz w:val="28"/>
          <w:szCs w:val="28"/>
          <w:shd w:fill="auto" w:val="clear"/>
          <w:lang w:val="ru-RU" w:eastAsia="ru-RU" w:bidi="ar-SA"/>
        </w:rPr>
      </w:pPr>
      <w:r>
        <w:rPr>
          <w:rFonts w:eastAsia="Times New Roman" w:cs="Times New Roman" w:ascii="Times New Roman" w:hAnsi="Times New Roman"/>
          <w:b/>
          <w:bCs/>
          <w:color w:val="000000"/>
          <w:kern w:val="0"/>
          <w:sz w:val="28"/>
          <w:szCs w:val="28"/>
          <w:shd w:fill="auto" w:val="clear"/>
          <w:lang w:val="ru-RU" w:eastAsia="ru-RU" w:bidi="ar-SA"/>
        </w:rPr>
      </w:r>
    </w:p>
    <w:p>
      <w:pPr>
        <w:pStyle w:val="Normal"/>
        <w:spacing w:lineRule="auto" w:line="240"/>
        <w:ind w:left="0" w:right="0" w:firstLine="708"/>
        <w:jc w:val="center"/>
        <w:rPr>
          <w:shd w:fill="auto" w:val="clear"/>
        </w:rPr>
      </w:pPr>
      <w:r>
        <w:rPr>
          <w:rFonts w:eastAsia="Times New Roman" w:cs="Times New Roman" w:ascii="Times New Roman" w:hAnsi="Times New Roman"/>
          <w:b/>
          <w:bCs w:val="false"/>
          <w:color w:val="000000"/>
          <w:kern w:val="0"/>
          <w:sz w:val="28"/>
          <w:szCs w:val="28"/>
          <w:shd w:fill="auto" w:val="clear"/>
          <w:lang w:val="ru-RU" w:eastAsia="ru-RU" w:bidi="ar-SA"/>
        </w:rPr>
        <w:t>2.6.1. Бытовые услуги и услуги общественного питания</w:t>
      </w:r>
    </w:p>
    <w:p>
      <w:pPr>
        <w:pStyle w:val="Normal"/>
        <w:spacing w:lineRule="auto" w:line="240"/>
        <w:ind w:left="0" w:right="0" w:firstLine="708"/>
        <w:jc w:val="center"/>
        <w:rPr>
          <w:rFonts w:ascii="Calibri" w:hAnsi="Calibri"/>
          <w:b/>
          <w:b/>
          <w:color w:val="auto"/>
          <w:sz w:val="28"/>
          <w:szCs w:val="28"/>
          <w:shd w:fill="auto" w:val="clear"/>
        </w:rPr>
      </w:pPr>
      <w:r>
        <w:rPr>
          <w:b/>
          <w:color w:val="000000"/>
          <w:sz w:val="28"/>
          <w:szCs w:val="28"/>
          <w:shd w:fill="auto" w:val="clear"/>
        </w:rPr>
      </w:r>
    </w:p>
    <w:p>
      <w:pPr>
        <w:pStyle w:val="ConsPlusNormal1"/>
        <w:jc w:val="both"/>
        <w:rPr>
          <w:shd w:fill="auto" w:val="clear"/>
        </w:rPr>
      </w:pPr>
      <w:r>
        <w:rPr>
          <w:rFonts w:cs="Times New Roman" w:ascii="Times New Roman" w:hAnsi="Times New Roman"/>
          <w:sz w:val="28"/>
          <w:szCs w:val="28"/>
          <w:shd w:fill="auto" w:val="clear"/>
        </w:rPr>
        <w:tab/>
        <w:t xml:space="preserve">На территории города </w:t>
      </w:r>
      <w:r>
        <w:rPr>
          <w:rFonts w:eastAsia="Times New Roman" w:cs="Times New Roman" w:ascii="Times New Roman" w:hAnsi="Times New Roman"/>
          <w:color w:val="000000"/>
          <w:kern w:val="0"/>
          <w:sz w:val="28"/>
          <w:szCs w:val="28"/>
          <w:shd w:fill="auto" w:val="clear"/>
          <w:lang w:val="ru-RU" w:eastAsia="ru-RU" w:bidi="ar-SA"/>
        </w:rPr>
        <w:t>расположено</w:t>
      </w:r>
      <w:r>
        <w:rPr>
          <w:rFonts w:cs="Times New Roman" w:ascii="Times New Roman" w:hAnsi="Times New Roman"/>
          <w:sz w:val="28"/>
          <w:szCs w:val="28"/>
          <w:shd w:fill="auto" w:val="clear"/>
        </w:rPr>
        <w:t xml:space="preserve"> </w:t>
      </w:r>
      <w:r>
        <w:rPr>
          <w:rFonts w:eastAsia="Times New Roman" w:cs="Times New Roman" w:ascii="Times New Roman" w:hAnsi="Times New Roman"/>
          <w:color w:val="000000"/>
          <w:kern w:val="0"/>
          <w:sz w:val="28"/>
          <w:szCs w:val="28"/>
          <w:shd w:fill="auto" w:val="clear"/>
          <w:lang w:val="ru-RU" w:eastAsia="ru-RU" w:bidi="ar-SA"/>
        </w:rPr>
        <w:t>10</w:t>
      </w:r>
      <w:r>
        <w:rPr>
          <w:rFonts w:cs="Times New Roman" w:ascii="Times New Roman" w:hAnsi="Times New Roman"/>
          <w:sz w:val="28"/>
          <w:szCs w:val="28"/>
          <w:shd w:fill="auto" w:val="clear"/>
        </w:rPr>
        <w:t xml:space="preserve"> объектов общественного питания (6 имеют статус кафе, </w:t>
      </w:r>
      <w:r>
        <w:rPr>
          <w:rFonts w:eastAsia="Times New Roman" w:cs="Times New Roman" w:ascii="Times New Roman" w:hAnsi="Times New Roman"/>
          <w:color w:val="000000"/>
          <w:kern w:val="0"/>
          <w:sz w:val="28"/>
          <w:szCs w:val="28"/>
          <w:shd w:fill="auto" w:val="clear"/>
          <w:lang w:val="ru-RU" w:eastAsia="ru-RU" w:bidi="ar-SA"/>
        </w:rPr>
        <w:t>4</w:t>
      </w:r>
      <w:r>
        <w:rPr>
          <w:rFonts w:cs="Times New Roman" w:ascii="Times New Roman" w:hAnsi="Times New Roman"/>
          <w:sz w:val="28"/>
          <w:szCs w:val="28"/>
          <w:shd w:fill="auto" w:val="clear"/>
        </w:rPr>
        <w:t xml:space="preserve"> - статус закусочных), 32 предприятия работают в сфере оказания бытовых услуг населению.</w:t>
      </w:r>
    </w:p>
    <w:p>
      <w:pPr>
        <w:pStyle w:val="ConsPlusNormal1"/>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r>
    </w:p>
    <w:p>
      <w:pPr>
        <w:pStyle w:val="Normal"/>
        <w:spacing w:lineRule="auto" w:line="240"/>
        <w:ind w:left="0" w:right="0" w:firstLine="708"/>
        <w:jc w:val="center"/>
        <w:rPr>
          <w:shd w:fill="auto" w:val="clear"/>
        </w:rPr>
      </w:pPr>
      <w:r>
        <w:rPr>
          <w:rFonts w:eastAsia="Times New Roman" w:cs="Times New Roman" w:ascii="Times New Roman" w:hAnsi="Times New Roman"/>
          <w:b/>
          <w:bCs w:val="false"/>
          <w:color w:val="000000"/>
          <w:kern w:val="0"/>
          <w:sz w:val="28"/>
          <w:szCs w:val="28"/>
          <w:shd w:fill="auto" w:val="clear"/>
          <w:lang w:val="ru-RU" w:eastAsia="ru-RU" w:bidi="ar-SA"/>
        </w:rPr>
        <w:t>2.6.2. Финансовые услуги</w:t>
      </w:r>
    </w:p>
    <w:p>
      <w:pPr>
        <w:pStyle w:val="Normal"/>
        <w:spacing w:lineRule="auto" w:line="240"/>
        <w:ind w:left="0" w:right="0" w:firstLine="708"/>
        <w:jc w:val="center"/>
        <w:rPr>
          <w:sz w:val="28"/>
          <w:szCs w:val="28"/>
          <w:shd w:fill="auto" w:val="clear"/>
        </w:rPr>
      </w:pPr>
      <w:r>
        <w:rPr>
          <w:sz w:val="28"/>
          <w:szCs w:val="28"/>
          <w:shd w:fill="auto" w:val="clear"/>
        </w:rPr>
      </w:r>
    </w:p>
    <w:p>
      <w:pPr>
        <w:pStyle w:val="ConsPlusNormal1"/>
        <w:jc w:val="both"/>
        <w:rPr>
          <w:shd w:fill="auto" w:val="clear"/>
        </w:rPr>
      </w:pPr>
      <w:r>
        <w:rPr>
          <w:rFonts w:cs="Times New Roman" w:ascii="Times New Roman" w:hAnsi="Times New Roman"/>
          <w:sz w:val="28"/>
          <w:szCs w:val="28"/>
          <w:shd w:fill="auto" w:val="clear"/>
        </w:rPr>
        <w:tab/>
        <w:t>Банковские услуги на территории ЗАТО г. Радужный предоставляют:</w:t>
      </w:r>
    </w:p>
    <w:p>
      <w:pPr>
        <w:pStyle w:val="ConsPlusNormal1"/>
        <w:jc w:val="both"/>
        <w:rPr>
          <w:shd w:fill="auto" w:val="clear"/>
        </w:rPr>
      </w:pPr>
      <w:r>
        <w:rPr>
          <w:rFonts w:cs="Times New Roman" w:ascii="Times New Roman" w:hAnsi="Times New Roman"/>
          <w:sz w:val="28"/>
          <w:szCs w:val="28"/>
          <w:shd w:fill="auto" w:val="clear"/>
        </w:rPr>
        <w:tab/>
        <w:t>- Дополнительный офис № 8611/095 ПАО Сбербанк в г. Радужный;</w:t>
      </w:r>
    </w:p>
    <w:p>
      <w:pPr>
        <w:pStyle w:val="ConsPlusNormal1"/>
        <w:jc w:val="both"/>
        <w:rPr>
          <w:shd w:fill="auto" w:val="clear"/>
        </w:rPr>
      </w:pPr>
      <w:r>
        <w:rPr>
          <w:rFonts w:cs="Times New Roman" w:ascii="Times New Roman" w:hAnsi="Times New Roman"/>
          <w:sz w:val="28"/>
          <w:szCs w:val="28"/>
          <w:shd w:fill="auto" w:val="clear"/>
        </w:rPr>
        <w:tab/>
        <w:t>- Отделение Московского Индустриального Банка в г. Радужный;</w:t>
      </w:r>
    </w:p>
    <w:p>
      <w:pPr>
        <w:pStyle w:val="ConsPlusNormal1"/>
        <w:jc w:val="both"/>
        <w:rPr>
          <w:shd w:fill="auto" w:val="clear"/>
        </w:rPr>
      </w:pPr>
      <w:r>
        <w:rPr>
          <w:rFonts w:eastAsia="Times New Roman" w:cs="Times New Roman" w:ascii="Times New Roman" w:hAnsi="Times New Roman"/>
          <w:color w:val="000000"/>
          <w:kern w:val="0"/>
          <w:sz w:val="28"/>
          <w:szCs w:val="28"/>
          <w:shd w:fill="auto" w:val="clear"/>
          <w:lang w:val="ru-RU" w:eastAsia="ru-RU" w:bidi="ar-SA"/>
        </w:rPr>
        <w:tab/>
        <w:t>- Дополнительный офис АО Владбизнесбанк в г. Радужный.</w:t>
      </w:r>
    </w:p>
    <w:p>
      <w:pPr>
        <w:pStyle w:val="ConsPlusNormal1"/>
        <w:jc w:val="both"/>
        <w:rPr>
          <w:shd w:fill="auto" w:val="clear"/>
        </w:rPr>
      </w:pPr>
      <w:r>
        <w:rPr>
          <w:rFonts w:eastAsia="Times New Roman" w:cs="Times New Roman" w:ascii="Times New Roman" w:hAnsi="Times New Roman"/>
          <w:color w:val="000000"/>
          <w:kern w:val="0"/>
          <w:sz w:val="28"/>
          <w:szCs w:val="28"/>
          <w:shd w:fill="auto" w:val="clear"/>
          <w:lang w:val="ru-RU" w:eastAsia="ru-RU" w:bidi="ar-SA"/>
        </w:rPr>
        <w:tab/>
      </w:r>
    </w:p>
    <w:p>
      <w:pPr>
        <w:pStyle w:val="ConsPlusNormal1"/>
        <w:jc w:val="both"/>
        <w:rPr>
          <w:shd w:fill="auto" w:val="clear"/>
        </w:rPr>
      </w:pPr>
      <w:r>
        <w:rPr>
          <w:rFonts w:eastAsia="Times New Roman" w:cs="Times New Roman" w:ascii="Times New Roman" w:hAnsi="Times New Roman"/>
          <w:color w:val="000000"/>
          <w:kern w:val="0"/>
          <w:sz w:val="28"/>
          <w:szCs w:val="28"/>
          <w:shd w:fill="auto" w:val="clear"/>
          <w:lang w:val="ru-RU" w:eastAsia="ru-RU" w:bidi="ar-SA"/>
        </w:rPr>
        <w:tab/>
        <w:t>Страховые компании представлены следующими организациями:</w:t>
      </w:r>
    </w:p>
    <w:p>
      <w:pPr>
        <w:pStyle w:val="ConsPlusNormal1"/>
        <w:jc w:val="both"/>
        <w:rPr>
          <w:shd w:fill="auto" w:val="clear"/>
        </w:rPr>
      </w:pPr>
      <w:r>
        <w:rPr>
          <w:rFonts w:eastAsia="Times New Roman" w:cs="Times New Roman" w:ascii="Times New Roman" w:hAnsi="Times New Roman"/>
          <w:color w:val="000000"/>
          <w:kern w:val="0"/>
          <w:sz w:val="28"/>
          <w:szCs w:val="28"/>
          <w:shd w:fill="auto" w:val="clear"/>
          <w:lang w:val="ru-RU" w:eastAsia="ru-RU" w:bidi="ar-SA"/>
        </w:rPr>
        <w:tab/>
        <w:t>- Филиал ОСАО «РЕСО-Гарантия» в г. Радужный;</w:t>
      </w:r>
    </w:p>
    <w:p>
      <w:pPr>
        <w:pStyle w:val="ConsPlusNormal1"/>
        <w:jc w:val="both"/>
        <w:rPr>
          <w:shd w:fill="auto" w:val="clear"/>
        </w:rPr>
      </w:pPr>
      <w:r>
        <w:rPr>
          <w:rFonts w:eastAsia="Times New Roman" w:cs="Times New Roman" w:ascii="Times New Roman" w:hAnsi="Times New Roman"/>
          <w:color w:val="000000"/>
          <w:kern w:val="0"/>
          <w:sz w:val="28"/>
          <w:szCs w:val="28"/>
          <w:shd w:fill="auto" w:val="clear"/>
          <w:lang w:val="ru-RU" w:eastAsia="ru-RU" w:bidi="ar-SA"/>
        </w:rPr>
        <w:tab/>
        <w:t>- Филиал ООО «Капитал МС»;</w:t>
      </w:r>
    </w:p>
    <w:p>
      <w:pPr>
        <w:pStyle w:val="ConsPlusNormal1"/>
        <w:jc w:val="both"/>
        <w:rPr>
          <w:shd w:fill="auto" w:val="clear"/>
        </w:rPr>
      </w:pPr>
      <w:r>
        <w:rPr>
          <w:rFonts w:eastAsia="Times New Roman" w:cs="Times New Roman" w:ascii="Times New Roman" w:hAnsi="Times New Roman"/>
          <w:color w:val="000000"/>
          <w:kern w:val="0"/>
          <w:sz w:val="28"/>
          <w:szCs w:val="28"/>
          <w:shd w:fill="auto" w:val="clear"/>
          <w:lang w:val="ru-RU" w:eastAsia="ru-RU" w:bidi="ar-SA"/>
        </w:rPr>
        <w:tab/>
        <w:t>- Агенство ООО «Страховая компания «Согласие» в г. Радужный.</w:t>
      </w:r>
    </w:p>
    <w:p>
      <w:pPr>
        <w:pStyle w:val="ConsPlusNormal1"/>
        <w:jc w:val="both"/>
        <w:rPr>
          <w:rFonts w:ascii="Times New Roman" w:hAnsi="Times New Roman" w:eastAsia="Times New Roman" w:cs="Times New Roman"/>
          <w:color w:val="auto"/>
          <w:kern w:val="0"/>
          <w:sz w:val="28"/>
          <w:szCs w:val="28"/>
          <w:shd w:fill="auto" w:val="clear"/>
          <w:lang w:val="ru-RU" w:eastAsia="ru-RU" w:bidi="ar-SA"/>
        </w:rPr>
      </w:pPr>
      <w:r>
        <w:rPr>
          <w:rFonts w:eastAsia="Times New Roman" w:cs="Times New Roman" w:ascii="Times New Roman" w:hAnsi="Times New Roman"/>
          <w:color w:val="000000"/>
          <w:kern w:val="0"/>
          <w:sz w:val="28"/>
          <w:szCs w:val="28"/>
          <w:shd w:fill="auto" w:val="clear"/>
          <w:lang w:val="ru-RU" w:eastAsia="ru-RU" w:bidi="ar-SA"/>
        </w:rPr>
      </w:r>
    </w:p>
    <w:p>
      <w:pPr>
        <w:pStyle w:val="Normal"/>
        <w:spacing w:lineRule="auto" w:line="240"/>
        <w:ind w:left="0" w:right="0" w:firstLine="708"/>
        <w:jc w:val="center"/>
        <w:rPr>
          <w:shd w:fill="auto" w:val="clear"/>
        </w:rPr>
      </w:pPr>
      <w:r>
        <w:rPr>
          <w:rFonts w:eastAsia="Times New Roman" w:cs="Times New Roman" w:ascii="Times New Roman" w:hAnsi="Times New Roman"/>
          <w:b/>
          <w:bCs w:val="false"/>
          <w:color w:val="000000"/>
          <w:kern w:val="0"/>
          <w:sz w:val="28"/>
          <w:szCs w:val="28"/>
          <w:shd w:fill="auto" w:val="clear"/>
          <w:lang w:val="ru-RU" w:eastAsia="ru-RU" w:bidi="ar-SA"/>
        </w:rPr>
        <w:t>2.6.3. Услуги связи и телерадиовещания</w:t>
      </w:r>
    </w:p>
    <w:p>
      <w:pPr>
        <w:pStyle w:val="Normal"/>
        <w:spacing w:lineRule="auto" w:line="240"/>
        <w:ind w:left="0" w:right="0" w:firstLine="708"/>
        <w:jc w:val="center"/>
        <w:rPr>
          <w:rFonts w:ascii="Times New Roman" w:hAnsi="Times New Roman" w:eastAsia="Times New Roman" w:cs="Times New Roman"/>
          <w:b/>
          <w:b/>
          <w:bCs w:val="false"/>
          <w:color w:val="auto"/>
          <w:kern w:val="0"/>
          <w:sz w:val="28"/>
          <w:szCs w:val="28"/>
          <w:shd w:fill="auto" w:val="clear"/>
          <w:lang w:val="ru-RU" w:eastAsia="ru-RU" w:bidi="ar-SA"/>
        </w:rPr>
      </w:pPr>
      <w:r>
        <w:rPr>
          <w:rFonts w:eastAsia="Times New Roman" w:cs="Times New Roman" w:ascii="Times New Roman" w:hAnsi="Times New Roman"/>
          <w:b/>
          <w:bCs w:val="false"/>
          <w:color w:val="000000"/>
          <w:kern w:val="0"/>
          <w:sz w:val="28"/>
          <w:szCs w:val="28"/>
          <w:shd w:fill="auto" w:val="clear"/>
          <w:lang w:val="ru-RU" w:eastAsia="ru-RU" w:bidi="ar-SA"/>
        </w:rPr>
      </w:r>
    </w:p>
    <w:p>
      <w:pPr>
        <w:pStyle w:val="Normal"/>
        <w:spacing w:lineRule="auto" w:line="240"/>
        <w:ind w:left="0" w:right="0" w:firstLine="851"/>
        <w:jc w:val="both"/>
        <w:rPr>
          <w:shd w:fill="auto" w:val="clear"/>
        </w:rPr>
      </w:pPr>
      <w:r>
        <w:rPr>
          <w:rFonts w:eastAsia="Times New Roman" w:cs="Times New Roman" w:ascii="Times New Roman" w:hAnsi="Times New Roman"/>
          <w:color w:val="000000"/>
          <w:kern w:val="0"/>
          <w:sz w:val="28"/>
          <w:szCs w:val="28"/>
          <w:shd w:fill="auto" w:val="clear"/>
          <w:lang w:val="ru-RU" w:eastAsia="ru-RU" w:bidi="ar-SA"/>
        </w:rPr>
        <w:t>На территории муниципального образования связь представлена:</w:t>
      </w:r>
    </w:p>
    <w:p>
      <w:pPr>
        <w:pStyle w:val="Normal"/>
        <w:spacing w:lineRule="auto" w:line="240"/>
        <w:ind w:left="0" w:right="0" w:hanging="0"/>
        <w:jc w:val="both"/>
        <w:rPr>
          <w:shd w:fill="auto" w:val="clear"/>
        </w:rPr>
      </w:pPr>
      <w:r>
        <w:rPr>
          <w:rFonts w:eastAsia="Times New Roman" w:cs="Times New Roman" w:ascii="Times New Roman" w:hAnsi="Times New Roman"/>
          <w:color w:val="000000"/>
          <w:kern w:val="0"/>
          <w:sz w:val="28"/>
          <w:szCs w:val="28"/>
          <w:shd w:fill="auto" w:val="clear"/>
          <w:lang w:val="ru-RU" w:eastAsia="ru-RU" w:bidi="ar-SA"/>
        </w:rPr>
        <w:tab/>
        <w:t>- ОАО "Городской узел связи г. Радужный", как современный комплекс связи: телефон, интернет, радиоузел, бюро ремонта;</w:t>
      </w:r>
    </w:p>
    <w:p>
      <w:pPr>
        <w:pStyle w:val="Normal"/>
        <w:spacing w:lineRule="auto" w:line="240"/>
        <w:ind w:left="0" w:right="0" w:hanging="0"/>
        <w:jc w:val="both"/>
        <w:rPr>
          <w:shd w:fill="auto" w:val="clear"/>
        </w:rPr>
      </w:pPr>
      <w:r>
        <w:rPr>
          <w:rFonts w:eastAsia="Times New Roman" w:cs="Times New Roman" w:ascii="Times New Roman" w:hAnsi="Times New Roman"/>
          <w:color w:val="000000"/>
          <w:kern w:val="0"/>
          <w:sz w:val="28"/>
          <w:szCs w:val="28"/>
          <w:shd w:fill="auto" w:val="clear"/>
          <w:lang w:val="ru-RU" w:eastAsia="ru-RU" w:bidi="ar-SA"/>
        </w:rPr>
        <w:tab/>
        <w:t>- ЗАО «ЛВС» - услуги крупного интернет-провайдера по технологии Ethernet/FTTx, на основе оптической сети, подключенной к магистральным каналам ведущего российского оператора связи ОАО «Ростелеком».</w:t>
      </w:r>
    </w:p>
    <w:p>
      <w:pPr>
        <w:pStyle w:val="Normal"/>
        <w:spacing w:lineRule="auto" w:line="240"/>
        <w:ind w:left="0" w:right="0" w:firstLine="851"/>
        <w:jc w:val="both"/>
        <w:rPr>
          <w:shd w:fill="auto" w:val="clear"/>
        </w:rPr>
      </w:pPr>
      <w:r>
        <w:rPr>
          <w:rFonts w:eastAsia="Times New Roman" w:cs="Times New Roman" w:ascii="Times New Roman" w:hAnsi="Times New Roman"/>
          <w:color w:val="000000"/>
          <w:kern w:val="0"/>
          <w:sz w:val="28"/>
          <w:szCs w:val="28"/>
          <w:shd w:fill="auto" w:val="clear"/>
          <w:lang w:val="ru-RU" w:eastAsia="ru-RU" w:bidi="ar-SA"/>
        </w:rPr>
        <w:t xml:space="preserve">Городское телевидение учреждено администрацией ЗАТО г. Радужный. Телепрограмма «Местное время - Радужный» предлагает зрителю ежедневную информационную программу и ряд других телевизионных проектов, отражающих </w:t>
      </w:r>
      <w:r>
        <w:rPr>
          <w:rFonts w:eastAsia="Times New Roman" w:cs="Times New Roman" w:ascii="Times New Roman" w:hAnsi="Times New Roman"/>
          <w:iCs/>
          <w:color w:val="000000"/>
          <w:kern w:val="0"/>
          <w:sz w:val="28"/>
          <w:szCs w:val="28"/>
          <w:shd w:fill="auto" w:val="clear"/>
          <w:lang w:val="ru-RU" w:eastAsia="ru-RU" w:bidi="ar-SA"/>
        </w:rPr>
        <w:t>все нюансы жизни Радужного.</w:t>
      </w:r>
    </w:p>
    <w:p>
      <w:pPr>
        <w:pStyle w:val="ConsPlusNormal1"/>
        <w:jc w:val="center"/>
        <w:rPr>
          <w:rFonts w:ascii="Times New Roman" w:hAnsi="Times New Roman" w:cs="Times New Roman"/>
          <w:b/>
          <w:b/>
          <w:sz w:val="28"/>
          <w:szCs w:val="28"/>
          <w:shd w:fill="auto" w:val="clear"/>
        </w:rPr>
      </w:pPr>
      <w:r>
        <w:rPr>
          <w:rFonts w:cs="Times New Roman" w:ascii="Times New Roman" w:hAnsi="Times New Roman"/>
          <w:b/>
          <w:sz w:val="28"/>
          <w:szCs w:val="28"/>
          <w:shd w:fill="auto" w:val="clear"/>
        </w:rPr>
      </w:r>
    </w:p>
    <w:p>
      <w:pPr>
        <w:pStyle w:val="ConsPlusNormal1"/>
        <w:jc w:val="center"/>
        <w:rPr>
          <w:shd w:fill="auto" w:val="clear"/>
        </w:rPr>
      </w:pPr>
      <w:r>
        <w:rPr>
          <w:rFonts w:cs="Times New Roman" w:ascii="Times New Roman" w:hAnsi="Times New Roman"/>
          <w:b/>
          <w:sz w:val="28"/>
          <w:szCs w:val="28"/>
          <w:shd w:fill="auto" w:val="clear"/>
        </w:rPr>
        <w:t xml:space="preserve">2.7. Транспорт </w:t>
      </w:r>
    </w:p>
    <w:p>
      <w:pPr>
        <w:pStyle w:val="ConsPlusNormal1"/>
        <w:jc w:val="center"/>
        <w:rPr>
          <w:rFonts w:ascii="Times New Roman" w:hAnsi="Times New Roman" w:cs="Times New Roman"/>
          <w:sz w:val="28"/>
          <w:szCs w:val="28"/>
          <w:shd w:fill="auto" w:val="clear"/>
        </w:rPr>
      </w:pPr>
      <w:r>
        <w:rPr>
          <w:rFonts w:cs="Times New Roman" w:ascii="Times New Roman" w:hAnsi="Times New Roman"/>
          <w:sz w:val="28"/>
          <w:szCs w:val="28"/>
          <w:shd w:fill="auto" w:val="clear"/>
        </w:rPr>
      </w:r>
    </w:p>
    <w:p>
      <w:pPr>
        <w:pStyle w:val="ConsPlusNormal1"/>
        <w:ind w:left="0" w:right="0" w:firstLine="540"/>
        <w:jc w:val="both"/>
        <w:rPr>
          <w:shd w:fill="auto" w:val="clear"/>
        </w:rPr>
      </w:pPr>
      <w:r>
        <w:rPr>
          <w:rFonts w:eastAsia="Calibri" w:cs="Times New Roman" w:ascii="Times New Roman" w:hAnsi="Times New Roman"/>
          <w:sz w:val="28"/>
          <w:szCs w:val="28"/>
          <w:shd w:fill="auto" w:val="clear"/>
        </w:rPr>
        <w:t xml:space="preserve">Перевозчики пассажиров по автобусным маршрутам определяются на конкурсной основе. </w:t>
      </w:r>
      <w:r>
        <w:rPr>
          <w:rFonts w:cs="Times New Roman" w:ascii="Times New Roman" w:hAnsi="Times New Roman"/>
          <w:sz w:val="28"/>
          <w:szCs w:val="28"/>
          <w:shd w:fill="auto" w:val="clear"/>
        </w:rPr>
        <w:t>Основной объем п</w:t>
      </w:r>
      <w:r>
        <w:rPr>
          <w:rFonts w:eastAsia="Calibri" w:cs="Times New Roman" w:ascii="Times New Roman" w:hAnsi="Times New Roman"/>
          <w:sz w:val="28"/>
          <w:szCs w:val="28"/>
          <w:shd w:fill="auto" w:val="clear"/>
        </w:rPr>
        <w:t>еревозк</w:t>
      </w:r>
      <w:r>
        <w:rPr>
          <w:rFonts w:cs="Times New Roman" w:ascii="Times New Roman" w:hAnsi="Times New Roman"/>
          <w:sz w:val="28"/>
          <w:szCs w:val="28"/>
          <w:shd w:fill="auto" w:val="clear"/>
        </w:rPr>
        <w:t>и</w:t>
      </w:r>
      <w:r>
        <w:rPr>
          <w:rFonts w:eastAsia="Calibri" w:cs="Times New Roman" w:ascii="Times New Roman" w:hAnsi="Times New Roman"/>
          <w:sz w:val="28"/>
          <w:szCs w:val="28"/>
          <w:shd w:fill="auto" w:val="clear"/>
        </w:rPr>
        <w:t xml:space="preserve"> пассажиров </w:t>
      </w:r>
      <w:r>
        <w:rPr>
          <w:rFonts w:cs="Times New Roman" w:ascii="Times New Roman" w:hAnsi="Times New Roman"/>
          <w:sz w:val="28"/>
          <w:szCs w:val="28"/>
          <w:shd w:fill="auto" w:val="clear"/>
        </w:rPr>
        <w:t>на</w:t>
      </w:r>
      <w:r>
        <w:rPr>
          <w:rFonts w:eastAsia="Calibri" w:cs="Times New Roman" w:ascii="Times New Roman" w:hAnsi="Times New Roman"/>
          <w:sz w:val="28"/>
          <w:szCs w:val="28"/>
          <w:shd w:fill="auto" w:val="clear"/>
        </w:rPr>
        <w:t xml:space="preserve"> </w:t>
      </w:r>
      <w:r>
        <w:rPr>
          <w:rFonts w:cs="Times New Roman" w:ascii="Times New Roman" w:hAnsi="Times New Roman"/>
          <w:sz w:val="28"/>
          <w:szCs w:val="28"/>
          <w:shd w:fill="auto" w:val="clear"/>
        </w:rPr>
        <w:t>городском и пригородном межмуниципальном</w:t>
      </w:r>
      <w:r>
        <w:rPr>
          <w:rFonts w:eastAsia="Calibri" w:cs="Times New Roman" w:ascii="Times New Roman" w:hAnsi="Times New Roman"/>
          <w:sz w:val="28"/>
          <w:szCs w:val="28"/>
          <w:shd w:fill="auto" w:val="clear"/>
        </w:rPr>
        <w:t xml:space="preserve"> маршрут</w:t>
      </w:r>
      <w:r>
        <w:rPr>
          <w:rFonts w:cs="Times New Roman" w:ascii="Times New Roman" w:hAnsi="Times New Roman"/>
          <w:sz w:val="28"/>
          <w:szCs w:val="28"/>
          <w:shd w:fill="auto" w:val="clear"/>
        </w:rPr>
        <w:t xml:space="preserve">ах </w:t>
      </w:r>
      <w:r>
        <w:rPr>
          <w:rFonts w:eastAsia="Calibri" w:cs="Times New Roman" w:ascii="Times New Roman" w:hAnsi="Times New Roman"/>
          <w:sz w:val="28"/>
          <w:szCs w:val="28"/>
          <w:shd w:fill="auto" w:val="clear"/>
        </w:rPr>
        <w:t xml:space="preserve">обслуживает предприятие </w:t>
      </w:r>
      <w:r>
        <w:rPr>
          <w:rFonts w:eastAsia="Calibri" w:cs="Times New Roman" w:ascii="Times New Roman" w:hAnsi="Times New Roman"/>
          <w:color w:val="000000"/>
          <w:kern w:val="0"/>
          <w:sz w:val="28"/>
          <w:szCs w:val="28"/>
          <w:shd w:fill="auto" w:val="clear"/>
          <w:lang w:val="ru-RU" w:eastAsia="ru-RU" w:bidi="ar-SA"/>
        </w:rPr>
        <w:t>МУП</w:t>
      </w:r>
      <w:r>
        <w:rPr>
          <w:rFonts w:eastAsia="Calibri" w:cs="Times New Roman" w:ascii="Times New Roman" w:hAnsi="Times New Roman"/>
          <w:sz w:val="28"/>
          <w:szCs w:val="28"/>
          <w:shd w:fill="auto" w:val="clear"/>
        </w:rPr>
        <w:t xml:space="preserve"> «</w:t>
      </w:r>
      <w:r>
        <w:rPr>
          <w:rFonts w:eastAsia="Calibri" w:cs="Times New Roman" w:ascii="Times New Roman" w:hAnsi="Times New Roman"/>
          <w:color w:val="000000"/>
          <w:kern w:val="0"/>
          <w:sz w:val="28"/>
          <w:szCs w:val="28"/>
          <w:shd w:fill="auto" w:val="clear"/>
          <w:lang w:val="ru-RU" w:eastAsia="ru-RU" w:bidi="ar-SA"/>
        </w:rPr>
        <w:t>АТП ЗАТО</w:t>
      </w:r>
      <w:r>
        <w:rPr>
          <w:rFonts w:eastAsia="Calibri" w:cs="Times New Roman" w:ascii="Times New Roman" w:hAnsi="Times New Roman"/>
          <w:sz w:val="28"/>
          <w:szCs w:val="28"/>
          <w:shd w:fill="auto" w:val="clear"/>
        </w:rPr>
        <w:t xml:space="preserve"> г. Радужный Владимирской области».</w:t>
      </w:r>
    </w:p>
    <w:p>
      <w:pPr>
        <w:pStyle w:val="ConsPlusNormal1"/>
        <w:ind w:left="0" w:right="0" w:firstLine="540"/>
        <w:jc w:val="both"/>
        <w:rPr>
          <w:shd w:fill="auto" w:val="clear"/>
        </w:rPr>
      </w:pPr>
      <w:r>
        <w:rPr>
          <w:rFonts w:eastAsia="Calibri" w:cs="Times New Roman" w:ascii="Times New Roman" w:hAnsi="Times New Roman"/>
          <w:sz w:val="28"/>
          <w:szCs w:val="28"/>
          <w:shd w:fill="auto" w:val="clear"/>
        </w:rPr>
        <w:t xml:space="preserve">За 2020 год пассажирооборот автобусного транспорта общего пользования составил </w:t>
      </w:r>
      <w:r>
        <w:rPr>
          <w:rFonts w:eastAsia="Calibri" w:cs="Times New Roman" w:ascii="Times New Roman" w:hAnsi="Times New Roman"/>
          <w:color w:val="000000"/>
          <w:kern w:val="0"/>
          <w:sz w:val="28"/>
          <w:szCs w:val="28"/>
          <w:shd w:fill="auto" w:val="clear"/>
          <w:lang w:val="ru-RU" w:eastAsia="ru-RU" w:bidi="ar-SA"/>
        </w:rPr>
        <w:t>11,5</w:t>
      </w:r>
      <w:r>
        <w:rPr>
          <w:rFonts w:eastAsia="Calibri" w:cs="Times New Roman" w:ascii="Times New Roman" w:hAnsi="Times New Roman"/>
          <w:sz w:val="28"/>
          <w:szCs w:val="28"/>
          <w:shd w:fill="auto" w:val="clear"/>
        </w:rPr>
        <w:t xml:space="preserve"> млн. пасс-км. Перевезено </w:t>
      </w:r>
      <w:r>
        <w:rPr>
          <w:rFonts w:eastAsia="Calibri" w:cs="Times New Roman" w:ascii="Times New Roman" w:hAnsi="Times New Roman"/>
          <w:color w:val="000000"/>
          <w:kern w:val="0"/>
          <w:sz w:val="28"/>
          <w:szCs w:val="28"/>
          <w:shd w:fill="auto" w:val="clear"/>
          <w:lang w:val="ru-RU" w:eastAsia="ru-RU" w:bidi="ar-SA"/>
        </w:rPr>
        <w:t>673</w:t>
      </w:r>
      <w:r>
        <w:rPr>
          <w:rFonts w:eastAsia="Calibri" w:cs="Times New Roman" w:ascii="Times New Roman" w:hAnsi="Times New Roman"/>
          <w:sz w:val="28"/>
          <w:szCs w:val="28"/>
          <w:shd w:fill="auto" w:val="clear"/>
        </w:rPr>
        <w:t xml:space="preserve"> тысячи пассажиров.</w:t>
      </w:r>
    </w:p>
    <w:p>
      <w:pPr>
        <w:pStyle w:val="ConsPlusNormal1"/>
        <w:jc w:val="center"/>
        <w:rPr>
          <w:rFonts w:ascii="Times New Roman" w:hAnsi="Times New Roman" w:cs="Times New Roman"/>
          <w:sz w:val="28"/>
          <w:szCs w:val="28"/>
          <w:shd w:fill="auto" w:val="clear"/>
        </w:rPr>
      </w:pPr>
      <w:r>
        <w:rPr>
          <w:rFonts w:cs="Times New Roman" w:ascii="Times New Roman" w:hAnsi="Times New Roman"/>
          <w:sz w:val="28"/>
          <w:szCs w:val="28"/>
          <w:shd w:fill="auto" w:val="clear"/>
        </w:rPr>
      </w:r>
    </w:p>
    <w:p>
      <w:pPr>
        <w:pStyle w:val="ConsPlusNormal1"/>
        <w:jc w:val="center"/>
        <w:rPr>
          <w:shd w:fill="auto" w:val="clear"/>
        </w:rPr>
      </w:pPr>
      <w:r>
        <w:rPr>
          <w:rFonts w:cs="Times New Roman" w:ascii="Times New Roman" w:hAnsi="Times New Roman"/>
          <w:b/>
          <w:sz w:val="28"/>
          <w:szCs w:val="28"/>
          <w:shd w:fill="auto" w:val="clear"/>
        </w:rPr>
        <w:t xml:space="preserve">2.8. Демографическая ситуация </w:t>
      </w:r>
    </w:p>
    <w:p>
      <w:pPr>
        <w:pStyle w:val="ConsPlusNormal1"/>
        <w:jc w:val="center"/>
        <w:rPr>
          <w:rFonts w:ascii="Times New Roman" w:hAnsi="Times New Roman" w:cs="Times New Roman"/>
          <w:sz w:val="28"/>
          <w:szCs w:val="28"/>
          <w:shd w:fill="auto" w:val="clear"/>
        </w:rPr>
      </w:pPr>
      <w:r>
        <w:rPr>
          <w:rFonts w:cs="Times New Roman" w:ascii="Times New Roman" w:hAnsi="Times New Roman"/>
          <w:sz w:val="28"/>
          <w:szCs w:val="28"/>
          <w:shd w:fill="auto" w:val="clear"/>
        </w:rPr>
      </w:r>
    </w:p>
    <w:p>
      <w:pPr>
        <w:pStyle w:val="NoSpacing"/>
        <w:ind w:left="0" w:right="0" w:firstLine="708"/>
        <w:jc w:val="both"/>
        <w:rPr>
          <w:shd w:fill="auto" w:val="clear"/>
        </w:rPr>
      </w:pPr>
      <w:r>
        <w:rPr>
          <w:rFonts w:eastAsia="Times New Roman" w:cs="Times New Roman" w:ascii="Times New Roman" w:hAnsi="Times New Roman"/>
          <w:b w:val="false"/>
          <w:bCs w:val="false"/>
          <w:i w:val="false"/>
          <w:iCs w:val="false"/>
          <w:color w:val="000000"/>
          <w:kern w:val="0"/>
          <w:sz w:val="28"/>
          <w:szCs w:val="28"/>
          <w:shd w:fill="auto" w:val="clear"/>
          <w:lang w:val="ru-RU" w:eastAsia="ru-RU" w:bidi="ar-SA"/>
        </w:rPr>
        <w:t>Предварительная среднегодовая ч</w:t>
      </w:r>
      <w:r>
        <w:rPr>
          <w:rFonts w:eastAsia="Calibri" w:cs="Times New Roman" w:ascii="Times New Roman" w:hAnsi="Times New Roman"/>
          <w:sz w:val="28"/>
          <w:szCs w:val="28"/>
          <w:shd w:fill="auto" w:val="clear"/>
        </w:rPr>
        <w:t xml:space="preserve">исленность населения города на </w:t>
      </w:r>
      <w:r>
        <w:rPr>
          <w:rFonts w:eastAsia="Times New Roman" w:cs="Times New Roman" w:ascii="Times New Roman" w:hAnsi="Times New Roman"/>
          <w:color w:val="000000"/>
          <w:kern w:val="0"/>
          <w:sz w:val="28"/>
          <w:szCs w:val="28"/>
          <w:shd w:fill="auto" w:val="clear"/>
          <w:lang w:val="ru-RU" w:eastAsia="ru-RU" w:bidi="ar-SA"/>
        </w:rPr>
        <w:t>конец</w:t>
      </w:r>
      <w:r>
        <w:rPr>
          <w:rFonts w:eastAsia="Calibri" w:cs="Times New Roman" w:ascii="Times New Roman" w:hAnsi="Times New Roman"/>
          <w:sz w:val="28"/>
          <w:szCs w:val="28"/>
          <w:shd w:fill="auto" w:val="clear"/>
        </w:rPr>
        <w:t xml:space="preserve"> 2020 года составля</w:t>
      </w:r>
      <w:r>
        <w:rPr>
          <w:rFonts w:eastAsia="Times New Roman" w:cs="Times New Roman" w:ascii="Times New Roman" w:hAnsi="Times New Roman"/>
          <w:color w:val="000000"/>
          <w:kern w:val="0"/>
          <w:sz w:val="28"/>
          <w:szCs w:val="28"/>
          <w:shd w:fill="auto" w:val="clear"/>
          <w:lang w:val="ru-RU" w:eastAsia="ru-RU" w:bidi="ar-SA"/>
        </w:rPr>
        <w:t>ет</w:t>
      </w:r>
      <w:r>
        <w:rPr>
          <w:rFonts w:eastAsia="Calibri" w:cs="Times New Roman" w:ascii="Times New Roman" w:hAnsi="Times New Roman"/>
          <w:sz w:val="28"/>
          <w:szCs w:val="28"/>
          <w:shd w:fill="auto" w:val="clear"/>
        </w:rPr>
        <w:t xml:space="preserve"> 18 </w:t>
      </w:r>
      <w:r>
        <w:rPr>
          <w:rFonts w:eastAsia="Times New Roman" w:cs="Times New Roman" w:ascii="Times New Roman" w:hAnsi="Times New Roman"/>
          <w:color w:val="000000"/>
          <w:kern w:val="0"/>
          <w:sz w:val="28"/>
          <w:szCs w:val="28"/>
          <w:shd w:fill="auto" w:val="clear"/>
          <w:lang w:val="ru-RU" w:eastAsia="ru-RU" w:bidi="ar-SA"/>
        </w:rPr>
        <w:t xml:space="preserve">455 </w:t>
      </w:r>
      <w:r>
        <w:rPr>
          <w:rFonts w:eastAsia="Calibri" w:cs="Times New Roman" w:ascii="Times New Roman" w:hAnsi="Times New Roman"/>
          <w:sz w:val="28"/>
          <w:szCs w:val="28"/>
          <w:shd w:fill="auto" w:val="clear"/>
        </w:rPr>
        <w:t>человек. Миграционный прирост населения за 2020 год - 194 человека.</w:t>
      </w:r>
    </w:p>
    <w:p>
      <w:pPr>
        <w:pStyle w:val="NoSpacing"/>
        <w:ind w:left="0" w:right="0" w:firstLine="708"/>
        <w:jc w:val="both"/>
        <w:rPr/>
      </w:pPr>
      <w:r>
        <w:rPr>
          <w:rFonts w:eastAsia="Calibri" w:cs="Times New Roman" w:ascii="Times New Roman" w:hAnsi="Times New Roman"/>
          <w:sz w:val="28"/>
          <w:szCs w:val="28"/>
        </w:rPr>
        <w:t>В 2020 г. естественная убыль составила 81 человек (</w:t>
      </w:r>
      <w:r>
        <w:rPr>
          <w:rFonts w:eastAsia="Calibri" w:cs="Times New Roman" w:ascii="Times New Roman" w:hAnsi="Times New Roman"/>
          <w:color w:val="auto"/>
          <w:kern w:val="0"/>
          <w:sz w:val="28"/>
          <w:szCs w:val="28"/>
          <w:lang w:val="ru-RU" w:eastAsia="en-US" w:bidi="ar-SA"/>
        </w:rPr>
        <w:t>за 2019 год</w:t>
      </w:r>
      <w:r>
        <w:rPr>
          <w:rFonts w:eastAsia="Calibri" w:cs="Times New Roman" w:ascii="Times New Roman" w:hAnsi="Times New Roman"/>
          <w:sz w:val="28"/>
          <w:szCs w:val="28"/>
        </w:rPr>
        <w:t xml:space="preserve"> </w:t>
      </w:r>
      <w:r>
        <w:rPr>
          <w:rFonts w:eastAsia="Calibri" w:cs="Times New Roman" w:ascii="Times New Roman" w:hAnsi="Times New Roman"/>
          <w:color w:val="auto"/>
          <w:kern w:val="0"/>
          <w:sz w:val="28"/>
          <w:szCs w:val="28"/>
          <w:lang w:val="ru-RU" w:eastAsia="en-US" w:bidi="ar-SA"/>
        </w:rPr>
        <w:t xml:space="preserve">- </w:t>
      </w:r>
      <w:r>
        <w:rPr>
          <w:rFonts w:eastAsia="Calibri" w:cs="Times New Roman" w:ascii="Times New Roman" w:hAnsi="Times New Roman"/>
          <w:sz w:val="28"/>
          <w:szCs w:val="28"/>
        </w:rPr>
        <w:t>3</w:t>
      </w:r>
      <w:r>
        <w:rPr>
          <w:rFonts w:eastAsia="Calibri" w:cs="Times New Roman" w:ascii="Times New Roman" w:hAnsi="Times New Roman"/>
          <w:color w:val="auto"/>
          <w:kern w:val="0"/>
          <w:sz w:val="28"/>
          <w:szCs w:val="28"/>
          <w:lang w:val="ru-RU" w:eastAsia="en-US" w:bidi="ar-SA"/>
        </w:rPr>
        <w:t>2</w:t>
      </w:r>
      <w:r>
        <w:rPr>
          <w:rFonts w:eastAsia="Calibri" w:cs="Times New Roman" w:ascii="Times New Roman" w:hAnsi="Times New Roman"/>
          <w:sz w:val="28"/>
          <w:szCs w:val="28"/>
        </w:rPr>
        <w:t xml:space="preserve"> чел.). Родилось 118 детей, умерло 199 человек </w:t>
      </w:r>
    </w:p>
    <w:p>
      <w:pPr>
        <w:pStyle w:val="NoSpacing"/>
        <w:ind w:left="0" w:right="0" w:firstLine="708"/>
        <w:jc w:val="both"/>
        <w:rPr>
          <w:rFonts w:ascii="Times New Roman" w:hAnsi="Times New Roman" w:cs="Times New Roman"/>
          <w:sz w:val="28"/>
          <w:szCs w:val="28"/>
        </w:rPr>
      </w:pPr>
      <w:r>
        <w:rPr>
          <w:rFonts w:cs="Times New Roman" w:ascii="Times New Roman" w:hAnsi="Times New Roman"/>
          <w:sz w:val="28"/>
          <w:szCs w:val="28"/>
        </w:rPr>
        <w:t>Администрацией города проводятся мероприятия, направленные на укрепление молодой семьи, пропаганду семейных ценностей, ответственность родителей среди молодежи, развитие семейного отдыха, спорта, культурной и иной досуговой деятельности молодых семей.</w:t>
      </w:r>
    </w:p>
    <w:p>
      <w:pPr>
        <w:pStyle w:val="NoSpacing"/>
        <w:jc w:val="both"/>
        <w:rPr>
          <w:rFonts w:ascii="Times New Roman" w:hAnsi="Times New Roman" w:cs="Times New Roman"/>
          <w:sz w:val="28"/>
          <w:szCs w:val="28"/>
        </w:rPr>
      </w:pPr>
      <w:r>
        <w:rPr>
          <w:rFonts w:cs="Times New Roman" w:ascii="Times New Roman" w:hAnsi="Times New Roman"/>
          <w:sz w:val="28"/>
          <w:szCs w:val="28"/>
        </w:rPr>
      </w:r>
    </w:p>
    <w:p>
      <w:pPr>
        <w:pStyle w:val="ConsPlusNormal1"/>
        <w:jc w:val="center"/>
        <w:rPr>
          <w:rFonts w:ascii="Times New Roman" w:hAnsi="Times New Roman" w:cs="Times New Roman"/>
          <w:b/>
          <w:b/>
          <w:sz w:val="28"/>
          <w:szCs w:val="28"/>
        </w:rPr>
      </w:pPr>
      <w:r>
        <w:rPr>
          <w:rFonts w:cs="Times New Roman" w:ascii="Times New Roman" w:hAnsi="Times New Roman"/>
          <w:b/>
          <w:sz w:val="28"/>
          <w:szCs w:val="28"/>
        </w:rPr>
        <w:t>2.9. Уровень жизни населения</w:t>
      </w:r>
    </w:p>
    <w:p>
      <w:pPr>
        <w:pStyle w:val="ConsPlusNormal1"/>
        <w:jc w:val="center"/>
        <w:rPr>
          <w:rFonts w:ascii="Times New Roman" w:hAnsi="Times New Roman" w:cs="Times New Roman"/>
          <w:b/>
          <w:b/>
          <w:sz w:val="28"/>
          <w:szCs w:val="28"/>
        </w:rPr>
      </w:pPr>
      <w:r>
        <w:rPr>
          <w:rFonts w:cs="Times New Roman" w:ascii="Times New Roman" w:hAnsi="Times New Roman"/>
          <w:b/>
          <w:sz w:val="28"/>
          <w:szCs w:val="28"/>
        </w:rPr>
      </w:r>
    </w:p>
    <w:p>
      <w:pPr>
        <w:pStyle w:val="NoSpacing"/>
        <w:ind w:left="0" w:right="0" w:hanging="0"/>
        <w:jc w:val="both"/>
        <w:rPr/>
      </w:pPr>
      <w:r>
        <w:rPr>
          <w:rFonts w:cs="Times New Roman" w:ascii="Times New Roman" w:hAnsi="Times New Roman"/>
          <w:sz w:val="28"/>
          <w:szCs w:val="28"/>
          <w:shd w:fill="auto" w:val="clear"/>
        </w:rPr>
        <w:tab/>
        <w:t xml:space="preserve">Среднемесячная номинальная начисленная заработная плата работников организаций (без учета субъектов малого предпринимательства) в </w:t>
      </w:r>
      <w:r>
        <w:rPr>
          <w:rFonts w:eastAsia="Calibri" w:cs="Times New Roman" w:ascii="Times New Roman" w:hAnsi="Times New Roman"/>
          <w:color w:val="000000"/>
          <w:kern w:val="0"/>
          <w:sz w:val="28"/>
          <w:szCs w:val="28"/>
          <w:shd w:fill="auto" w:val="clear"/>
          <w:lang w:val="ru-RU" w:eastAsia="en-US" w:bidi="ar-SA"/>
        </w:rPr>
        <w:t>2020</w:t>
      </w:r>
      <w:r>
        <w:rPr>
          <w:rFonts w:cs="Times New Roman" w:ascii="Times New Roman" w:hAnsi="Times New Roman"/>
          <w:sz w:val="28"/>
          <w:szCs w:val="28"/>
          <w:shd w:fill="auto" w:val="clear"/>
        </w:rPr>
        <w:t xml:space="preserve"> г. Составила – 39 091,5 рубля и увеличилась по сравнению с 2019 г. на 6,3%.</w:t>
      </w:r>
    </w:p>
    <w:p>
      <w:pPr>
        <w:pStyle w:val="NoSpacing"/>
        <w:ind w:left="0" w:right="0" w:firstLine="708"/>
        <w:jc w:val="both"/>
        <w:rPr>
          <w:rFonts w:ascii="Times New Roman" w:hAnsi="Times New Roman" w:cs="Times New Roman"/>
          <w:sz w:val="28"/>
          <w:szCs w:val="28"/>
        </w:rPr>
      </w:pPr>
      <w:r>
        <w:rPr>
          <w:rFonts w:cs="Times New Roman" w:ascii="Times New Roman" w:hAnsi="Times New Roman"/>
          <w:sz w:val="28"/>
          <w:szCs w:val="28"/>
        </w:rPr>
        <w:t xml:space="preserve">Просроченная задолженность по заработной плате по состоянию на 01.01.2021 г. на предприятиях города отсутствует. </w:t>
      </w:r>
    </w:p>
    <w:p>
      <w:pPr>
        <w:pStyle w:val="ConsPlusNormal1"/>
        <w:jc w:val="center"/>
        <w:rPr>
          <w:rFonts w:ascii="Times New Roman" w:hAnsi="Times New Roman" w:cs="Times New Roman"/>
          <w:sz w:val="28"/>
          <w:szCs w:val="28"/>
        </w:rPr>
      </w:pPr>
      <w:r>
        <w:rPr>
          <w:rFonts w:cs="Times New Roman" w:ascii="Times New Roman" w:hAnsi="Times New Roman"/>
          <w:sz w:val="28"/>
          <w:szCs w:val="28"/>
        </w:rPr>
      </w:r>
    </w:p>
    <w:p>
      <w:pPr>
        <w:pStyle w:val="ConsPlusNormal1"/>
        <w:jc w:val="center"/>
        <w:rPr/>
      </w:pPr>
      <w:r>
        <w:rPr>
          <w:rFonts w:cs="Times New Roman" w:ascii="Times New Roman" w:hAnsi="Times New Roman"/>
          <w:b/>
          <w:sz w:val="28"/>
          <w:szCs w:val="28"/>
        </w:rPr>
        <w:t>2.</w:t>
      </w:r>
      <w:r>
        <w:rPr>
          <w:rFonts w:eastAsia="Times New Roman" w:cs="Times New Roman" w:ascii="Times New Roman" w:hAnsi="Times New Roman"/>
          <w:b/>
          <w:color w:val="auto"/>
          <w:kern w:val="0"/>
          <w:sz w:val="28"/>
          <w:szCs w:val="28"/>
          <w:lang w:val="ru-RU" w:eastAsia="ru-RU" w:bidi="ar-SA"/>
        </w:rPr>
        <w:t>10</w:t>
      </w:r>
      <w:r>
        <w:rPr>
          <w:rFonts w:cs="Times New Roman" w:ascii="Times New Roman" w:hAnsi="Times New Roman"/>
          <w:b/>
          <w:sz w:val="28"/>
          <w:szCs w:val="28"/>
        </w:rPr>
        <w:t>. Рынок труда</w:t>
      </w:r>
    </w:p>
    <w:p>
      <w:pPr>
        <w:pStyle w:val="ConsPlusNormal1"/>
        <w:jc w:val="center"/>
        <w:rPr>
          <w:rFonts w:ascii="Times New Roman" w:hAnsi="Times New Roman" w:cs="Times New Roman"/>
          <w:sz w:val="28"/>
          <w:szCs w:val="28"/>
        </w:rPr>
      </w:pPr>
      <w:r>
        <w:rPr>
          <w:rFonts w:cs="Times New Roman" w:ascii="Times New Roman" w:hAnsi="Times New Roman"/>
          <w:sz w:val="28"/>
          <w:szCs w:val="28"/>
        </w:rPr>
      </w:r>
    </w:p>
    <w:p>
      <w:pPr>
        <w:pStyle w:val="NoSpacing"/>
        <w:ind w:left="0" w:right="0" w:firstLine="708"/>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Уровень безработицы на 01.01.2021 года составил 2,5 % от численности трудоспособного населения.</w:t>
      </w:r>
    </w:p>
    <w:p>
      <w:pPr>
        <w:pStyle w:val="Normal"/>
        <w:tabs>
          <w:tab w:val="clear" w:pos="720"/>
          <w:tab w:val="left" w:pos="1260"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ConsPlusNormal1"/>
        <w:ind w:left="0" w:right="0" w:firstLine="540"/>
        <w:jc w:val="center"/>
        <w:rPr>
          <w:rFonts w:ascii="Times New Roman" w:hAnsi="Times New Roman" w:cs="Times New Roman"/>
          <w:b/>
          <w:b/>
          <w:sz w:val="28"/>
          <w:szCs w:val="28"/>
        </w:rPr>
      </w:pPr>
      <w:r>
        <w:rPr>
          <w:rFonts w:cs="Times New Roman" w:ascii="Times New Roman" w:hAnsi="Times New Roman"/>
          <w:b/>
          <w:sz w:val="28"/>
          <w:szCs w:val="28"/>
        </w:rPr>
        <w:t>2.11. Оценка инвестиционного потенциала</w:t>
      </w:r>
    </w:p>
    <w:p>
      <w:pPr>
        <w:pStyle w:val="ConsPlusNormal1"/>
        <w:ind w:left="0" w:right="0" w:firstLine="540"/>
        <w:jc w:val="both"/>
        <w:rPr>
          <w:rFonts w:ascii="Times New Roman" w:hAnsi="Times New Roman" w:cs="Times New Roman"/>
          <w:sz w:val="28"/>
          <w:szCs w:val="28"/>
        </w:rPr>
      </w:pPr>
      <w:r>
        <w:rPr>
          <w:rFonts w:cs="Times New Roman" w:ascii="Times New Roman" w:hAnsi="Times New Roman"/>
          <w:sz w:val="28"/>
          <w:szCs w:val="28"/>
        </w:rPr>
      </w:r>
    </w:p>
    <w:p>
      <w:pPr>
        <w:pStyle w:val="Style25"/>
        <w:ind w:left="0" w:right="0" w:firstLine="709"/>
        <w:rPr>
          <w:i w:val="false"/>
          <w:i w:val="false"/>
          <w:iCs w:val="false"/>
          <w:sz w:val="28"/>
          <w:szCs w:val="28"/>
        </w:rPr>
      </w:pPr>
      <w:r>
        <w:rPr>
          <w:i w:val="false"/>
          <w:iCs w:val="false"/>
          <w:sz w:val="28"/>
          <w:szCs w:val="28"/>
        </w:rPr>
        <w:t xml:space="preserve">Инвестиционная деятельность на территории ЗАТО г. Радужный осуществляется с учетом требований статьи 3 Закона Российской федерации «О закрытом административно-территориальном образовании», вводящей ограничения на право ведения хозяйственной и предпринимательской деятельности, владения, пользования и распоряжения природными ресурсами, недвижимым имуществом, вытекающие из ограничений на въезд и (или) постоянное проживание, создание и деятельность на его территории организаций, учредителями которых являются иностранные граждане, лица без гражданства, иностранные некоммерческие неправительственные организации, отделения иностранных некоммерческих неправительственных организаций, организации с иностранными инвестициями. </w:t>
      </w:r>
    </w:p>
    <w:p>
      <w:pPr>
        <w:pStyle w:val="Style25"/>
        <w:ind w:left="0" w:right="0" w:firstLine="709"/>
        <w:rPr>
          <w:i w:val="false"/>
          <w:i w:val="false"/>
          <w:iCs w:val="false"/>
          <w:sz w:val="28"/>
          <w:szCs w:val="28"/>
        </w:rPr>
      </w:pPr>
      <w:r>
        <w:rPr>
          <w:i w:val="false"/>
          <w:iCs w:val="false"/>
          <w:sz w:val="28"/>
          <w:szCs w:val="28"/>
        </w:rPr>
        <w:t xml:space="preserve">Сформированы и размещены на Интерактивной карте Владимирской области сведения о наличии свободных земельных участков, которые могут быть использованы для реализации инвестиционных проектов на территории ЗАТО г. Радужный. </w:t>
      </w:r>
    </w:p>
    <w:p>
      <w:pPr>
        <w:pStyle w:val="Style25"/>
        <w:ind w:left="0" w:right="0" w:firstLine="709"/>
        <w:rPr/>
      </w:pPr>
      <w:r>
        <w:rPr>
          <w:i w:val="false"/>
          <w:iCs w:val="false"/>
          <w:sz w:val="28"/>
          <w:szCs w:val="28"/>
        </w:rPr>
        <w:t>10 площадок находятся в собственности Российской Федерации на праве постоянного (бессрочного) пользования ФКП «ГЛП «Радуга» и могут быть использованы для реализации инвестиционных проектов только с согласия собственника имущества - Межрегионального Территориального Управления Росимущества во Владимирской, Ивановской, Костромской и Ярославской областях</w:t>
      </w:r>
      <w:r>
        <w:rPr>
          <w:sz w:val="28"/>
          <w:szCs w:val="28"/>
        </w:rPr>
        <w:t xml:space="preserve">. </w:t>
      </w:r>
    </w:p>
    <w:p>
      <w:pPr>
        <w:pStyle w:val="Style25"/>
        <w:ind w:left="0" w:right="0" w:firstLine="709"/>
        <w:rPr>
          <w:i w:val="false"/>
          <w:i w:val="false"/>
          <w:iCs w:val="false"/>
          <w:sz w:val="28"/>
          <w:szCs w:val="28"/>
        </w:rPr>
      </w:pPr>
      <w:r>
        <w:rPr>
          <w:i w:val="false"/>
          <w:iCs w:val="false"/>
          <w:sz w:val="28"/>
          <w:szCs w:val="28"/>
        </w:rPr>
        <w:t xml:space="preserve">2 площадки являются собственностью муниципального образования ЗАТО г. Радужный, на них сформированы свободные земельные участки, которые могут быть использованы для реализации инвестиционных проектов на территории  города (квартал 11 (СП-11) г. Радужный, квартал 15А (СП-15А) г. Радужный). </w:t>
      </w:r>
    </w:p>
    <w:p>
      <w:pPr>
        <w:pStyle w:val="NoSpacing"/>
        <w:ind w:left="0" w:right="0" w:firstLine="708"/>
        <w:jc w:val="both"/>
        <w:rPr>
          <w:rFonts w:ascii="Times New Roman" w:hAnsi="Times New Roman" w:cs="Times New Roman"/>
          <w:sz w:val="28"/>
          <w:szCs w:val="28"/>
        </w:rPr>
      </w:pPr>
      <w:r>
        <w:rPr>
          <w:rFonts w:cs="Times New Roman" w:ascii="Times New Roman" w:hAnsi="Times New Roman"/>
          <w:sz w:val="28"/>
          <w:szCs w:val="28"/>
        </w:rPr>
      </w:r>
    </w:p>
    <w:p>
      <w:pPr>
        <w:pStyle w:val="NoSpacing"/>
        <w:ind w:left="0" w:right="0" w:firstLine="708"/>
        <w:jc w:val="both"/>
        <w:rPr/>
      </w:pPr>
      <w:r>
        <w:rPr>
          <w:rFonts w:cs="Times New Roman" w:ascii="Times New Roman" w:hAnsi="Times New Roman"/>
          <w:sz w:val="28"/>
          <w:szCs w:val="28"/>
          <w:shd w:fill="auto" w:val="clear"/>
        </w:rPr>
        <w:t xml:space="preserve">Для развития жилищного строительства на территории ЗАТО г. Радужный сформировано </w:t>
      </w:r>
      <w:r>
        <w:rPr>
          <w:rFonts w:eastAsia="Calibri" w:cs="Times New Roman" w:ascii="Times New Roman" w:hAnsi="Times New Roman"/>
          <w:color w:val="000000"/>
          <w:kern w:val="0"/>
          <w:sz w:val="28"/>
          <w:szCs w:val="28"/>
          <w:shd w:fill="auto" w:val="clear"/>
          <w:lang w:val="ru-RU" w:eastAsia="en-US" w:bidi="ar-SA"/>
        </w:rPr>
        <w:t>8</w:t>
      </w:r>
      <w:r>
        <w:rPr>
          <w:rFonts w:cs="Times New Roman" w:ascii="Times New Roman" w:hAnsi="Times New Roman"/>
          <w:sz w:val="28"/>
          <w:szCs w:val="28"/>
          <w:shd w:fill="auto" w:val="clear"/>
        </w:rPr>
        <w:t xml:space="preserve"> территорий: кварталы 7/1, 7/2, 7/3, 9, 15-А, 2, 4, 8 общей площадью более 90 га.</w:t>
      </w:r>
    </w:p>
    <w:p>
      <w:pPr>
        <w:pStyle w:val="NoSpacing"/>
        <w:numPr>
          <w:ilvl w:val="0"/>
          <w:numId w:val="2"/>
        </w:numPr>
        <w:ind w:left="0" w:right="0" w:firstLine="360"/>
        <w:jc w:val="both"/>
        <w:rPr/>
      </w:pPr>
      <w:r>
        <w:rPr>
          <w:rFonts w:cs="Times New Roman" w:ascii="Times New Roman" w:hAnsi="Times New Roman"/>
          <w:sz w:val="28"/>
          <w:szCs w:val="28"/>
          <w:shd w:fill="auto" w:val="clear"/>
        </w:rPr>
        <w:t>в квартале 7/1 согласно проекту планировки территории планируется построить 127 индивидуальных жилых домов, на 01.</w:t>
      </w:r>
      <w:r>
        <w:rPr>
          <w:rFonts w:eastAsia="Calibri" w:cs="Times New Roman" w:ascii="Times New Roman" w:hAnsi="Times New Roman"/>
          <w:color w:val="000000"/>
          <w:sz w:val="28"/>
          <w:szCs w:val="28"/>
          <w:shd w:fill="auto" w:val="clear"/>
        </w:rPr>
        <w:t>01</w:t>
      </w:r>
      <w:r>
        <w:rPr>
          <w:rFonts w:cs="Times New Roman" w:ascii="Times New Roman" w:hAnsi="Times New Roman"/>
          <w:sz w:val="28"/>
          <w:szCs w:val="28"/>
          <w:shd w:fill="auto" w:val="clear"/>
        </w:rPr>
        <w:t>.202</w:t>
      </w:r>
      <w:r>
        <w:rPr>
          <w:rFonts w:eastAsia="Calibri" w:cs="Times New Roman" w:ascii="Times New Roman" w:hAnsi="Times New Roman"/>
          <w:color w:val="000000"/>
          <w:sz w:val="28"/>
          <w:szCs w:val="28"/>
          <w:shd w:fill="auto" w:val="clear"/>
        </w:rPr>
        <w:t>1</w:t>
      </w:r>
      <w:r>
        <w:rPr>
          <w:rFonts w:cs="Times New Roman" w:ascii="Times New Roman" w:hAnsi="Times New Roman"/>
          <w:sz w:val="28"/>
          <w:szCs w:val="28"/>
          <w:shd w:fill="auto" w:val="clear"/>
        </w:rPr>
        <w:t xml:space="preserve"> г. введено в эксплуатацию - 75 коттеджей, введен в эксплуатацию магазин продовольственных и промышленных товаров;</w:t>
      </w:r>
    </w:p>
    <w:p>
      <w:pPr>
        <w:pStyle w:val="NoSpacing"/>
        <w:numPr>
          <w:ilvl w:val="0"/>
          <w:numId w:val="2"/>
        </w:numPr>
        <w:ind w:left="0" w:right="0" w:firstLine="360"/>
        <w:jc w:val="both"/>
        <w:rPr/>
      </w:pPr>
      <w:r>
        <w:rPr>
          <w:rFonts w:cs="Times New Roman" w:ascii="Times New Roman" w:hAnsi="Times New Roman"/>
          <w:sz w:val="28"/>
          <w:szCs w:val="28"/>
          <w:shd w:fill="auto" w:val="clear"/>
        </w:rPr>
        <w:t>в квартале 7/2 частной строительной организации через торги в форме аукциона был выделен земельный участок площадью 4,2 га для комплексного освоения в целях жилищного строительства. Согласно проекту планировки данной территории всего планировалось построить два 10-ти квартирных и один 8-ми квартирный жил</w:t>
      </w:r>
      <w:r>
        <w:rPr>
          <w:rFonts w:eastAsia="Calibri" w:cs="Times New Roman" w:ascii="Times New Roman" w:hAnsi="Times New Roman"/>
          <w:color w:val="000000"/>
          <w:kern w:val="0"/>
          <w:sz w:val="28"/>
          <w:szCs w:val="28"/>
          <w:shd w:fill="auto" w:val="clear"/>
          <w:lang w:val="ru-RU" w:eastAsia="en-US" w:bidi="ar-SA"/>
        </w:rPr>
        <w:t>ой</w:t>
      </w:r>
      <w:r>
        <w:rPr>
          <w:rFonts w:cs="Times New Roman" w:ascii="Times New Roman" w:hAnsi="Times New Roman"/>
          <w:sz w:val="28"/>
          <w:szCs w:val="28"/>
          <w:shd w:fill="auto" w:val="clear"/>
        </w:rPr>
        <w:t xml:space="preserve"> дом (таунхаусы), а также 37 индивидуальных жилых домов (коттеджи). На 01.</w:t>
      </w:r>
      <w:r>
        <w:rPr>
          <w:rFonts w:eastAsia="Calibri" w:cs="Times New Roman" w:ascii="Times New Roman" w:hAnsi="Times New Roman"/>
          <w:color w:val="000000"/>
          <w:sz w:val="28"/>
          <w:szCs w:val="28"/>
          <w:shd w:fill="auto" w:val="clear"/>
        </w:rPr>
        <w:t>01</w:t>
      </w:r>
      <w:r>
        <w:rPr>
          <w:rFonts w:cs="Times New Roman" w:ascii="Times New Roman" w:hAnsi="Times New Roman"/>
          <w:sz w:val="28"/>
          <w:szCs w:val="28"/>
          <w:shd w:fill="auto" w:val="clear"/>
        </w:rPr>
        <w:t>.202</w:t>
      </w:r>
      <w:r>
        <w:rPr>
          <w:rFonts w:eastAsia="Calibri" w:cs="Times New Roman" w:ascii="Times New Roman" w:hAnsi="Times New Roman"/>
          <w:color w:val="000000"/>
          <w:sz w:val="28"/>
          <w:szCs w:val="28"/>
          <w:shd w:fill="auto" w:val="clear"/>
        </w:rPr>
        <w:t>1</w:t>
      </w:r>
      <w:r>
        <w:rPr>
          <w:rFonts w:cs="Times New Roman" w:ascii="Times New Roman" w:hAnsi="Times New Roman"/>
          <w:sz w:val="28"/>
          <w:szCs w:val="28"/>
          <w:shd w:fill="auto" w:val="clear"/>
        </w:rPr>
        <w:t xml:space="preserve"> г. введено в эксплуатацию – 2 блокированных дома –</w:t>
      </w:r>
      <w:r>
        <w:rPr>
          <w:shd w:fill="auto" w:val="clear"/>
        </w:rPr>
        <w:t xml:space="preserve"> </w:t>
      </w:r>
      <w:r>
        <w:rPr>
          <w:rFonts w:cs="Times New Roman" w:ascii="Times New Roman" w:hAnsi="Times New Roman"/>
          <w:sz w:val="28"/>
          <w:szCs w:val="28"/>
          <w:shd w:fill="auto" w:val="clear"/>
        </w:rPr>
        <w:t>10-ти и 8-ми квартирные, 20 коттеджей (из них 16 коттеджей – на земельном участке для комплексного освоения). Строительство третьего 10-ти квартирного таунхауса застройщиком приостановлено из-за отсутствия финансирования;</w:t>
      </w:r>
    </w:p>
    <w:p>
      <w:pPr>
        <w:pStyle w:val="NoSpacing"/>
        <w:numPr>
          <w:ilvl w:val="0"/>
          <w:numId w:val="2"/>
        </w:numPr>
        <w:ind w:left="0" w:right="0" w:firstLine="360"/>
        <w:jc w:val="both"/>
        <w:rPr/>
      </w:pPr>
      <w:r>
        <w:rPr>
          <w:rFonts w:cs="Times New Roman" w:ascii="Times New Roman" w:hAnsi="Times New Roman"/>
          <w:color w:val="000000"/>
          <w:sz w:val="28"/>
          <w:szCs w:val="28"/>
          <w:shd w:fill="auto" w:val="clear"/>
        </w:rPr>
        <w:t>в квартале 7/3: разработан и утвержден проект планировки территории, согласно которому планируется построить 14 многоквартирных и 27 индивидуальных жилых дом</w:t>
      </w:r>
      <w:r>
        <w:rPr>
          <w:rFonts w:eastAsia="Calibri" w:cs="Times New Roman" w:ascii="Times New Roman" w:hAnsi="Times New Roman"/>
          <w:color w:val="000000"/>
          <w:kern w:val="0"/>
          <w:sz w:val="28"/>
          <w:szCs w:val="28"/>
          <w:shd w:fill="auto" w:val="clear"/>
          <w:lang w:val="ru-RU" w:eastAsia="en-US" w:bidi="ar-SA"/>
        </w:rPr>
        <w:t>ов</w:t>
      </w:r>
      <w:r>
        <w:rPr>
          <w:rFonts w:cs="Times New Roman" w:ascii="Times New Roman" w:hAnsi="Times New Roman"/>
          <w:color w:val="000000"/>
          <w:sz w:val="28"/>
          <w:szCs w:val="28"/>
          <w:shd w:fill="auto" w:val="clear"/>
        </w:rPr>
        <w:t>, детское дошкольное учреждение на 235 мест, магазин смешанной торговли, молодежный спортивный центр. В настоящее время сформировано и поставлено на государственный кадастровый учет 6 земельных участков для строительства многоквартирных жилых домов и 10 земельных участков для строительства индивидуальных жилых домов. Построена трансформаторная подстанция.</w:t>
      </w:r>
    </w:p>
    <w:p>
      <w:pPr>
        <w:pStyle w:val="NoSpacing"/>
        <w:jc w:val="both"/>
        <w:rPr/>
      </w:pPr>
      <w:r>
        <w:rPr>
          <w:rFonts w:cs="Times New Roman" w:ascii="Times New Roman" w:hAnsi="Times New Roman"/>
          <w:sz w:val="28"/>
          <w:szCs w:val="28"/>
          <w:shd w:fill="auto" w:val="clear"/>
        </w:rPr>
        <w:tab/>
        <w:t xml:space="preserve">В городе ввод жилья с 2016 года осуществляется только индивидуальными застройщиками. </w:t>
      </w:r>
      <w:r>
        <w:rPr>
          <w:rFonts w:eastAsia="Calibri" w:cs="Times New Roman" w:ascii="Times New Roman" w:hAnsi="Times New Roman"/>
          <w:color w:val="000000"/>
          <w:kern w:val="0"/>
          <w:sz w:val="28"/>
          <w:szCs w:val="28"/>
          <w:shd w:fill="auto" w:val="clear"/>
          <w:lang w:val="ru-RU" w:eastAsia="en-US" w:bidi="ar-SA"/>
        </w:rPr>
        <w:t>В 2020 году</w:t>
      </w:r>
      <w:r>
        <w:rPr>
          <w:rFonts w:eastAsia="Calibri" w:cs="Times New Roman" w:ascii="Times New Roman" w:hAnsi="Times New Roman"/>
          <w:sz w:val="28"/>
          <w:szCs w:val="28"/>
          <w:shd w:fill="auto" w:val="clear"/>
        </w:rPr>
        <w:t xml:space="preserve"> на территории ЗАТО г. Радужный введено в эксплуатацию 9 индивидуальных жилых домов общей площадью 1 450,3 м</w:t>
      </w:r>
      <w:r>
        <w:rPr>
          <w:rFonts w:eastAsia="Calibri" w:cs="Times New Roman" w:ascii="Times New Roman" w:hAnsi="Times New Roman"/>
          <w:sz w:val="28"/>
          <w:szCs w:val="28"/>
          <w:shd w:fill="auto" w:val="clear"/>
          <w:vertAlign w:val="superscript"/>
        </w:rPr>
        <w:t>2</w:t>
      </w:r>
      <w:r>
        <w:rPr>
          <w:rFonts w:eastAsia="Calibri" w:cs="Times New Roman" w:ascii="Times New Roman" w:hAnsi="Times New Roman"/>
          <w:sz w:val="28"/>
          <w:szCs w:val="28"/>
          <w:shd w:fill="auto" w:val="clear"/>
        </w:rPr>
        <w:t>.</w:t>
      </w:r>
      <w:r>
        <w:rPr>
          <w:rFonts w:eastAsia="Calibri" w:cs="Times New Roman" w:ascii="Times New Roman" w:hAnsi="Times New Roman"/>
          <w:b/>
          <w:sz w:val="28"/>
          <w:szCs w:val="28"/>
          <w:shd w:fill="auto" w:val="clear"/>
        </w:rPr>
        <w:t xml:space="preserve"> </w:t>
      </w:r>
    </w:p>
    <w:p>
      <w:pPr>
        <w:pStyle w:val="Normal"/>
        <w:spacing w:lineRule="auto" w:line="240" w:before="0" w:after="0"/>
        <w:ind w:left="0" w:right="0" w:firstLine="708"/>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 xml:space="preserve">Завершены работы по обеспечению инженерной и транспортной инфраструктурой квартала 7/1 (электро-, водо-, газоснабжение и водоотведение), на территории общей площадью около 30 га, в том числе земельных участков общей площадью более 17 га под развитие малоэтажного индивидуального жилищного строительства, предоставляемых (предоставленных) для индивидуального жилищного строительства семьям, имеющим троих и более детей до 18 лет. </w:t>
      </w:r>
    </w:p>
    <w:p>
      <w:pPr>
        <w:pStyle w:val="ListParagraph"/>
        <w:spacing w:lineRule="auto" w:line="240" w:before="0" w:after="0"/>
        <w:ind w:left="0" w:right="0" w:firstLine="720"/>
        <w:contextualSpacing/>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 xml:space="preserve">Проведена экспертиза проектной документации и получены положительные заключения проектной и сметной документации по объектам строительства: </w:t>
      </w:r>
    </w:p>
    <w:p>
      <w:pPr>
        <w:pStyle w:val="ListParagraph"/>
        <w:spacing w:lineRule="auto" w:line="240" w:before="0" w:after="0"/>
        <w:ind w:left="0" w:right="0" w:firstLine="720"/>
        <w:contextualSpacing/>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 Здание среднеэтажного многоквартирного дома № 2 в квартале 7/3;</w:t>
      </w:r>
    </w:p>
    <w:p>
      <w:pPr>
        <w:pStyle w:val="NoSpacing"/>
        <w:ind w:left="360" w:right="0" w:hanging="0"/>
        <w:rPr>
          <w:rFonts w:ascii="Times New Roman" w:hAnsi="Times New Roman" w:cs="Times New Roman"/>
          <w:sz w:val="28"/>
          <w:szCs w:val="28"/>
          <w:shd w:fill="auto" w:val="clear"/>
        </w:rPr>
      </w:pPr>
      <w:r>
        <w:rPr>
          <w:rFonts w:cs="Times New Roman" w:ascii="Times New Roman" w:hAnsi="Times New Roman"/>
          <w:sz w:val="28"/>
          <w:szCs w:val="28"/>
          <w:shd w:fill="auto" w:val="clear"/>
        </w:rPr>
        <w:tab/>
        <w:t>- Многоквартирный жилой дом № 21 в 9 квартале.</w:t>
      </w:r>
    </w:p>
    <w:p>
      <w:pPr>
        <w:pStyle w:val="Normal"/>
        <w:widowControl/>
        <w:suppressAutoHyphens w:val="true"/>
        <w:bidi w:val="0"/>
        <w:spacing w:lineRule="auto" w:line="240" w:before="0" w:after="0"/>
        <w:ind w:left="0" w:right="0" w:firstLine="737"/>
        <w:contextualSpacing/>
        <w:jc w:val="both"/>
        <w:rPr/>
      </w:pPr>
      <w:r>
        <w:rPr>
          <w:rFonts w:cs="Times New Roman" w:ascii="Times New Roman" w:hAnsi="Times New Roman"/>
          <w:sz w:val="28"/>
          <w:szCs w:val="28"/>
          <w:shd w:fill="auto" w:val="clear"/>
        </w:rPr>
        <w:t xml:space="preserve">Продолжается работа, направленная на оказание финансовой поддержки многодетным семьям при строительстве жилых домов на предоставленных земельных участках. Бесплатно предоставлено </w:t>
      </w:r>
      <w:r>
        <w:rPr>
          <w:rFonts w:eastAsia="Calibri" w:cs="Times New Roman" w:ascii="Times New Roman" w:hAnsi="Times New Roman"/>
          <w:color w:val="000000"/>
          <w:kern w:val="0"/>
          <w:sz w:val="28"/>
          <w:szCs w:val="28"/>
          <w:shd w:fill="auto" w:val="clear"/>
          <w:lang w:val="ru-RU" w:eastAsia="en-US" w:bidi="ar-SA"/>
        </w:rPr>
        <w:t>39</w:t>
      </w:r>
      <w:r>
        <w:rPr>
          <w:rFonts w:cs="Times New Roman" w:ascii="Times New Roman" w:hAnsi="Times New Roman"/>
          <w:sz w:val="28"/>
          <w:szCs w:val="28"/>
          <w:shd w:fill="auto" w:val="clear"/>
        </w:rPr>
        <w:t xml:space="preserve"> земельных участков под индивидуальное жилищное строительство, в том числе </w:t>
      </w:r>
      <w:r>
        <w:rPr>
          <w:rFonts w:eastAsia="Calibri" w:cs="Times New Roman" w:ascii="Times New Roman" w:hAnsi="Times New Roman"/>
          <w:color w:val="000000"/>
          <w:kern w:val="0"/>
          <w:sz w:val="28"/>
          <w:szCs w:val="28"/>
          <w:shd w:fill="auto" w:val="clear"/>
          <w:lang w:val="ru-RU" w:eastAsia="en-US" w:bidi="ar-SA"/>
        </w:rPr>
        <w:t>3</w:t>
      </w:r>
      <w:r>
        <w:rPr>
          <w:rFonts w:cs="Times New Roman" w:ascii="Times New Roman" w:hAnsi="Times New Roman"/>
          <w:sz w:val="28"/>
          <w:szCs w:val="28"/>
          <w:shd w:fill="auto" w:val="clear"/>
        </w:rPr>
        <w:t xml:space="preserve"> участка в 2020 году.</w:t>
      </w:r>
    </w:p>
    <w:p>
      <w:pPr>
        <w:pStyle w:val="ListParagraph"/>
        <w:numPr>
          <w:ilvl w:val="0"/>
          <w:numId w:val="3"/>
        </w:numPr>
        <w:spacing w:lineRule="auto" w:line="240" w:before="0" w:after="0"/>
        <w:ind w:left="0" w:right="0" w:firstLine="360"/>
        <w:contextualSpacing/>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в 9-ом квартале: разработан проект планировки территории, согласно которому планируется построить 42 многоквартирных жилых дома, а также объекты социальной инфраструктуры: детский сад на 235 мест, спортивный центр, центр детского творчества, общественно-торговый центр, автомобильные парковки. В настоящее время на данной территории частным инвестором приостановлены строительно-монтажные работы по реконструкции 10-ти этажного инженерно-конструкторского корпуса под многоквартирный жилой дом. За счет средств городского бюджета произведено строительство наружных сетей водоснабжения общей протяженностью 416 м., наружных сетей теплоснабжения общей протяженностью 614 м., наружных сетей канализации общей протяженностью 747 м.;</w:t>
      </w:r>
    </w:p>
    <w:p>
      <w:pPr>
        <w:pStyle w:val="ListParagraph"/>
        <w:numPr>
          <w:ilvl w:val="0"/>
          <w:numId w:val="3"/>
        </w:numPr>
        <w:spacing w:lineRule="auto" w:line="240" w:before="0" w:after="0"/>
        <w:ind w:left="0" w:right="0" w:firstLine="360"/>
        <w:contextualSpacing/>
        <w:jc w:val="both"/>
        <w:rPr/>
      </w:pPr>
      <w:r>
        <w:rPr>
          <w:rFonts w:cs="Times New Roman" w:ascii="Times New Roman" w:hAnsi="Times New Roman"/>
          <w:sz w:val="28"/>
          <w:szCs w:val="28"/>
          <w:shd w:fill="auto" w:val="clear"/>
        </w:rPr>
        <w:t xml:space="preserve">в квартале 15-А сформирован и поставлен на </w:t>
      </w:r>
      <w:bookmarkStart w:id="1" w:name="OLE_LINK1"/>
      <w:r>
        <w:rPr>
          <w:rFonts w:cs="Times New Roman" w:ascii="Times New Roman" w:hAnsi="Times New Roman"/>
          <w:sz w:val="28"/>
          <w:szCs w:val="28"/>
          <w:shd w:fill="auto" w:val="clear"/>
        </w:rPr>
        <w:t>государственный кадастровый учет</w:t>
      </w:r>
      <w:bookmarkEnd w:id="1"/>
      <w:r>
        <w:rPr>
          <w:rFonts w:cs="Times New Roman" w:ascii="Times New Roman" w:hAnsi="Times New Roman"/>
          <w:sz w:val="28"/>
          <w:szCs w:val="28"/>
          <w:shd w:fill="auto" w:val="clear"/>
        </w:rPr>
        <w:t xml:space="preserve"> земельный участок общей площадью 9 Га. На данной территории планируется комплексное освоение в целях индивидуального жилищного строительства. Планируется построить более 40 коттеджей. За счет средств городского бюджета планируется обеспечение данной территории инженерными сетями и коммуникациями. В настоящее время указанный перспективный земельный участок ждет своего инвестора.</w:t>
      </w:r>
    </w:p>
    <w:p>
      <w:pPr>
        <w:pStyle w:val="NoSpacing"/>
        <w:jc w:val="center"/>
        <w:rPr>
          <w:rFonts w:ascii="Times New Roman" w:hAnsi="Times New Roman" w:cs="Times New Roman"/>
          <w:b/>
          <w:b/>
          <w:sz w:val="28"/>
          <w:szCs w:val="28"/>
          <w:shd w:fill="auto" w:val="clear"/>
        </w:rPr>
      </w:pPr>
      <w:r>
        <w:rPr>
          <w:rFonts w:cs="Times New Roman" w:ascii="Times New Roman" w:hAnsi="Times New Roman"/>
          <w:b/>
          <w:sz w:val="28"/>
          <w:szCs w:val="28"/>
          <w:shd w:fill="auto" w:val="clear"/>
        </w:rPr>
      </w:r>
    </w:p>
    <w:p>
      <w:pPr>
        <w:pStyle w:val="NoSpacing"/>
        <w:jc w:val="center"/>
        <w:rPr/>
      </w:pPr>
      <w:r>
        <w:rPr>
          <w:rFonts w:cs="Times New Roman" w:ascii="Times New Roman" w:hAnsi="Times New Roman"/>
          <w:b/>
          <w:sz w:val="28"/>
          <w:szCs w:val="28"/>
          <w:shd w:fill="auto" w:val="clear"/>
        </w:rPr>
        <w:t>2.</w:t>
      </w:r>
      <w:r>
        <w:rPr>
          <w:rFonts w:eastAsia="Calibri" w:cs="Times New Roman" w:ascii="Times New Roman" w:hAnsi="Times New Roman"/>
          <w:b/>
          <w:color w:val="000000"/>
          <w:kern w:val="0"/>
          <w:sz w:val="28"/>
          <w:szCs w:val="28"/>
          <w:shd w:fill="auto" w:val="clear"/>
          <w:lang w:val="ru-RU" w:eastAsia="en-US" w:bidi="ar-SA"/>
        </w:rPr>
        <w:t>12</w:t>
      </w:r>
      <w:r>
        <w:rPr>
          <w:rFonts w:cs="Times New Roman" w:ascii="Times New Roman" w:hAnsi="Times New Roman"/>
          <w:b/>
          <w:sz w:val="28"/>
          <w:szCs w:val="28"/>
          <w:shd w:fill="auto" w:val="clear"/>
        </w:rPr>
        <w:t>. Точки роста экономики муниципального образования</w:t>
      </w:r>
    </w:p>
    <w:p>
      <w:pPr>
        <w:pStyle w:val="NoSpacing"/>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r>
    </w:p>
    <w:p>
      <w:pPr>
        <w:pStyle w:val="ConsPlusNormal1"/>
        <w:ind w:left="0" w:right="0" w:firstLine="54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Основу экономического развития города в долгосрочной перспективе составят:</w:t>
      </w:r>
    </w:p>
    <w:p>
      <w:pPr>
        <w:pStyle w:val="ConsPlusNormal1"/>
        <w:numPr>
          <w:ilvl w:val="0"/>
          <w:numId w:val="7"/>
        </w:numPr>
        <w:ind w:left="0" w:right="0" w:firstLine="36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повышение надежности и качества снабжения населения и предприятий, расположенных на территории муниципального образования, жилищно-коммунальными услугами;</w:t>
      </w:r>
    </w:p>
    <w:p>
      <w:pPr>
        <w:pStyle w:val="ConsPlusNormal1"/>
        <w:numPr>
          <w:ilvl w:val="0"/>
          <w:numId w:val="7"/>
        </w:numPr>
        <w:ind w:left="0" w:right="0" w:firstLine="36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предоставление услуг, направленных на улучшение здоровья и продолжительности жизни горожан;</w:t>
      </w:r>
    </w:p>
    <w:p>
      <w:pPr>
        <w:pStyle w:val="ConsPlusNormal1"/>
        <w:numPr>
          <w:ilvl w:val="0"/>
          <w:numId w:val="7"/>
        </w:numPr>
        <w:ind w:left="0" w:right="0" w:firstLine="36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развитие профессионального и высшего технического образований;</w:t>
      </w:r>
    </w:p>
    <w:p>
      <w:pPr>
        <w:pStyle w:val="ConsPlusNormal1"/>
        <w:numPr>
          <w:ilvl w:val="0"/>
          <w:numId w:val="7"/>
        </w:numPr>
        <w:ind w:left="0" w:right="0" w:firstLine="36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производство товаров народного потребления (продуктов питания, товаров длительного использования), поставляемых на внутренний потребительский рынок;</w:t>
      </w:r>
    </w:p>
    <w:p>
      <w:pPr>
        <w:pStyle w:val="ConsPlusNormal1"/>
        <w:numPr>
          <w:ilvl w:val="0"/>
          <w:numId w:val="7"/>
        </w:numPr>
        <w:ind w:left="0" w:right="0" w:firstLine="36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производства, ориентированные на новую экономику (высокие технологии, инновации, энергоэффективность, биотехнологии, производство высокотехнологичного медицинского оборудования);</w:t>
      </w:r>
    </w:p>
    <w:p>
      <w:pPr>
        <w:pStyle w:val="ConsPlusNormal1"/>
        <w:numPr>
          <w:ilvl w:val="0"/>
          <w:numId w:val="7"/>
        </w:numPr>
        <w:ind w:left="0" w:right="0" w:firstLine="36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улучшение окружающей среды;</w:t>
      </w:r>
    </w:p>
    <w:p>
      <w:pPr>
        <w:pStyle w:val="ConsPlusNormal1"/>
        <w:numPr>
          <w:ilvl w:val="0"/>
          <w:numId w:val="7"/>
        </w:numPr>
        <w:ind w:left="0" w:right="0" w:firstLine="36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улучшение транспортной инфраструктуры.</w:t>
      </w:r>
    </w:p>
    <w:p>
      <w:pPr>
        <w:pStyle w:val="ConsPlusNormal1"/>
        <w:ind w:left="0" w:right="0" w:firstLine="54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Предполагается сохранение ведущей роли в экономике города за обрабатывающими производствами. Для снижения издержек планируется переход на наукоемкие производственные технологии.</w:t>
      </w:r>
    </w:p>
    <w:p>
      <w:pPr>
        <w:pStyle w:val="ConsPlusNormal1"/>
        <w:ind w:left="0" w:right="0" w:firstLine="54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r>
    </w:p>
    <w:p>
      <w:pPr>
        <w:pStyle w:val="ConsPlusNormal1"/>
        <w:ind w:left="0" w:right="0" w:firstLine="540"/>
        <w:jc w:val="both"/>
        <w:rPr/>
      </w:pPr>
      <w:r>
        <w:rPr>
          <w:rFonts w:cs="Times New Roman" w:ascii="Times New Roman" w:hAnsi="Times New Roman"/>
          <w:b/>
          <w:sz w:val="28"/>
          <w:szCs w:val="28"/>
          <w:shd w:fill="auto" w:val="clear"/>
        </w:rPr>
        <w:t>2.</w:t>
      </w:r>
      <w:r>
        <w:rPr>
          <w:rFonts w:eastAsia="Times New Roman" w:cs="Times New Roman" w:ascii="Times New Roman" w:hAnsi="Times New Roman"/>
          <w:b/>
          <w:color w:val="000000"/>
          <w:kern w:val="0"/>
          <w:sz w:val="28"/>
          <w:szCs w:val="28"/>
          <w:shd w:fill="auto" w:val="clear"/>
          <w:lang w:val="ru-RU" w:eastAsia="ru-RU" w:bidi="ar-SA"/>
        </w:rPr>
        <w:t>13</w:t>
      </w:r>
      <w:r>
        <w:rPr>
          <w:rFonts w:cs="Times New Roman" w:ascii="Times New Roman" w:hAnsi="Times New Roman"/>
          <w:b/>
          <w:sz w:val="28"/>
          <w:szCs w:val="28"/>
          <w:shd w:fill="auto" w:val="clear"/>
        </w:rPr>
        <w:t>. Основные проблемы, сдерживающие инвестиционное развитие города</w:t>
      </w:r>
    </w:p>
    <w:p>
      <w:pPr>
        <w:pStyle w:val="ConsPlusNormal1"/>
        <w:ind w:left="0" w:right="0" w:firstLine="540"/>
        <w:jc w:val="both"/>
        <w:rPr>
          <w:rFonts w:ascii="Times New Roman" w:hAnsi="Times New Roman" w:cs="Times New Roman"/>
          <w:b/>
          <w:b/>
          <w:sz w:val="28"/>
          <w:szCs w:val="28"/>
          <w:shd w:fill="auto" w:val="clear"/>
        </w:rPr>
      </w:pPr>
      <w:r>
        <w:rPr>
          <w:rFonts w:cs="Times New Roman" w:ascii="Times New Roman" w:hAnsi="Times New Roman"/>
          <w:b/>
          <w:sz w:val="28"/>
          <w:szCs w:val="28"/>
          <w:shd w:fill="auto" w:val="clear"/>
        </w:rPr>
      </w:r>
    </w:p>
    <w:p>
      <w:pPr>
        <w:pStyle w:val="ConsPlusNormal1"/>
        <w:ind w:left="0" w:right="0" w:firstLine="54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Основными факторами, сдерживающими развитие инвестиционных процессов, являются:</w:t>
      </w:r>
    </w:p>
    <w:p>
      <w:pPr>
        <w:pStyle w:val="ConsPlusNormal1"/>
        <w:ind w:left="0" w:right="0" w:firstLine="54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 закрытость территории;</w:t>
      </w:r>
    </w:p>
    <w:p>
      <w:pPr>
        <w:pStyle w:val="ConsPlusNormal1"/>
        <w:ind w:left="0" w:right="0" w:firstLine="54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 недостаток собственных оборотных средств на строительство и развитие производства;</w:t>
      </w:r>
    </w:p>
    <w:p>
      <w:pPr>
        <w:pStyle w:val="ConsPlusNormal1"/>
        <w:ind w:left="0" w:right="0" w:firstLine="54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t>- высокая дотационность бюджета.</w:t>
      </w:r>
    </w:p>
    <w:p>
      <w:pPr>
        <w:pStyle w:val="ConsPlusNormal1"/>
        <w:ind w:left="0" w:right="0" w:firstLine="54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r>
    </w:p>
    <w:p>
      <w:pPr>
        <w:pStyle w:val="ConsPlusNormal1"/>
        <w:ind w:left="0" w:right="0" w:firstLine="540"/>
        <w:jc w:val="center"/>
        <w:rPr/>
      </w:pPr>
      <w:r>
        <w:rPr>
          <w:rFonts w:cs="Times New Roman" w:ascii="Times New Roman" w:hAnsi="Times New Roman"/>
          <w:b/>
          <w:sz w:val="28"/>
          <w:szCs w:val="28"/>
          <w:shd w:fill="auto" w:val="clear"/>
        </w:rPr>
        <w:t>2.</w:t>
      </w:r>
      <w:r>
        <w:rPr>
          <w:rFonts w:eastAsia="Times New Roman" w:cs="Times New Roman" w:ascii="Times New Roman" w:hAnsi="Times New Roman"/>
          <w:b/>
          <w:color w:val="000000"/>
          <w:kern w:val="0"/>
          <w:sz w:val="28"/>
          <w:szCs w:val="28"/>
          <w:shd w:fill="auto" w:val="clear"/>
          <w:lang w:val="ru-RU" w:eastAsia="ru-RU" w:bidi="ar-SA"/>
        </w:rPr>
        <w:t>14</w:t>
      </w:r>
      <w:r>
        <w:rPr>
          <w:rFonts w:cs="Times New Roman" w:ascii="Times New Roman" w:hAnsi="Times New Roman"/>
          <w:b/>
          <w:sz w:val="28"/>
          <w:szCs w:val="28"/>
          <w:shd w:fill="auto" w:val="clear"/>
        </w:rPr>
        <w:t>. SWOT-анализ инвестиционного потенциала</w:t>
      </w:r>
    </w:p>
    <w:p>
      <w:pPr>
        <w:pStyle w:val="ConsPlusNormal1"/>
        <w:ind w:left="0" w:right="0" w:firstLine="540"/>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r>
    </w:p>
    <w:tbl>
      <w:tblPr>
        <w:tblW w:w="9912" w:type="dxa"/>
        <w:jc w:val="left"/>
        <w:tblInd w:w="70" w:type="dxa"/>
        <w:tblLayout w:type="fixed"/>
        <w:tblCellMar>
          <w:top w:w="0" w:type="dxa"/>
          <w:left w:w="108" w:type="dxa"/>
          <w:bottom w:w="0" w:type="dxa"/>
          <w:right w:w="108" w:type="dxa"/>
        </w:tblCellMar>
      </w:tblPr>
      <w:tblGrid>
        <w:gridCol w:w="4935"/>
        <w:gridCol w:w="4976"/>
      </w:tblGrid>
      <w:tr>
        <w:trPr>
          <w:trHeight w:val="542" w:hRule="atLeast"/>
        </w:trPr>
        <w:tc>
          <w:tcPr>
            <w:tcW w:w="4935"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jc w:val="center"/>
              <w:rPr>
                <w:rFonts w:ascii="Times New Roman" w:hAnsi="Times New Roman" w:cs="Times New Roman"/>
                <w:b/>
                <w:b/>
                <w:sz w:val="28"/>
                <w:szCs w:val="28"/>
                <w:shd w:fill="auto" w:val="clear"/>
              </w:rPr>
            </w:pPr>
            <w:r>
              <w:rPr>
                <w:rFonts w:cs="Times New Roman" w:ascii="Times New Roman" w:hAnsi="Times New Roman"/>
                <w:b/>
                <w:sz w:val="28"/>
                <w:szCs w:val="28"/>
                <w:shd w:fill="auto" w:val="clear"/>
              </w:rPr>
              <w:t>Сильные стороны</w:t>
            </w:r>
          </w:p>
        </w:tc>
        <w:tc>
          <w:tcPr>
            <w:tcW w:w="4976"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jc w:val="center"/>
              <w:rPr>
                <w:rFonts w:ascii="Times New Roman" w:hAnsi="Times New Roman" w:cs="Times New Roman"/>
                <w:b/>
                <w:b/>
                <w:sz w:val="28"/>
                <w:szCs w:val="28"/>
                <w:shd w:fill="auto" w:val="clear"/>
              </w:rPr>
            </w:pPr>
            <w:r>
              <w:rPr>
                <w:rFonts w:cs="Times New Roman" w:ascii="Times New Roman" w:hAnsi="Times New Roman"/>
                <w:b/>
                <w:sz w:val="28"/>
                <w:szCs w:val="28"/>
                <w:shd w:fill="auto" w:val="clear"/>
              </w:rPr>
              <w:t>Слабые стороны</w:t>
            </w:r>
          </w:p>
        </w:tc>
      </w:tr>
      <w:tr>
        <w:trPr>
          <w:trHeight w:val="771" w:hRule="atLeast"/>
        </w:trPr>
        <w:tc>
          <w:tcPr>
            <w:tcW w:w="4935" w:type="dxa"/>
            <w:tcBorders>
              <w:top w:val="single" w:sz="4" w:space="0" w:color="000000"/>
              <w:left w:val="single" w:sz="4" w:space="0" w:color="000000"/>
              <w:bottom w:val="single" w:sz="4" w:space="0" w:color="000000"/>
              <w:right w:val="single" w:sz="4" w:space="0" w:color="000000"/>
            </w:tcBorders>
          </w:tcPr>
          <w:p>
            <w:pPr>
              <w:pStyle w:val="NoSpacing"/>
              <w:widowControl w:val="false"/>
              <w:rPr>
                <w:rFonts w:ascii="Times New Roman" w:hAnsi="Times New Roman" w:cs="Times New Roman"/>
                <w:color w:val="000000"/>
                <w:sz w:val="26"/>
                <w:szCs w:val="26"/>
                <w:shd w:fill="auto" w:val="clear"/>
              </w:rPr>
            </w:pPr>
            <w:r>
              <w:rPr>
                <w:rFonts w:cs="Times New Roman" w:ascii="Times New Roman" w:hAnsi="Times New Roman"/>
                <w:color w:val="000000"/>
                <w:sz w:val="26"/>
                <w:szCs w:val="26"/>
                <w:shd w:fill="auto" w:val="clear"/>
              </w:rPr>
              <w:t>1. Реализация инвестиционных проектов, направленных на создание, модернизацию и расширение производства.</w:t>
            </w:r>
          </w:p>
          <w:p>
            <w:pPr>
              <w:pStyle w:val="NoSpacing"/>
              <w:widowControl w:val="false"/>
              <w:rPr>
                <w:rFonts w:ascii="Times New Roman" w:hAnsi="Times New Roman" w:cs="Times New Roman"/>
                <w:color w:val="000000"/>
                <w:sz w:val="26"/>
                <w:szCs w:val="26"/>
                <w:shd w:fill="auto" w:val="clear"/>
              </w:rPr>
            </w:pPr>
            <w:r>
              <w:rPr>
                <w:rFonts w:cs="Times New Roman" w:ascii="Times New Roman" w:hAnsi="Times New Roman"/>
                <w:color w:val="000000"/>
                <w:sz w:val="26"/>
                <w:szCs w:val="26"/>
                <w:shd w:fill="auto" w:val="clear"/>
              </w:rPr>
              <w:t>2. Наличие пакета градостроительных документов.</w:t>
            </w:r>
          </w:p>
          <w:p>
            <w:pPr>
              <w:pStyle w:val="NoSpacing"/>
              <w:widowControl w:val="false"/>
              <w:rPr>
                <w:rFonts w:ascii="Times New Roman" w:hAnsi="Times New Roman" w:cs="Times New Roman"/>
                <w:color w:val="000000"/>
                <w:sz w:val="26"/>
                <w:szCs w:val="26"/>
                <w:shd w:fill="auto" w:val="clear"/>
              </w:rPr>
            </w:pPr>
            <w:r>
              <w:rPr>
                <w:rFonts w:cs="Times New Roman" w:ascii="Times New Roman" w:hAnsi="Times New Roman"/>
                <w:color w:val="000000"/>
                <w:sz w:val="26"/>
                <w:szCs w:val="26"/>
                <w:shd w:fill="auto" w:val="clear"/>
              </w:rPr>
              <w:t>3. Социальная направленность бюджета.</w:t>
            </w:r>
          </w:p>
          <w:p>
            <w:pPr>
              <w:pStyle w:val="NoSpacing"/>
              <w:widowControl w:val="false"/>
              <w:rPr>
                <w:color w:val="000000"/>
              </w:rPr>
            </w:pPr>
            <w:r>
              <w:rPr>
                <w:rFonts w:cs="Times New Roman" w:ascii="Times New Roman" w:hAnsi="Times New Roman"/>
                <w:color w:val="000000"/>
                <w:sz w:val="26"/>
                <w:szCs w:val="26"/>
                <w:shd w:fill="auto" w:val="clear"/>
              </w:rPr>
              <w:t>4. Реализ</w:t>
            </w:r>
            <w:r>
              <w:rPr>
                <w:rFonts w:eastAsia="Calibri" w:cs="Times New Roman" w:ascii="Times New Roman" w:hAnsi="Times New Roman"/>
                <w:color w:val="000000"/>
                <w:kern w:val="0"/>
                <w:sz w:val="26"/>
                <w:szCs w:val="26"/>
                <w:shd w:fill="auto" w:val="clear"/>
                <w:lang w:val="ru-RU" w:eastAsia="en-US" w:bidi="ar-SA"/>
              </w:rPr>
              <w:t>ация</w:t>
            </w:r>
            <w:r>
              <w:rPr>
                <w:rFonts w:cs="Times New Roman" w:ascii="Times New Roman" w:hAnsi="Times New Roman"/>
                <w:color w:val="000000"/>
                <w:sz w:val="26"/>
                <w:szCs w:val="26"/>
                <w:shd w:fill="auto" w:val="clear"/>
              </w:rPr>
              <w:t xml:space="preserve"> плана первоочередных мероприятий по обеспечению устойчивого развития экономики и социальной стабильности.</w:t>
            </w:r>
          </w:p>
          <w:p>
            <w:pPr>
              <w:pStyle w:val="NoSpacing"/>
              <w:widowControl w:val="false"/>
              <w:rPr>
                <w:rFonts w:ascii="Times New Roman" w:hAnsi="Times New Roman" w:cs="Times New Roman"/>
                <w:color w:val="000000"/>
                <w:sz w:val="26"/>
                <w:szCs w:val="26"/>
                <w:shd w:fill="auto" w:val="clear"/>
              </w:rPr>
            </w:pPr>
            <w:r>
              <w:rPr>
                <w:rFonts w:cs="Times New Roman" w:ascii="Times New Roman" w:hAnsi="Times New Roman"/>
                <w:color w:val="000000"/>
                <w:sz w:val="26"/>
                <w:szCs w:val="26"/>
                <w:shd w:fill="auto" w:val="clear"/>
              </w:rPr>
              <w:t>5. Наличие производственных мощностей.</w:t>
            </w:r>
          </w:p>
          <w:p>
            <w:pPr>
              <w:pStyle w:val="NoSpacing"/>
              <w:widowControl w:val="false"/>
              <w:rPr>
                <w:rFonts w:ascii="Times New Roman" w:hAnsi="Times New Roman" w:cs="Times New Roman"/>
                <w:color w:val="000000"/>
                <w:sz w:val="26"/>
                <w:szCs w:val="26"/>
                <w:shd w:fill="auto" w:val="clear"/>
              </w:rPr>
            </w:pPr>
            <w:r>
              <w:rPr>
                <w:rFonts w:cs="Times New Roman" w:ascii="Times New Roman" w:hAnsi="Times New Roman"/>
                <w:color w:val="000000"/>
                <w:sz w:val="26"/>
                <w:szCs w:val="26"/>
                <w:shd w:fill="auto" w:val="clear"/>
              </w:rPr>
              <w:t>6. Наличие свободных площадей земельных участков под развитие промышленного и жилищного строительства.</w:t>
            </w:r>
          </w:p>
          <w:p>
            <w:pPr>
              <w:pStyle w:val="NoSpacing"/>
              <w:widowControl w:val="false"/>
              <w:rPr>
                <w:rFonts w:ascii="Times New Roman" w:hAnsi="Times New Roman" w:cs="Times New Roman"/>
                <w:color w:val="000000"/>
                <w:sz w:val="26"/>
                <w:szCs w:val="26"/>
                <w:shd w:fill="auto" w:val="clear"/>
              </w:rPr>
            </w:pPr>
            <w:r>
              <w:rPr>
                <w:rFonts w:cs="Times New Roman" w:ascii="Times New Roman" w:hAnsi="Times New Roman"/>
                <w:color w:val="000000"/>
                <w:sz w:val="26"/>
                <w:szCs w:val="26"/>
                <w:shd w:fill="auto" w:val="clear"/>
              </w:rPr>
              <w:t>7. Высокий уровень благоустроенности жилого фонда и</w:t>
            </w:r>
          </w:p>
          <w:p>
            <w:pPr>
              <w:pStyle w:val="NoSpacing"/>
              <w:widowControl w:val="false"/>
              <w:rPr>
                <w:rFonts w:ascii="Times New Roman" w:hAnsi="Times New Roman" w:cs="Times New Roman"/>
                <w:color w:val="000000"/>
                <w:sz w:val="26"/>
                <w:szCs w:val="26"/>
                <w:shd w:fill="auto" w:val="clear"/>
              </w:rPr>
            </w:pPr>
            <w:r>
              <w:rPr>
                <w:rFonts w:cs="Times New Roman" w:ascii="Times New Roman" w:hAnsi="Times New Roman"/>
                <w:color w:val="000000"/>
                <w:sz w:val="26"/>
                <w:szCs w:val="26"/>
                <w:shd w:fill="auto" w:val="clear"/>
              </w:rPr>
              <w:t>обеспеченности объектов инженерной инфраструктурой.</w:t>
            </w:r>
          </w:p>
          <w:p>
            <w:pPr>
              <w:pStyle w:val="NoSpacing"/>
              <w:widowControl w:val="false"/>
              <w:rPr>
                <w:rFonts w:ascii="Times New Roman" w:hAnsi="Times New Roman" w:cs="Times New Roman"/>
                <w:color w:val="000000"/>
                <w:sz w:val="26"/>
                <w:szCs w:val="26"/>
                <w:shd w:fill="auto" w:val="clear"/>
              </w:rPr>
            </w:pPr>
            <w:r>
              <w:rPr>
                <w:rFonts w:cs="Times New Roman" w:ascii="Times New Roman" w:hAnsi="Times New Roman"/>
                <w:color w:val="000000"/>
                <w:sz w:val="26"/>
                <w:szCs w:val="26"/>
                <w:shd w:fill="auto" w:val="clear"/>
              </w:rPr>
              <w:t>8. Стабильная экологическая обстановка.</w:t>
            </w:r>
          </w:p>
        </w:tc>
        <w:tc>
          <w:tcPr>
            <w:tcW w:w="4976" w:type="dxa"/>
            <w:tcBorders>
              <w:top w:val="single" w:sz="4" w:space="0" w:color="000000"/>
              <w:left w:val="single" w:sz="4" w:space="0" w:color="000000"/>
              <w:bottom w:val="single" w:sz="4" w:space="0" w:color="000000"/>
              <w:right w:val="single" w:sz="4" w:space="0" w:color="000000"/>
            </w:tcBorders>
          </w:tcPr>
          <w:p>
            <w:pPr>
              <w:pStyle w:val="NoSpacing"/>
              <w:widowControl w:val="false"/>
              <w:rPr>
                <w:rFonts w:ascii="Times New Roman" w:hAnsi="Times New Roman" w:cs="Times New Roman"/>
                <w:color w:val="000000"/>
                <w:sz w:val="26"/>
                <w:szCs w:val="26"/>
                <w:shd w:fill="auto" w:val="clear"/>
              </w:rPr>
            </w:pPr>
            <w:r>
              <w:rPr>
                <w:rFonts w:cs="Times New Roman" w:ascii="Times New Roman" w:hAnsi="Times New Roman"/>
                <w:color w:val="000000"/>
                <w:sz w:val="26"/>
                <w:szCs w:val="26"/>
                <w:shd w:fill="auto" w:val="clear"/>
              </w:rPr>
              <w:t>1. Дефицит высококвалифицированных инженерно-технических и рабочих кадров. Утрачивается престиж многих рабочих профессий.</w:t>
            </w:r>
          </w:p>
          <w:p>
            <w:pPr>
              <w:pStyle w:val="NoSpacing"/>
              <w:widowControl w:val="false"/>
              <w:rPr>
                <w:rFonts w:ascii="Times New Roman" w:hAnsi="Times New Roman" w:cs="Times New Roman"/>
                <w:color w:val="000000"/>
                <w:sz w:val="26"/>
                <w:szCs w:val="26"/>
                <w:shd w:fill="auto" w:val="clear"/>
              </w:rPr>
            </w:pPr>
            <w:r>
              <w:rPr>
                <w:rFonts w:cs="Times New Roman" w:ascii="Times New Roman" w:hAnsi="Times New Roman"/>
                <w:color w:val="000000"/>
                <w:sz w:val="26"/>
                <w:szCs w:val="26"/>
                <w:shd w:fill="auto" w:val="clear"/>
              </w:rPr>
              <w:t>2.Недостаточность у начинающих предпринимателей необходимых материальных и финансовых ресурсов для организации и развития собственного дела.</w:t>
            </w:r>
          </w:p>
          <w:p>
            <w:pPr>
              <w:pStyle w:val="NoSpacing"/>
              <w:widowControl w:val="false"/>
              <w:rPr>
                <w:rFonts w:ascii="Times New Roman" w:hAnsi="Times New Roman" w:cs="Times New Roman"/>
                <w:color w:val="000000"/>
                <w:sz w:val="26"/>
                <w:szCs w:val="26"/>
              </w:rPr>
            </w:pPr>
            <w:r>
              <w:rPr>
                <w:rFonts w:eastAsia="Calibri" w:cs="Times New Roman" w:ascii="Times New Roman" w:hAnsi="Times New Roman"/>
                <w:color w:val="000000"/>
                <w:kern w:val="0"/>
                <w:sz w:val="26"/>
                <w:szCs w:val="26"/>
                <w:shd w:fill="auto" w:val="clear"/>
                <w:lang w:val="ru-RU" w:eastAsia="en-US" w:bidi="ar-SA"/>
              </w:rPr>
              <w:t>3. Нестабильность законодательства</w:t>
            </w:r>
            <w:r>
              <w:rPr>
                <w:rFonts w:cs="Times New Roman" w:ascii="Times New Roman" w:hAnsi="Times New Roman"/>
                <w:color w:val="000000"/>
                <w:sz w:val="26"/>
                <w:szCs w:val="26"/>
                <w:shd w:fill="auto" w:val="clear"/>
              </w:rPr>
              <w:t>.</w:t>
            </w:r>
          </w:p>
          <w:p>
            <w:pPr>
              <w:pStyle w:val="NoSpacing"/>
              <w:widowControl w:val="false"/>
              <w:rPr>
                <w:rFonts w:ascii="Times New Roman" w:hAnsi="Times New Roman" w:cs="Times New Roman"/>
                <w:color w:val="000000"/>
                <w:sz w:val="26"/>
                <w:szCs w:val="26"/>
                <w:shd w:fill="auto" w:val="clear"/>
              </w:rPr>
            </w:pPr>
            <w:r>
              <w:rPr>
                <w:rFonts w:cs="Times New Roman" w:ascii="Times New Roman" w:hAnsi="Times New Roman"/>
                <w:color w:val="000000"/>
                <w:sz w:val="26"/>
                <w:szCs w:val="26"/>
                <w:shd w:fill="auto" w:val="clear"/>
              </w:rPr>
              <w:t>4. Низкая эффективность по продвижению инновационного рынка.</w:t>
            </w:r>
          </w:p>
          <w:p>
            <w:pPr>
              <w:pStyle w:val="NoSpacing"/>
              <w:widowControl w:val="false"/>
              <w:rPr>
                <w:rFonts w:ascii="Times New Roman" w:hAnsi="Times New Roman" w:cs="Times New Roman"/>
                <w:color w:val="000000"/>
                <w:sz w:val="26"/>
                <w:szCs w:val="26"/>
              </w:rPr>
            </w:pPr>
            <w:r>
              <w:rPr>
                <w:rFonts w:eastAsia="Calibri" w:cs="Times New Roman" w:ascii="Times New Roman" w:hAnsi="Times New Roman"/>
                <w:color w:val="000000"/>
                <w:kern w:val="0"/>
                <w:sz w:val="26"/>
                <w:szCs w:val="26"/>
                <w:shd w:fill="auto" w:val="clear"/>
                <w:lang w:val="ru-RU" w:eastAsia="en-US" w:bidi="ar-SA"/>
              </w:rPr>
              <w:t>5. Зависимость местного бюджета от бюджетов</w:t>
            </w:r>
            <w:r>
              <w:rPr>
                <w:rFonts w:cs="Times New Roman" w:ascii="Times New Roman" w:hAnsi="Times New Roman"/>
                <w:color w:val="000000"/>
                <w:sz w:val="26"/>
                <w:szCs w:val="26"/>
                <w:shd w:fill="auto" w:val="clear"/>
              </w:rPr>
              <w:t xml:space="preserve"> </w:t>
            </w:r>
            <w:r>
              <w:rPr>
                <w:rFonts w:eastAsia="Calibri" w:cs="Times New Roman" w:ascii="Times New Roman" w:hAnsi="Times New Roman"/>
                <w:color w:val="000000"/>
                <w:kern w:val="0"/>
                <w:sz w:val="26"/>
                <w:szCs w:val="26"/>
                <w:shd w:fill="auto" w:val="clear"/>
                <w:lang w:val="ru-RU" w:eastAsia="en-US" w:bidi="ar-SA"/>
              </w:rPr>
              <w:t>других уровней.</w:t>
            </w:r>
          </w:p>
          <w:p>
            <w:pPr>
              <w:pStyle w:val="NoSpacing"/>
              <w:widowControl w:val="false"/>
              <w:rPr>
                <w:rFonts w:ascii="Times New Roman" w:hAnsi="Times New Roman" w:eastAsia="Calibri" w:cs="Times New Roman"/>
                <w:color w:val="000000"/>
                <w:kern w:val="0"/>
                <w:sz w:val="26"/>
                <w:szCs w:val="26"/>
                <w:shd w:fill="auto" w:val="clear"/>
                <w:lang w:val="ru-RU" w:eastAsia="en-US" w:bidi="ar-SA"/>
              </w:rPr>
            </w:pPr>
            <w:r>
              <w:rPr>
                <w:rFonts w:eastAsia="Calibri" w:cs="Times New Roman" w:ascii="Times New Roman" w:hAnsi="Times New Roman"/>
                <w:color w:val="000000"/>
                <w:kern w:val="0"/>
                <w:sz w:val="26"/>
                <w:szCs w:val="26"/>
                <w:shd w:fill="auto" w:val="clear"/>
                <w:lang w:val="ru-RU" w:eastAsia="en-US" w:bidi="ar-SA"/>
              </w:rPr>
              <w:t>6. Снижение доли собственных доходов в общем объеме доходов.</w:t>
            </w:r>
          </w:p>
          <w:p>
            <w:pPr>
              <w:pStyle w:val="NoSpacing"/>
              <w:widowControl w:val="false"/>
              <w:rPr>
                <w:rFonts w:ascii="Times New Roman" w:hAnsi="Times New Roman" w:eastAsia="Calibri" w:cs="Times New Roman"/>
                <w:color w:val="000000"/>
                <w:kern w:val="0"/>
                <w:sz w:val="26"/>
                <w:szCs w:val="26"/>
                <w:shd w:fill="auto" w:val="clear"/>
                <w:lang w:val="ru-RU" w:eastAsia="en-US" w:bidi="ar-SA"/>
              </w:rPr>
            </w:pPr>
            <w:r>
              <w:rPr>
                <w:rFonts w:eastAsia="Calibri" w:cs="Times New Roman" w:ascii="Times New Roman" w:hAnsi="Times New Roman"/>
                <w:color w:val="000000"/>
                <w:kern w:val="0"/>
                <w:sz w:val="26"/>
                <w:szCs w:val="26"/>
                <w:shd w:fill="auto" w:val="clear"/>
                <w:lang w:val="ru-RU" w:eastAsia="en-US" w:bidi="ar-SA"/>
              </w:rPr>
              <w:t>7. Износ основных фондов предприятий города.</w:t>
            </w:r>
          </w:p>
          <w:p>
            <w:pPr>
              <w:pStyle w:val="NoSpacing"/>
              <w:widowControl w:val="false"/>
              <w:rPr>
                <w:rFonts w:ascii="Times New Roman" w:hAnsi="Times New Roman" w:cs="Times New Roman"/>
                <w:color w:val="000000"/>
                <w:sz w:val="26"/>
                <w:szCs w:val="26"/>
                <w:shd w:fill="auto" w:val="clear"/>
              </w:rPr>
            </w:pPr>
            <w:r>
              <w:rPr>
                <w:rFonts w:cs="Times New Roman" w:ascii="Times New Roman" w:hAnsi="Times New Roman"/>
                <w:color w:val="000000"/>
                <w:sz w:val="26"/>
                <w:szCs w:val="26"/>
                <w:shd w:fill="auto" w:val="clear"/>
              </w:rPr>
              <w:t>8. Единственный газопровод, связывающий промышленную зону и жилой сектор, требующий модернизации и увеличения протяженности.</w:t>
            </w:r>
          </w:p>
          <w:p>
            <w:pPr>
              <w:pStyle w:val="NoSpacing"/>
              <w:widowControl w:val="false"/>
              <w:rPr>
                <w:rFonts w:ascii="Times New Roman" w:hAnsi="Times New Roman" w:cs="Times New Roman"/>
                <w:color w:val="000000"/>
                <w:sz w:val="26"/>
                <w:szCs w:val="26"/>
                <w:shd w:fill="auto" w:val="clear"/>
              </w:rPr>
            </w:pPr>
            <w:r>
              <w:rPr>
                <w:rFonts w:cs="Times New Roman" w:ascii="Times New Roman" w:hAnsi="Times New Roman"/>
                <w:color w:val="000000"/>
                <w:sz w:val="26"/>
                <w:szCs w:val="26"/>
                <w:shd w:fill="auto" w:val="clear"/>
              </w:rPr>
              <w:t>9. Низкий уровень активности собственников жилья.</w:t>
            </w:r>
          </w:p>
        </w:tc>
      </w:tr>
      <w:tr>
        <w:trPr>
          <w:trHeight w:val="436" w:hRule="atLeast"/>
        </w:trPr>
        <w:tc>
          <w:tcPr>
            <w:tcW w:w="4935"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jc w:val="center"/>
              <w:rPr>
                <w:rFonts w:ascii="Times New Roman" w:hAnsi="Times New Roman" w:cs="Times New Roman"/>
                <w:b/>
                <w:b/>
                <w:color w:val="000000"/>
                <w:sz w:val="26"/>
                <w:szCs w:val="26"/>
                <w:shd w:fill="auto" w:val="clear"/>
              </w:rPr>
            </w:pPr>
            <w:r>
              <w:rPr>
                <w:rFonts w:cs="Times New Roman" w:ascii="Times New Roman" w:hAnsi="Times New Roman"/>
                <w:b/>
                <w:color w:val="000000"/>
                <w:sz w:val="26"/>
                <w:szCs w:val="26"/>
                <w:shd w:fill="auto" w:val="clear"/>
              </w:rPr>
              <w:t>Возможности</w:t>
            </w:r>
          </w:p>
        </w:tc>
        <w:tc>
          <w:tcPr>
            <w:tcW w:w="4976"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jc w:val="center"/>
              <w:rPr>
                <w:rFonts w:ascii="Times New Roman" w:hAnsi="Times New Roman" w:cs="Times New Roman"/>
                <w:b/>
                <w:b/>
                <w:color w:val="000000"/>
                <w:sz w:val="26"/>
                <w:szCs w:val="26"/>
                <w:shd w:fill="auto" w:val="clear"/>
              </w:rPr>
            </w:pPr>
            <w:r>
              <w:rPr>
                <w:rFonts w:cs="Times New Roman" w:ascii="Times New Roman" w:hAnsi="Times New Roman"/>
                <w:b/>
                <w:color w:val="000000"/>
                <w:sz w:val="26"/>
                <w:szCs w:val="26"/>
                <w:shd w:fill="auto" w:val="clear"/>
              </w:rPr>
              <w:t>Угрозы</w:t>
            </w:r>
          </w:p>
        </w:tc>
      </w:tr>
      <w:tr>
        <w:trPr/>
        <w:tc>
          <w:tcPr>
            <w:tcW w:w="4935" w:type="dxa"/>
            <w:tcBorders>
              <w:top w:val="single" w:sz="4" w:space="0" w:color="000000"/>
              <w:left w:val="single" w:sz="4" w:space="0" w:color="000000"/>
              <w:bottom w:val="single" w:sz="4" w:space="0" w:color="000000"/>
              <w:right w:val="single" w:sz="4" w:space="0" w:color="000000"/>
            </w:tcBorders>
          </w:tcPr>
          <w:p>
            <w:pPr>
              <w:pStyle w:val="NoSpacing"/>
              <w:widowControl w:val="false"/>
              <w:rPr>
                <w:rFonts w:ascii="Times New Roman" w:hAnsi="Times New Roman" w:cs="Times New Roman"/>
                <w:color w:val="000000"/>
                <w:sz w:val="26"/>
                <w:szCs w:val="26"/>
                <w:shd w:fill="auto" w:val="clear"/>
              </w:rPr>
            </w:pPr>
            <w:r>
              <w:rPr>
                <w:rFonts w:cs="Times New Roman" w:ascii="Times New Roman" w:hAnsi="Times New Roman"/>
                <w:color w:val="000000"/>
                <w:sz w:val="26"/>
                <w:szCs w:val="26"/>
                <w:shd w:fill="auto" w:val="clear"/>
              </w:rPr>
              <w:t>1. Диверсификация производства, в том числе выпуск новых видов изделий.</w:t>
            </w:r>
          </w:p>
          <w:p>
            <w:pPr>
              <w:pStyle w:val="Normal"/>
              <w:widowControl w:val="false"/>
              <w:spacing w:lineRule="auto" w:line="240" w:before="0" w:after="0"/>
              <w:rPr>
                <w:rFonts w:ascii="Times New Roman" w:hAnsi="Times New Roman" w:eastAsia="Calibri" w:cs="Times New Roman"/>
                <w:color w:val="000000"/>
                <w:kern w:val="0"/>
                <w:sz w:val="26"/>
                <w:szCs w:val="26"/>
                <w:shd w:fill="auto" w:val="clear"/>
                <w:lang w:val="ru-RU" w:eastAsia="en-US" w:bidi="ar-SA"/>
              </w:rPr>
            </w:pPr>
            <w:r>
              <w:rPr>
                <w:rFonts w:eastAsia="Calibri" w:cs="Times New Roman" w:ascii="Times New Roman" w:hAnsi="Times New Roman"/>
                <w:color w:val="000000"/>
                <w:kern w:val="0"/>
                <w:sz w:val="26"/>
                <w:szCs w:val="26"/>
                <w:shd w:fill="auto" w:val="clear"/>
                <w:lang w:val="ru-RU" w:eastAsia="en-US" w:bidi="ar-SA"/>
              </w:rPr>
              <w:t>2. Реализация инвестиционных проектов, направленных на организацию новых производств гражданского назначения, энергосбережение и развитие инфраструктуры, снижение негативного влияния на окружающую среду.</w:t>
            </w:r>
          </w:p>
          <w:p>
            <w:pPr>
              <w:pStyle w:val="Normal"/>
              <w:widowControl w:val="false"/>
              <w:spacing w:lineRule="auto" w:line="240" w:before="0" w:after="0"/>
              <w:rPr>
                <w:rFonts w:ascii="Times New Roman" w:hAnsi="Times New Roman" w:eastAsia="Calibri" w:cs="Times New Roman"/>
                <w:color w:val="000000"/>
                <w:kern w:val="0"/>
                <w:sz w:val="26"/>
                <w:szCs w:val="26"/>
                <w:shd w:fill="auto" w:val="clear"/>
                <w:lang w:val="ru-RU" w:eastAsia="en-US" w:bidi="ar-SA"/>
              </w:rPr>
            </w:pPr>
            <w:r>
              <w:rPr>
                <w:rFonts w:eastAsia="Calibri" w:cs="Times New Roman" w:ascii="Times New Roman" w:hAnsi="Times New Roman"/>
                <w:color w:val="000000"/>
                <w:kern w:val="0"/>
                <w:sz w:val="26"/>
                <w:szCs w:val="26"/>
                <w:shd w:fill="auto" w:val="clear"/>
                <w:lang w:val="ru-RU" w:eastAsia="en-US" w:bidi="ar-SA"/>
              </w:rPr>
              <w:t>3. Формирование благоприятного климата для развития малого бизнеса.</w:t>
            </w:r>
          </w:p>
          <w:p>
            <w:pPr>
              <w:pStyle w:val="NoSpacing"/>
              <w:widowControl w:val="false"/>
              <w:rPr>
                <w:color w:val="000000"/>
              </w:rPr>
            </w:pPr>
            <w:r>
              <w:rPr>
                <w:rFonts w:cs="Times New Roman" w:ascii="Times New Roman" w:hAnsi="Times New Roman"/>
                <w:color w:val="000000"/>
                <w:sz w:val="26"/>
                <w:szCs w:val="26"/>
                <w:shd w:fill="auto" w:val="clear"/>
              </w:rPr>
              <w:t>4. Возможность дальнейшего развити</w:t>
            </w:r>
            <w:r>
              <w:rPr>
                <w:rFonts w:eastAsia="Calibri" w:cs="Times New Roman" w:ascii="Times New Roman" w:hAnsi="Times New Roman"/>
                <w:color w:val="000000"/>
                <w:kern w:val="0"/>
                <w:sz w:val="26"/>
                <w:szCs w:val="26"/>
                <w:shd w:fill="auto" w:val="clear"/>
                <w:lang w:val="ru-RU" w:eastAsia="en-US" w:bidi="ar-SA"/>
              </w:rPr>
              <w:t>я</w:t>
            </w:r>
            <w:r>
              <w:rPr>
                <w:rFonts w:cs="Times New Roman" w:ascii="Times New Roman" w:hAnsi="Times New Roman"/>
                <w:color w:val="000000"/>
                <w:sz w:val="26"/>
                <w:szCs w:val="26"/>
                <w:shd w:fill="auto" w:val="clear"/>
              </w:rPr>
              <w:t xml:space="preserve"> промышленных предприятий площадка 16,17.</w:t>
            </w:r>
          </w:p>
          <w:p>
            <w:pPr>
              <w:pStyle w:val="Normal"/>
              <w:widowControl w:val="false"/>
              <w:spacing w:lineRule="auto" w:line="240" w:before="0" w:after="0"/>
              <w:rPr>
                <w:color w:val="000000"/>
              </w:rPr>
            </w:pPr>
            <w:r>
              <w:rPr>
                <w:rFonts w:eastAsia="Calibri" w:cs="Times New Roman" w:ascii="Times New Roman" w:hAnsi="Times New Roman"/>
                <w:color w:val="000000"/>
                <w:kern w:val="0"/>
                <w:sz w:val="26"/>
                <w:szCs w:val="26"/>
                <w:shd w:fill="auto" w:val="clear"/>
                <w:lang w:val="ru-RU" w:eastAsia="en-US" w:bidi="ar-SA"/>
              </w:rPr>
              <w:t>5</w:t>
            </w:r>
            <w:r>
              <w:rPr>
                <w:rFonts w:cs="Times New Roman" w:ascii="Times New Roman" w:hAnsi="Times New Roman"/>
                <w:color w:val="000000"/>
                <w:sz w:val="26"/>
                <w:szCs w:val="26"/>
                <w:shd w:fill="auto" w:val="clear"/>
              </w:rPr>
              <w:t>. Расширение масштабов деятельности предприятий, улучшения хозяйственного климата и привлечения инвесторов.</w:t>
            </w:r>
          </w:p>
          <w:p>
            <w:pPr>
              <w:pStyle w:val="Normal"/>
              <w:widowControl w:val="false"/>
              <w:spacing w:lineRule="auto" w:line="240" w:before="0" w:after="0"/>
              <w:rPr>
                <w:rFonts w:ascii="Times New Roman" w:hAnsi="Times New Roman" w:cs="Times New Roman"/>
                <w:color w:val="000000"/>
                <w:sz w:val="26"/>
                <w:szCs w:val="26"/>
                <w:shd w:fill="auto" w:val="clear"/>
              </w:rPr>
            </w:pPr>
            <w:r>
              <w:rPr>
                <w:rFonts w:cs="Times New Roman" w:ascii="Times New Roman" w:hAnsi="Times New Roman"/>
                <w:color w:val="000000"/>
                <w:sz w:val="26"/>
                <w:szCs w:val="26"/>
                <w:shd w:fill="auto" w:val="clear"/>
              </w:rPr>
              <w:t>6.Повышение эффективности использования муниципального имущества.</w:t>
            </w:r>
          </w:p>
          <w:p>
            <w:pPr>
              <w:pStyle w:val="Normal"/>
              <w:widowControl w:val="false"/>
              <w:spacing w:lineRule="auto" w:line="240" w:before="0" w:after="0"/>
              <w:rPr>
                <w:rFonts w:ascii="Times New Roman" w:hAnsi="Times New Roman" w:cs="Times New Roman"/>
                <w:color w:val="000000"/>
                <w:sz w:val="26"/>
                <w:szCs w:val="26"/>
                <w:shd w:fill="auto" w:val="clear"/>
              </w:rPr>
            </w:pPr>
            <w:r>
              <w:rPr>
                <w:rFonts w:cs="Times New Roman" w:ascii="Times New Roman" w:hAnsi="Times New Roman"/>
                <w:color w:val="000000"/>
                <w:sz w:val="26"/>
                <w:szCs w:val="26"/>
                <w:shd w:fill="auto" w:val="clear"/>
              </w:rPr>
              <w:t>7. Выявление резервов по собственным доходам в краткосрочной и долгосрочной перспективе.</w:t>
            </w:r>
          </w:p>
          <w:p>
            <w:pPr>
              <w:pStyle w:val="Normal"/>
              <w:widowControl w:val="false"/>
              <w:spacing w:lineRule="auto" w:line="240" w:before="0" w:after="0"/>
              <w:rPr>
                <w:rFonts w:ascii="Times New Roman" w:hAnsi="Times New Roman" w:cs="Times New Roman"/>
                <w:color w:val="000000"/>
                <w:sz w:val="26"/>
                <w:szCs w:val="26"/>
                <w:shd w:fill="auto" w:val="clear"/>
              </w:rPr>
            </w:pPr>
            <w:r>
              <w:rPr>
                <w:rFonts w:cs="Times New Roman" w:ascii="Times New Roman" w:hAnsi="Times New Roman"/>
                <w:color w:val="000000"/>
                <w:sz w:val="26"/>
                <w:szCs w:val="26"/>
                <w:shd w:fill="auto" w:val="clear"/>
              </w:rPr>
              <w:t>8. Ужесточение контроля по сбору налогов и адресная работа с неплательщиками.</w:t>
            </w:r>
          </w:p>
          <w:p>
            <w:pPr>
              <w:pStyle w:val="Normal"/>
              <w:widowControl w:val="false"/>
              <w:spacing w:lineRule="auto" w:line="240" w:before="0" w:after="0"/>
              <w:rPr>
                <w:rFonts w:ascii="Times New Roman" w:hAnsi="Times New Roman" w:cs="Times New Roman"/>
                <w:color w:val="000000"/>
                <w:sz w:val="26"/>
                <w:szCs w:val="26"/>
                <w:shd w:fill="auto" w:val="clear"/>
              </w:rPr>
            </w:pPr>
            <w:r>
              <w:rPr>
                <w:rFonts w:cs="Times New Roman" w:ascii="Times New Roman" w:hAnsi="Times New Roman"/>
                <w:color w:val="000000"/>
                <w:sz w:val="26"/>
                <w:szCs w:val="26"/>
                <w:shd w:fill="auto" w:val="clear"/>
              </w:rPr>
              <w:t>9. Формирование благоприятного социального климата.</w:t>
            </w:r>
          </w:p>
        </w:tc>
        <w:tc>
          <w:tcPr>
            <w:tcW w:w="4976"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rPr/>
            </w:pPr>
            <w:r>
              <w:rPr>
                <w:rStyle w:val="FontStyle25"/>
                <w:b w:val="false"/>
                <w:color w:val="000000"/>
                <w:sz w:val="26"/>
                <w:szCs w:val="26"/>
                <w:shd w:fill="auto" w:val="clear"/>
              </w:rPr>
              <w:t>1. Реорганизация предприяти</w:t>
            </w:r>
            <w:r>
              <w:rPr>
                <w:rStyle w:val="FontStyle25"/>
                <w:rFonts w:eastAsia="Calibri" w:cs="Times New Roman" w:ascii="Times New Roman" w:hAnsi="Times New Roman"/>
                <w:b w:val="false"/>
                <w:bCs/>
                <w:color w:val="000000"/>
                <w:kern w:val="0"/>
                <w:sz w:val="26"/>
                <w:szCs w:val="26"/>
                <w:shd w:fill="auto" w:val="clear"/>
                <w:lang w:val="ru-RU" w:eastAsia="en-US" w:bidi="ar-SA"/>
              </w:rPr>
              <w:t>й</w:t>
            </w:r>
            <w:r>
              <w:rPr>
                <w:rStyle w:val="FontStyle25"/>
                <w:b w:val="false"/>
                <w:color w:val="000000"/>
                <w:sz w:val="26"/>
                <w:szCs w:val="26"/>
                <w:shd w:fill="auto" w:val="clear"/>
              </w:rPr>
              <w:t xml:space="preserve"> с последующим высвобождением работников и рост уровня безработицы в городе</w:t>
            </w:r>
            <w:r>
              <w:rPr>
                <w:rFonts w:cs="Times New Roman" w:ascii="Times New Roman" w:hAnsi="Times New Roman"/>
                <w:color w:val="000000"/>
                <w:sz w:val="26"/>
                <w:szCs w:val="26"/>
                <w:shd w:fill="auto" w:val="clear"/>
              </w:rPr>
              <w:t>.</w:t>
            </w:r>
          </w:p>
          <w:p>
            <w:pPr>
              <w:pStyle w:val="NoSpacing"/>
              <w:widowControl w:val="false"/>
              <w:rPr/>
            </w:pPr>
            <w:r>
              <w:rPr>
                <w:rFonts w:cs="Times New Roman" w:ascii="Times New Roman" w:hAnsi="Times New Roman"/>
                <w:color w:val="000000"/>
                <w:sz w:val="26"/>
                <w:szCs w:val="26"/>
                <w:shd w:fill="auto" w:val="clear"/>
              </w:rPr>
              <w:t xml:space="preserve">2. </w:t>
            </w:r>
            <w:r>
              <w:rPr>
                <w:rStyle w:val="FontStyle25"/>
                <w:b w:val="false"/>
                <w:color w:val="000000"/>
                <w:sz w:val="26"/>
                <w:szCs w:val="26"/>
                <w:shd w:fill="auto" w:val="clear"/>
              </w:rPr>
              <w:t>Отток персонала и снижение возможности формирования и привлечения ключевого производственного персонала требуемого уровня компетенции и квалификации.</w:t>
            </w:r>
          </w:p>
          <w:p>
            <w:pPr>
              <w:pStyle w:val="NoSpacing"/>
              <w:widowControl w:val="false"/>
              <w:rPr>
                <w:rFonts w:ascii="Times New Roman" w:hAnsi="Times New Roman" w:cs="Times New Roman"/>
                <w:color w:val="000000"/>
                <w:sz w:val="26"/>
                <w:szCs w:val="26"/>
                <w:shd w:fill="auto" w:val="clear"/>
              </w:rPr>
            </w:pPr>
            <w:r>
              <w:rPr>
                <w:rFonts w:cs="Times New Roman" w:ascii="Times New Roman" w:hAnsi="Times New Roman"/>
                <w:color w:val="000000"/>
                <w:sz w:val="26"/>
                <w:szCs w:val="26"/>
                <w:shd w:fill="auto" w:val="clear"/>
              </w:rPr>
              <w:t>3. Обострение конкурентной борьбы, в том числе приход в город крупных торговых сетей, предлагающих товары и сопутствующие услуги по более низким ценам, чем у субъектов малого бизнеса.</w:t>
            </w:r>
          </w:p>
          <w:p>
            <w:pPr>
              <w:pStyle w:val="NoSpacing"/>
              <w:widowControl w:val="false"/>
              <w:rPr>
                <w:rFonts w:ascii="Times New Roman" w:hAnsi="Times New Roman" w:cs="Times New Roman"/>
                <w:color w:val="000000"/>
                <w:sz w:val="26"/>
                <w:szCs w:val="26"/>
                <w:shd w:fill="auto" w:val="clear"/>
              </w:rPr>
            </w:pPr>
            <w:r>
              <w:rPr>
                <w:rFonts w:cs="Times New Roman" w:ascii="Times New Roman" w:hAnsi="Times New Roman"/>
                <w:color w:val="000000"/>
                <w:sz w:val="26"/>
                <w:szCs w:val="26"/>
                <w:shd w:fill="auto" w:val="clear"/>
              </w:rPr>
              <w:t>5. Отток работоспособного и образованного населения за пределы города, а так же отъезд молодежи, окончившей среднюю школу в другие города для получения образования.</w:t>
            </w:r>
          </w:p>
          <w:p>
            <w:pPr>
              <w:pStyle w:val="NoSpacing"/>
              <w:widowControl w:val="false"/>
              <w:rPr>
                <w:rFonts w:ascii="Times New Roman" w:hAnsi="Times New Roman" w:cs="Times New Roman"/>
                <w:color w:val="000000"/>
                <w:sz w:val="26"/>
                <w:szCs w:val="26"/>
                <w:shd w:fill="auto" w:val="clear"/>
              </w:rPr>
            </w:pPr>
            <w:r>
              <w:rPr>
                <w:rFonts w:cs="Times New Roman" w:ascii="Times New Roman" w:hAnsi="Times New Roman"/>
                <w:color w:val="000000"/>
                <w:sz w:val="26"/>
                <w:szCs w:val="26"/>
                <w:shd w:fill="auto" w:val="clear"/>
              </w:rPr>
              <w:t>5. Снижение платежеспособности физических и юридических лиц.</w:t>
            </w:r>
          </w:p>
          <w:p>
            <w:pPr>
              <w:pStyle w:val="NoSpacing"/>
              <w:widowControl w:val="false"/>
              <w:rPr>
                <w:rFonts w:ascii="Times New Roman" w:hAnsi="Times New Roman" w:cs="Times New Roman"/>
                <w:color w:val="000000"/>
                <w:sz w:val="26"/>
                <w:szCs w:val="26"/>
                <w:shd w:fill="auto" w:val="clear"/>
              </w:rPr>
            </w:pPr>
            <w:r>
              <w:rPr>
                <w:rFonts w:cs="Times New Roman" w:ascii="Times New Roman" w:hAnsi="Times New Roman"/>
                <w:color w:val="000000"/>
                <w:sz w:val="26"/>
                <w:szCs w:val="26"/>
                <w:shd w:fill="auto" w:val="clear"/>
              </w:rPr>
              <w:t>6. Снижение показателей работы предприятий в связи с неблагоприятным воздействием внешних условий.</w:t>
            </w:r>
          </w:p>
          <w:p>
            <w:pPr>
              <w:pStyle w:val="NoSpacing"/>
              <w:widowControl w:val="false"/>
              <w:rPr>
                <w:color w:val="000000"/>
              </w:rPr>
            </w:pPr>
            <w:r>
              <w:rPr>
                <w:rFonts w:cs="Times New Roman" w:ascii="Times New Roman" w:hAnsi="Times New Roman"/>
                <w:color w:val="000000"/>
                <w:sz w:val="26"/>
                <w:szCs w:val="26"/>
                <w:shd w:fill="auto" w:val="clear"/>
              </w:rPr>
              <w:t xml:space="preserve">7. </w:t>
            </w:r>
            <w:r>
              <w:rPr>
                <w:rFonts w:eastAsia="Calibri" w:cs="Times New Roman" w:ascii="Times New Roman" w:hAnsi="Times New Roman"/>
                <w:color w:val="000000"/>
                <w:kern w:val="0"/>
                <w:sz w:val="26"/>
                <w:szCs w:val="26"/>
                <w:shd w:fill="auto" w:val="clear"/>
                <w:lang w:val="ru-RU" w:eastAsia="en-US" w:bidi="ar-SA"/>
              </w:rPr>
              <w:t>Снижение показателей инвестиционной привлекательности</w:t>
            </w:r>
            <w:r>
              <w:rPr>
                <w:rFonts w:cs="Times New Roman" w:ascii="Times New Roman" w:hAnsi="Times New Roman"/>
                <w:color w:val="000000"/>
                <w:sz w:val="26"/>
                <w:szCs w:val="26"/>
                <w:shd w:fill="auto" w:val="clear"/>
              </w:rPr>
              <w:t>.</w:t>
            </w:r>
          </w:p>
          <w:p>
            <w:pPr>
              <w:pStyle w:val="NoSpacing"/>
              <w:widowControl w:val="false"/>
              <w:rPr>
                <w:rFonts w:ascii="Times New Roman" w:hAnsi="Times New Roman" w:cs="Times New Roman"/>
                <w:color w:val="000000"/>
                <w:sz w:val="26"/>
                <w:szCs w:val="26"/>
                <w:shd w:fill="auto" w:val="clear"/>
              </w:rPr>
            </w:pPr>
            <w:r>
              <w:rPr>
                <w:rFonts w:cs="Times New Roman" w:ascii="Times New Roman" w:hAnsi="Times New Roman"/>
                <w:color w:val="000000"/>
                <w:sz w:val="26"/>
                <w:szCs w:val="26"/>
                <w:shd w:fill="auto" w:val="clear"/>
              </w:rPr>
              <w:t>8. Выход из строя единственного газопровода.</w:t>
            </w:r>
          </w:p>
        </w:tc>
      </w:tr>
    </w:tbl>
    <w:p>
      <w:pPr>
        <w:pStyle w:val="ConsPlusNormal1"/>
        <w:jc w:val="center"/>
        <w:rPr>
          <w:rFonts w:ascii="Times New Roman" w:hAnsi="Times New Roman" w:cs="Times New Roman"/>
          <w:b/>
          <w:b/>
          <w:sz w:val="28"/>
          <w:szCs w:val="28"/>
          <w:shd w:fill="auto" w:val="clear"/>
        </w:rPr>
      </w:pPr>
      <w:r>
        <w:rPr>
          <w:rFonts w:cs="Times New Roman" w:ascii="Times New Roman" w:hAnsi="Times New Roman"/>
          <w:b/>
          <w:sz w:val="28"/>
          <w:szCs w:val="28"/>
          <w:shd w:fill="auto" w:val="clear"/>
        </w:rPr>
      </w:r>
    </w:p>
    <w:p>
      <w:pPr>
        <w:pStyle w:val="ConsPlusNormal1"/>
        <w:jc w:val="center"/>
        <w:rPr>
          <w:rFonts w:ascii="Times New Roman" w:hAnsi="Times New Roman" w:cs="Times New Roman"/>
          <w:b/>
          <w:b/>
          <w:sz w:val="28"/>
          <w:szCs w:val="28"/>
          <w:shd w:fill="auto" w:val="clear"/>
        </w:rPr>
      </w:pPr>
      <w:r>
        <w:rPr>
          <w:rFonts w:cs="Times New Roman" w:ascii="Times New Roman" w:hAnsi="Times New Roman"/>
          <w:b/>
          <w:sz w:val="28"/>
          <w:szCs w:val="28"/>
          <w:shd w:fill="auto" w:val="clear"/>
        </w:rPr>
      </w:r>
    </w:p>
    <w:p>
      <w:pPr>
        <w:pStyle w:val="ConsPlusNormal1"/>
        <w:jc w:val="center"/>
        <w:rPr>
          <w:rFonts w:ascii="Times New Roman" w:hAnsi="Times New Roman" w:cs="Times New Roman"/>
          <w:b/>
          <w:b/>
          <w:sz w:val="28"/>
          <w:szCs w:val="28"/>
          <w:shd w:fill="auto" w:val="clear"/>
        </w:rPr>
      </w:pPr>
      <w:r>
        <w:rPr>
          <w:rFonts w:cs="Times New Roman" w:ascii="Times New Roman" w:hAnsi="Times New Roman"/>
          <w:b/>
          <w:sz w:val="28"/>
          <w:szCs w:val="28"/>
          <w:shd w:fill="auto" w:val="clear"/>
        </w:rPr>
        <w:t>Раздел 3. Реализация инвестиционного паспорта развития ЗАТО г. Радужный</w:t>
      </w:r>
    </w:p>
    <w:p>
      <w:pPr>
        <w:pStyle w:val="ConsPlusNormal1"/>
        <w:jc w:val="both"/>
        <w:rPr>
          <w:rFonts w:ascii="Times New Roman" w:hAnsi="Times New Roman" w:cs="Times New Roman"/>
          <w:sz w:val="28"/>
          <w:szCs w:val="28"/>
          <w:shd w:fill="auto" w:val="clear"/>
        </w:rPr>
      </w:pPr>
      <w:r>
        <w:rPr>
          <w:rFonts w:cs="Times New Roman" w:ascii="Times New Roman" w:hAnsi="Times New Roman"/>
          <w:sz w:val="28"/>
          <w:szCs w:val="28"/>
          <w:shd w:fill="auto" w:val="clear"/>
        </w:rPr>
      </w:r>
    </w:p>
    <w:p>
      <w:pPr>
        <w:pStyle w:val="Style25"/>
        <w:ind w:left="0" w:right="0" w:firstLine="709"/>
        <w:jc w:val="center"/>
        <w:rPr>
          <w:b/>
          <w:b/>
          <w:i w:val="false"/>
          <w:i w:val="false"/>
          <w:iCs w:val="false"/>
          <w:sz w:val="28"/>
          <w:szCs w:val="28"/>
          <w:shd w:fill="auto" w:val="clear"/>
        </w:rPr>
      </w:pPr>
      <w:r>
        <w:rPr>
          <w:b/>
          <w:i w:val="false"/>
          <w:iCs w:val="false"/>
          <w:sz w:val="28"/>
          <w:szCs w:val="28"/>
          <w:shd w:fill="auto" w:val="clear"/>
        </w:rPr>
        <w:t>3.1. Направления развития инвестиционного потенциала</w:t>
      </w:r>
    </w:p>
    <w:p>
      <w:pPr>
        <w:pStyle w:val="Style25"/>
        <w:ind w:left="0" w:right="0" w:firstLine="709"/>
        <w:jc w:val="center"/>
        <w:rPr>
          <w:b/>
          <w:b/>
          <w:i w:val="false"/>
          <w:i w:val="false"/>
          <w:iCs w:val="false"/>
          <w:sz w:val="28"/>
          <w:szCs w:val="28"/>
          <w:shd w:fill="auto" w:val="clear"/>
        </w:rPr>
      </w:pPr>
      <w:r>
        <w:rPr>
          <w:b/>
          <w:i w:val="false"/>
          <w:iCs w:val="false"/>
          <w:sz w:val="28"/>
          <w:szCs w:val="28"/>
          <w:shd w:fill="auto" w:val="clear"/>
        </w:rPr>
        <w:t>ЗАТО г. Радужный</w:t>
      </w:r>
    </w:p>
    <w:p>
      <w:pPr>
        <w:pStyle w:val="Style25"/>
        <w:ind w:left="0" w:right="0" w:firstLine="709"/>
        <w:jc w:val="center"/>
        <w:rPr>
          <w:b/>
          <w:b/>
          <w:i w:val="false"/>
          <w:i w:val="false"/>
          <w:iCs w:val="false"/>
          <w:sz w:val="28"/>
          <w:szCs w:val="28"/>
          <w:shd w:fill="auto" w:val="clear"/>
        </w:rPr>
      </w:pPr>
      <w:r>
        <w:rPr>
          <w:b/>
          <w:i w:val="false"/>
          <w:iCs w:val="false"/>
          <w:sz w:val="28"/>
          <w:szCs w:val="28"/>
          <w:shd w:fill="auto" w:val="clear"/>
        </w:rPr>
        <w:t>3.1.1. Формирование и развитие инвестиционных площадок</w:t>
      </w:r>
    </w:p>
    <w:p>
      <w:pPr>
        <w:pStyle w:val="Style25"/>
        <w:ind w:left="0" w:right="0" w:firstLine="709"/>
        <w:jc w:val="center"/>
        <w:rPr>
          <w:b/>
          <w:b/>
          <w:i w:val="false"/>
          <w:i w:val="false"/>
          <w:iCs w:val="false"/>
          <w:sz w:val="28"/>
          <w:szCs w:val="28"/>
          <w:shd w:fill="auto" w:val="clear"/>
        </w:rPr>
      </w:pPr>
      <w:r>
        <w:rPr>
          <w:b/>
          <w:i w:val="false"/>
          <w:iCs w:val="false"/>
          <w:sz w:val="28"/>
          <w:szCs w:val="28"/>
          <w:shd w:fill="auto" w:val="clear"/>
        </w:rPr>
      </w:r>
    </w:p>
    <w:p>
      <w:pPr>
        <w:pStyle w:val="Style25"/>
        <w:ind w:left="0" w:right="0" w:firstLine="709"/>
        <w:jc w:val="both"/>
        <w:rPr>
          <w:b w:val="false"/>
          <w:b w:val="false"/>
          <w:bCs w:val="false"/>
          <w:i w:val="false"/>
          <w:i w:val="false"/>
          <w:iCs w:val="false"/>
          <w:sz w:val="28"/>
          <w:szCs w:val="28"/>
          <w:shd w:fill="auto" w:val="clear"/>
        </w:rPr>
      </w:pPr>
      <w:r>
        <w:rPr>
          <w:b w:val="false"/>
          <w:bCs w:val="false"/>
          <w:i w:val="false"/>
          <w:iCs w:val="false"/>
          <w:sz w:val="28"/>
          <w:szCs w:val="28"/>
          <w:shd w:fill="auto" w:val="clear"/>
        </w:rPr>
        <w:t>Формирование и развитие инвестиционных площадок предусматривает:</w:t>
      </w:r>
    </w:p>
    <w:p>
      <w:pPr>
        <w:pStyle w:val="Style25"/>
        <w:numPr>
          <w:ilvl w:val="0"/>
          <w:numId w:val="8"/>
        </w:numPr>
        <w:ind w:left="0" w:right="0" w:firstLine="360"/>
        <w:rPr/>
      </w:pPr>
      <w:r>
        <w:rPr>
          <w:i w:val="false"/>
          <w:iCs w:val="false"/>
          <w:sz w:val="28"/>
          <w:szCs w:val="28"/>
          <w:shd w:fill="auto" w:val="clear"/>
        </w:rPr>
        <w:t>проведение инвентаризации муниципального недвижимого имущества (свободные и сдаваемые в аренду нежилые помещения, доступные земельные участки), которые могут быть предоставлены и использованы для целей инвестиционной и предпринимательской деятельности. Определение их назначения (категория, вид разрешенного использования), условия предоставления, технические характеристики и параметры, обеспеченность инфраструктурой;</w:t>
      </w:r>
    </w:p>
    <w:p>
      <w:pPr>
        <w:pStyle w:val="Style25"/>
        <w:numPr>
          <w:ilvl w:val="0"/>
          <w:numId w:val="8"/>
        </w:numPr>
        <w:ind w:left="0" w:right="0" w:firstLine="360"/>
        <w:rPr>
          <w:i w:val="false"/>
          <w:i w:val="false"/>
          <w:iCs w:val="false"/>
          <w:sz w:val="28"/>
          <w:szCs w:val="28"/>
          <w:shd w:fill="auto" w:val="clear"/>
        </w:rPr>
      </w:pPr>
      <w:r>
        <w:rPr>
          <w:i w:val="false"/>
          <w:iCs w:val="false"/>
          <w:sz w:val="28"/>
          <w:szCs w:val="28"/>
          <w:shd w:fill="auto" w:val="clear"/>
        </w:rPr>
        <w:t>сбор информации об объектах необходимой транспортной, коммунальной, инженерной и социальной инфраструктуры, планируемой к созданию в ЗАТО г. Радужный в целях формирования ежегодно обновляемого плана инвестиционных объектов и объектов инфраструктуры в городе;</w:t>
      </w:r>
    </w:p>
    <w:p>
      <w:pPr>
        <w:pStyle w:val="Style25"/>
        <w:numPr>
          <w:ilvl w:val="0"/>
          <w:numId w:val="8"/>
        </w:numPr>
        <w:ind w:left="0" w:right="0" w:firstLine="360"/>
        <w:rPr/>
      </w:pPr>
      <w:r>
        <w:rPr>
          <w:rFonts w:eastAsia="Times New Roman" w:cs="Times New Roman"/>
          <w:i w:val="false"/>
          <w:iCs w:val="false"/>
          <w:color w:val="000000"/>
          <w:kern w:val="0"/>
          <w:sz w:val="28"/>
          <w:szCs w:val="28"/>
          <w:shd w:fill="auto" w:val="clear"/>
          <w:lang w:val="ru-RU" w:eastAsia="ru-RU" w:bidi="ar-SA"/>
        </w:rPr>
        <w:t>продолжение</w:t>
      </w:r>
      <w:r>
        <w:rPr>
          <w:i w:val="false"/>
          <w:iCs w:val="false"/>
          <w:sz w:val="28"/>
          <w:szCs w:val="28"/>
          <w:shd w:fill="auto" w:val="clear"/>
        </w:rPr>
        <w:t xml:space="preserve"> работы по созданию и развитию промышленных (индустриальных) парков, технопарков и других объекто</w:t>
      </w:r>
      <w:r>
        <w:rPr>
          <w:i w:val="false"/>
          <w:iCs w:val="false"/>
          <w:sz w:val="28"/>
          <w:szCs w:val="28"/>
        </w:rPr>
        <w:t>в поддерживающей инфраструктуры на территории города;</w:t>
      </w:r>
    </w:p>
    <w:p>
      <w:pPr>
        <w:pStyle w:val="Style25"/>
        <w:numPr>
          <w:ilvl w:val="0"/>
          <w:numId w:val="8"/>
        </w:numPr>
        <w:ind w:left="0" w:right="0" w:firstLine="360"/>
        <w:rPr>
          <w:i w:val="false"/>
          <w:i w:val="false"/>
          <w:iCs w:val="false"/>
          <w:sz w:val="28"/>
          <w:szCs w:val="28"/>
        </w:rPr>
      </w:pPr>
      <w:r>
        <w:rPr>
          <w:i w:val="false"/>
          <w:iCs w:val="false"/>
          <w:sz w:val="28"/>
          <w:szCs w:val="28"/>
        </w:rPr>
        <w:t>размещение на интернет-ресурсах информации о реализуемых и планируемых к реализации инвестиционных проектах, о предлагаемых инвестиционных площадках, в том числе и на интерактивной карте Владимирской области.</w:t>
      </w:r>
    </w:p>
    <w:p>
      <w:pPr>
        <w:pStyle w:val="Style25"/>
        <w:ind w:left="0" w:right="0" w:hanging="0"/>
        <w:jc w:val="center"/>
        <w:rPr>
          <w:b/>
          <w:b/>
          <w:i w:val="false"/>
          <w:i w:val="false"/>
          <w:iCs w:val="false"/>
          <w:sz w:val="28"/>
          <w:szCs w:val="28"/>
        </w:rPr>
      </w:pPr>
      <w:r>
        <w:rPr>
          <w:b/>
          <w:i w:val="false"/>
          <w:iCs w:val="false"/>
          <w:sz w:val="28"/>
          <w:szCs w:val="28"/>
        </w:rPr>
        <w:t>3.1.2. Развитие кадрового потенциала</w:t>
      </w:r>
    </w:p>
    <w:p>
      <w:pPr>
        <w:pStyle w:val="Style25"/>
        <w:ind w:left="0" w:right="0" w:hanging="0"/>
        <w:jc w:val="center"/>
        <w:rPr/>
      </w:pPr>
      <w:r>
        <w:rPr/>
      </w:r>
    </w:p>
    <w:p>
      <w:pPr>
        <w:pStyle w:val="Style25"/>
        <w:ind w:left="0" w:right="0" w:firstLine="709"/>
        <w:rPr/>
      </w:pPr>
      <w:r>
        <w:rPr>
          <w:i w:val="false"/>
          <w:iCs w:val="false"/>
          <w:sz w:val="28"/>
          <w:szCs w:val="28"/>
        </w:rPr>
        <w:t>Инвестиционная привлекательность территории, а значит, и развитие экономики во многом определяется наличием квалифицированных кадров и систем</w:t>
      </w:r>
      <w:r>
        <w:rPr>
          <w:rFonts w:eastAsia="Times New Roman" w:cs="Times New Roman"/>
          <w:i w:val="false"/>
          <w:iCs w:val="false"/>
          <w:color w:val="auto"/>
          <w:kern w:val="0"/>
          <w:sz w:val="28"/>
          <w:szCs w:val="28"/>
          <w:lang w:val="ru-RU" w:eastAsia="ru-RU" w:bidi="ar-SA"/>
        </w:rPr>
        <w:t>ой</w:t>
      </w:r>
      <w:r>
        <w:rPr>
          <w:i w:val="false"/>
          <w:iCs w:val="false"/>
          <w:sz w:val="28"/>
          <w:szCs w:val="28"/>
        </w:rPr>
        <w:t xml:space="preserve"> их подготовки. Сложившийся дисбаланс в сфере профессионального образования, нехватка квалифицированных кадров, и прежде всего технических специальностей, могут серьезно ограничить возможности развития экономики. Предпочтительным направлением развития профессионального образования должна стать подготовка квалифицированных рабочих, мастеров и инженеров.</w:t>
      </w:r>
    </w:p>
    <w:p>
      <w:pPr>
        <w:pStyle w:val="Style25"/>
        <w:ind w:left="0" w:right="0" w:firstLine="709"/>
        <w:rPr>
          <w:i w:val="false"/>
          <w:i w:val="false"/>
          <w:iCs w:val="false"/>
          <w:sz w:val="28"/>
          <w:szCs w:val="28"/>
        </w:rPr>
      </w:pPr>
      <w:r>
        <w:rPr>
          <w:i w:val="false"/>
          <w:iCs w:val="false"/>
          <w:sz w:val="28"/>
          <w:szCs w:val="28"/>
        </w:rPr>
        <w:t>Решению проблемы подготовки квалифицированных кадров будут способствовать:</w:t>
      </w:r>
    </w:p>
    <w:p>
      <w:pPr>
        <w:pStyle w:val="Style25"/>
        <w:numPr>
          <w:ilvl w:val="0"/>
          <w:numId w:val="9"/>
        </w:numPr>
        <w:ind w:left="0" w:right="0" w:firstLine="360"/>
        <w:rPr>
          <w:i w:val="false"/>
          <w:i w:val="false"/>
          <w:iCs w:val="false"/>
          <w:sz w:val="28"/>
          <w:szCs w:val="28"/>
        </w:rPr>
      </w:pPr>
      <w:r>
        <w:rPr>
          <w:i w:val="false"/>
          <w:iCs w:val="false"/>
          <w:sz w:val="28"/>
          <w:szCs w:val="28"/>
        </w:rPr>
        <w:t>прогнозирование потребностей организаций в квалифицированных кадрах исходя из приоритетов стратегии;</w:t>
      </w:r>
    </w:p>
    <w:p>
      <w:pPr>
        <w:pStyle w:val="Style25"/>
        <w:numPr>
          <w:ilvl w:val="0"/>
          <w:numId w:val="9"/>
        </w:numPr>
        <w:ind w:left="0" w:right="0" w:firstLine="360"/>
        <w:rPr>
          <w:i w:val="false"/>
          <w:i w:val="false"/>
          <w:iCs w:val="false"/>
          <w:sz w:val="28"/>
          <w:szCs w:val="28"/>
        </w:rPr>
      </w:pPr>
      <w:r>
        <w:rPr>
          <w:i w:val="false"/>
          <w:iCs w:val="false"/>
          <w:sz w:val="28"/>
          <w:szCs w:val="28"/>
        </w:rPr>
        <w:t>содействие в организации мониторинга наличия трудовых ресурсов на региональном уровне;</w:t>
      </w:r>
    </w:p>
    <w:p>
      <w:pPr>
        <w:pStyle w:val="Style25"/>
        <w:numPr>
          <w:ilvl w:val="0"/>
          <w:numId w:val="9"/>
        </w:numPr>
        <w:ind w:left="0" w:right="0" w:firstLine="360"/>
        <w:rPr>
          <w:i w:val="false"/>
          <w:i w:val="false"/>
          <w:iCs w:val="false"/>
          <w:sz w:val="28"/>
          <w:szCs w:val="28"/>
        </w:rPr>
      </w:pPr>
      <w:r>
        <w:rPr>
          <w:i w:val="false"/>
          <w:iCs w:val="false"/>
          <w:sz w:val="28"/>
          <w:szCs w:val="28"/>
        </w:rPr>
        <w:t>ведение активной профориентационной работы в общеобразовательных школах.</w:t>
      </w:r>
    </w:p>
    <w:p>
      <w:pPr>
        <w:pStyle w:val="Style25"/>
        <w:ind w:left="0" w:right="0" w:firstLine="709"/>
        <w:rPr>
          <w:i w:val="false"/>
          <w:i w:val="false"/>
          <w:iCs w:val="false"/>
          <w:sz w:val="28"/>
          <w:szCs w:val="28"/>
        </w:rPr>
      </w:pPr>
      <w:r>
        <w:rPr>
          <w:i w:val="false"/>
          <w:iCs w:val="false"/>
          <w:sz w:val="28"/>
          <w:szCs w:val="28"/>
        </w:rPr>
        <w:t xml:space="preserve">Эффективное решение задачи обеспечения городской экономики квалифицированными кадрами возможно при налаживании и укреплении партнерства администрации города, предприятий и многопрофильных учреждений начального и среднего профессионального образования по значимым для экономики города профессиям. </w:t>
      </w:r>
    </w:p>
    <w:p>
      <w:pPr>
        <w:pStyle w:val="Style25"/>
        <w:ind w:left="0" w:right="0" w:hanging="0"/>
        <w:rPr>
          <w:i w:val="false"/>
          <w:i w:val="false"/>
          <w:iCs w:val="false"/>
          <w:sz w:val="28"/>
          <w:szCs w:val="28"/>
        </w:rPr>
      </w:pPr>
      <w:r>
        <w:rPr>
          <w:i w:val="false"/>
          <w:iCs w:val="false"/>
          <w:sz w:val="28"/>
          <w:szCs w:val="28"/>
        </w:rPr>
      </w:r>
    </w:p>
    <w:p>
      <w:pPr>
        <w:pStyle w:val="Style25"/>
        <w:ind w:left="0" w:right="0" w:firstLine="709"/>
        <w:jc w:val="center"/>
        <w:rPr>
          <w:b/>
          <w:b/>
          <w:i w:val="false"/>
          <w:i w:val="false"/>
          <w:iCs w:val="false"/>
          <w:sz w:val="28"/>
          <w:szCs w:val="28"/>
        </w:rPr>
      </w:pPr>
      <w:r>
        <w:rPr>
          <w:b/>
          <w:i w:val="false"/>
          <w:iCs w:val="false"/>
          <w:sz w:val="28"/>
          <w:szCs w:val="28"/>
        </w:rPr>
        <w:t>3.1.3. Развитие эффективных механизмов взаимодействия бизнес-структур и администрации города</w:t>
      </w:r>
    </w:p>
    <w:p>
      <w:pPr>
        <w:pStyle w:val="Style25"/>
        <w:ind w:left="0" w:right="0" w:firstLine="709"/>
        <w:jc w:val="center"/>
        <w:rPr>
          <w:b/>
          <w:b/>
          <w:i w:val="false"/>
          <w:i w:val="false"/>
          <w:iCs w:val="false"/>
          <w:sz w:val="28"/>
          <w:szCs w:val="28"/>
        </w:rPr>
      </w:pPr>
      <w:r>
        <w:rPr>
          <w:b/>
          <w:i w:val="false"/>
          <w:iCs w:val="false"/>
          <w:sz w:val="28"/>
          <w:szCs w:val="28"/>
        </w:rPr>
      </w:r>
    </w:p>
    <w:p>
      <w:pPr>
        <w:pStyle w:val="Style25"/>
        <w:ind w:left="0" w:right="0" w:firstLine="709"/>
        <w:rPr>
          <w:i w:val="false"/>
          <w:i w:val="false"/>
          <w:iCs w:val="false"/>
          <w:sz w:val="28"/>
          <w:szCs w:val="28"/>
        </w:rPr>
      </w:pPr>
      <w:r>
        <w:rPr>
          <w:i w:val="false"/>
          <w:iCs w:val="false"/>
          <w:sz w:val="28"/>
          <w:szCs w:val="28"/>
        </w:rPr>
        <w:t>Успех реализации инвестиционного паспорта развития во многом обусловлен необходимостью вовлечения всех основных субъектов, от которых зависят результаты городского развития, включая органы местного самоуправления, крупные и средние предприятия, малый бизнес и учреждения социальной сферы, население, общественные организации и СМИ.</w:t>
      </w:r>
    </w:p>
    <w:p>
      <w:pPr>
        <w:pStyle w:val="Style25"/>
        <w:ind w:left="0" w:right="0" w:firstLine="709"/>
        <w:rPr>
          <w:i w:val="false"/>
          <w:i w:val="false"/>
          <w:iCs w:val="false"/>
          <w:sz w:val="28"/>
          <w:szCs w:val="28"/>
        </w:rPr>
      </w:pPr>
      <w:r>
        <w:rPr>
          <w:i w:val="false"/>
          <w:iCs w:val="false"/>
          <w:sz w:val="28"/>
          <w:szCs w:val="28"/>
        </w:rPr>
        <w:t>Партнерство в стратегическом управлении представляет собой механизм вовлечения, координации и мотивации заинтересованных в реализации инвестиционного паспорта развития ЗАТО г. Радужный субъектов. По сути, партнерство является движущей силой реализации инвестиционного паспорта развития, обеспечивает достижение ее целей и преемственность в долгосрочной перспективе.</w:t>
      </w:r>
    </w:p>
    <w:p>
      <w:pPr>
        <w:pStyle w:val="Style25"/>
        <w:ind w:left="0" w:right="0" w:firstLine="709"/>
        <w:rPr>
          <w:i w:val="false"/>
          <w:i w:val="false"/>
          <w:iCs w:val="false"/>
          <w:sz w:val="28"/>
          <w:szCs w:val="28"/>
        </w:rPr>
      </w:pPr>
      <w:r>
        <w:rPr>
          <w:i w:val="false"/>
          <w:iCs w:val="false"/>
          <w:sz w:val="28"/>
          <w:szCs w:val="28"/>
        </w:rPr>
        <w:t>К внутригородскому относятся общественное и гражданское участие и муниципально - частное партнерство, к внешнему - региональное и межмуниципальное сотрудничество.</w:t>
      </w:r>
    </w:p>
    <w:p>
      <w:pPr>
        <w:pStyle w:val="Style25"/>
        <w:ind w:left="0" w:right="0" w:firstLine="709"/>
        <w:rPr>
          <w:i w:val="false"/>
          <w:i w:val="false"/>
          <w:iCs w:val="false"/>
          <w:sz w:val="28"/>
          <w:szCs w:val="28"/>
        </w:rPr>
      </w:pPr>
      <w:r>
        <w:rPr>
          <w:i w:val="false"/>
          <w:iCs w:val="false"/>
          <w:sz w:val="28"/>
          <w:szCs w:val="28"/>
        </w:rPr>
        <w:t>Общественное участие в реализации инвестиционного паспорта развития будет способствовать консолидации городского сообщества в целом, обеспечит активную поддержку программ и проектов со стороны граждан и их непосредственное вовлечение в процесс городского развития. Актуальность вовлечения особенно высока там, где требуется осуществить конкретные действия. Например, необходима не просто поддержка городским сообществом идеи оздоровления, но и его конкретные шаги - бросить курить, начать заниматься физкультурой и т.д.</w:t>
      </w:r>
    </w:p>
    <w:p>
      <w:pPr>
        <w:pStyle w:val="Style25"/>
        <w:ind w:left="0" w:right="0" w:firstLine="709"/>
        <w:rPr>
          <w:i w:val="false"/>
          <w:i w:val="false"/>
          <w:iCs w:val="false"/>
          <w:sz w:val="28"/>
          <w:szCs w:val="28"/>
        </w:rPr>
      </w:pPr>
      <w:r>
        <w:rPr>
          <w:i w:val="false"/>
          <w:iCs w:val="false"/>
          <w:sz w:val="28"/>
          <w:szCs w:val="28"/>
        </w:rPr>
        <w:t>Муниципально - частное партнерство представляет любую форму кооперации между публичными и частными сторонами, является важным элементом механизма реализации инвестиционного паспорта развития, позволяющим разделить риск и ответственность за выполнение наиболее важных проектов с бизнес - сообществом, тем самым усиливая интегрирующую и объединяющую роль инвестиционного паспорта развития.</w:t>
      </w:r>
    </w:p>
    <w:p>
      <w:pPr>
        <w:pStyle w:val="Style25"/>
        <w:ind w:left="0" w:right="0" w:firstLine="709"/>
        <w:rPr>
          <w:i w:val="false"/>
          <w:i w:val="false"/>
          <w:iCs w:val="false"/>
          <w:sz w:val="28"/>
          <w:szCs w:val="28"/>
        </w:rPr>
      </w:pPr>
      <w:r>
        <w:rPr>
          <w:i w:val="false"/>
          <w:iCs w:val="false"/>
          <w:sz w:val="28"/>
          <w:szCs w:val="28"/>
        </w:rPr>
      </w:r>
    </w:p>
    <w:p>
      <w:pPr>
        <w:pStyle w:val="Style25"/>
        <w:ind w:left="0" w:right="0" w:firstLine="709"/>
        <w:jc w:val="center"/>
        <w:rPr>
          <w:b/>
          <w:b/>
          <w:i w:val="false"/>
          <w:i w:val="false"/>
          <w:iCs w:val="false"/>
          <w:sz w:val="28"/>
          <w:szCs w:val="28"/>
        </w:rPr>
      </w:pPr>
      <w:r>
        <w:rPr>
          <w:b/>
          <w:i w:val="false"/>
          <w:iCs w:val="false"/>
          <w:sz w:val="28"/>
          <w:szCs w:val="28"/>
        </w:rPr>
        <w:t>3.2. Мероприятия, направленные на реализацию инвестиционного паспорта развития:</w:t>
      </w:r>
    </w:p>
    <w:p>
      <w:pPr>
        <w:pStyle w:val="Style25"/>
        <w:ind w:left="0" w:right="0" w:firstLine="709"/>
        <w:jc w:val="center"/>
        <w:rPr>
          <w:b/>
          <w:b/>
          <w:i w:val="false"/>
          <w:i w:val="false"/>
          <w:iCs w:val="false"/>
          <w:sz w:val="28"/>
          <w:szCs w:val="28"/>
        </w:rPr>
      </w:pPr>
      <w:r>
        <w:rPr>
          <w:b/>
          <w:i w:val="false"/>
          <w:iCs w:val="false"/>
          <w:sz w:val="28"/>
          <w:szCs w:val="28"/>
        </w:rPr>
      </w:r>
    </w:p>
    <w:p>
      <w:pPr>
        <w:pStyle w:val="Style25"/>
        <w:numPr>
          <w:ilvl w:val="0"/>
          <w:numId w:val="4"/>
        </w:numPr>
        <w:rPr>
          <w:i w:val="false"/>
          <w:i w:val="false"/>
          <w:iCs w:val="false"/>
          <w:sz w:val="28"/>
          <w:szCs w:val="28"/>
        </w:rPr>
      </w:pPr>
      <w:r>
        <w:rPr>
          <w:i w:val="false"/>
          <w:iCs w:val="false"/>
          <w:sz w:val="28"/>
          <w:szCs w:val="28"/>
        </w:rPr>
        <w:t>развитие инженерной инфраструктуры города;</w:t>
      </w:r>
    </w:p>
    <w:p>
      <w:pPr>
        <w:pStyle w:val="Style25"/>
        <w:numPr>
          <w:ilvl w:val="0"/>
          <w:numId w:val="4"/>
        </w:numPr>
        <w:rPr>
          <w:i w:val="false"/>
          <w:i w:val="false"/>
          <w:iCs w:val="false"/>
          <w:sz w:val="28"/>
          <w:szCs w:val="28"/>
        </w:rPr>
      </w:pPr>
      <w:r>
        <w:rPr>
          <w:i w:val="false"/>
          <w:iCs w:val="false"/>
          <w:sz w:val="28"/>
          <w:szCs w:val="28"/>
        </w:rPr>
        <w:t>продолжение диверсификации предприятий города;</w:t>
      </w:r>
    </w:p>
    <w:p>
      <w:pPr>
        <w:pStyle w:val="Style25"/>
        <w:numPr>
          <w:ilvl w:val="0"/>
          <w:numId w:val="4"/>
        </w:numPr>
        <w:rPr>
          <w:i w:val="false"/>
          <w:i w:val="false"/>
          <w:iCs w:val="false"/>
          <w:sz w:val="28"/>
          <w:szCs w:val="28"/>
        </w:rPr>
      </w:pPr>
      <w:r>
        <w:rPr>
          <w:i w:val="false"/>
          <w:iCs w:val="false"/>
          <w:sz w:val="28"/>
          <w:szCs w:val="28"/>
        </w:rPr>
        <w:t>комплексное развитие пищевого производства;</w:t>
      </w:r>
    </w:p>
    <w:p>
      <w:pPr>
        <w:pStyle w:val="Style25"/>
        <w:numPr>
          <w:ilvl w:val="0"/>
          <w:numId w:val="4"/>
        </w:numPr>
        <w:ind w:left="0" w:right="0" w:firstLine="360"/>
        <w:rPr>
          <w:i w:val="false"/>
          <w:i w:val="false"/>
          <w:iCs w:val="false"/>
          <w:sz w:val="28"/>
          <w:szCs w:val="28"/>
        </w:rPr>
      </w:pPr>
      <w:r>
        <w:rPr>
          <w:i w:val="false"/>
          <w:iCs w:val="false"/>
          <w:sz w:val="28"/>
          <w:szCs w:val="28"/>
        </w:rPr>
        <w:t>развитие отраслей промышленности, использующих производимые в регионе инновационные продукты.</w:t>
      </w:r>
    </w:p>
    <w:p>
      <w:pPr>
        <w:pStyle w:val="Style25"/>
        <w:ind w:left="720" w:right="0" w:hanging="0"/>
        <w:rPr>
          <w:i w:val="false"/>
          <w:i w:val="false"/>
          <w:iCs w:val="false"/>
          <w:sz w:val="28"/>
          <w:szCs w:val="28"/>
        </w:rPr>
      </w:pPr>
      <w:r>
        <w:rPr>
          <w:i w:val="false"/>
          <w:iCs w:val="false"/>
          <w:sz w:val="28"/>
          <w:szCs w:val="28"/>
        </w:rPr>
      </w:r>
    </w:p>
    <w:p>
      <w:pPr>
        <w:pStyle w:val="Style25"/>
        <w:ind w:left="0" w:right="0" w:hanging="0"/>
        <w:jc w:val="center"/>
        <w:rPr>
          <w:b/>
          <w:b/>
          <w:bCs/>
          <w:i w:val="false"/>
          <w:i w:val="false"/>
          <w:iCs w:val="false"/>
          <w:sz w:val="28"/>
          <w:szCs w:val="28"/>
        </w:rPr>
      </w:pPr>
      <w:r>
        <w:rPr>
          <w:b/>
          <w:bCs/>
          <w:i w:val="false"/>
          <w:iCs w:val="false"/>
          <w:sz w:val="28"/>
          <w:szCs w:val="28"/>
        </w:rPr>
        <w:t>3.3. Механизм мониторинга реализации инвестиционного паспорта развития</w:t>
      </w:r>
    </w:p>
    <w:p>
      <w:pPr>
        <w:pStyle w:val="Style25"/>
        <w:ind w:left="0" w:right="0" w:hanging="0"/>
        <w:rPr>
          <w:i w:val="false"/>
          <w:i w:val="false"/>
          <w:iCs w:val="false"/>
          <w:sz w:val="28"/>
          <w:szCs w:val="28"/>
        </w:rPr>
      </w:pPr>
      <w:r>
        <w:rPr>
          <w:i w:val="false"/>
          <w:iCs w:val="false"/>
          <w:sz w:val="28"/>
          <w:szCs w:val="28"/>
        </w:rPr>
      </w:r>
    </w:p>
    <w:p>
      <w:pPr>
        <w:pStyle w:val="Style25"/>
        <w:ind w:left="0" w:right="0" w:firstLine="709"/>
        <w:rPr>
          <w:i w:val="false"/>
          <w:i w:val="false"/>
          <w:iCs w:val="false"/>
          <w:sz w:val="28"/>
          <w:szCs w:val="28"/>
        </w:rPr>
      </w:pPr>
      <w:r>
        <w:rPr>
          <w:i w:val="false"/>
          <w:iCs w:val="false"/>
          <w:sz w:val="28"/>
          <w:szCs w:val="28"/>
        </w:rPr>
        <w:t>Одним из условий успешной реализации инвестиционного паспорта развития является наличие стратегического контроля - системы мониторинга и оценки результативности и эффективности ее реализации. Мониторинг обеспечивает обратную связь между инвестиционным паспортом развития, конкретными шагами по его реализации и достигнутыми результатами. На основе данных мониторинга осуществляются:</w:t>
      </w:r>
    </w:p>
    <w:p>
      <w:pPr>
        <w:pStyle w:val="Style25"/>
        <w:numPr>
          <w:ilvl w:val="0"/>
          <w:numId w:val="5"/>
        </w:numPr>
        <w:ind w:left="0" w:right="0" w:firstLine="360"/>
        <w:rPr>
          <w:i w:val="false"/>
          <w:i w:val="false"/>
          <w:iCs w:val="false"/>
          <w:sz w:val="28"/>
          <w:szCs w:val="28"/>
        </w:rPr>
      </w:pPr>
      <w:r>
        <w:rPr>
          <w:i w:val="false"/>
          <w:iCs w:val="false"/>
          <w:sz w:val="28"/>
          <w:szCs w:val="28"/>
        </w:rPr>
        <w:t>корректировка инвестиционного паспорта развития, муниципальных  программ и проектов, непрограммных мероприятий;</w:t>
      </w:r>
    </w:p>
    <w:p>
      <w:pPr>
        <w:pStyle w:val="Style25"/>
        <w:numPr>
          <w:ilvl w:val="0"/>
          <w:numId w:val="5"/>
        </w:numPr>
        <w:ind w:left="0" w:right="0" w:firstLine="360"/>
        <w:rPr>
          <w:i w:val="false"/>
          <w:i w:val="false"/>
          <w:iCs w:val="false"/>
          <w:sz w:val="28"/>
          <w:szCs w:val="28"/>
        </w:rPr>
      </w:pPr>
      <w:r>
        <w:rPr>
          <w:i w:val="false"/>
          <w:iCs w:val="false"/>
          <w:sz w:val="28"/>
          <w:szCs w:val="28"/>
        </w:rPr>
        <w:t>инициирование разработки и реализации новых программ и проектов по реализации инвестиционного паспорта развития;</w:t>
      </w:r>
    </w:p>
    <w:p>
      <w:pPr>
        <w:pStyle w:val="Style25"/>
        <w:numPr>
          <w:ilvl w:val="0"/>
          <w:numId w:val="5"/>
        </w:numPr>
        <w:ind w:left="0" w:right="0" w:firstLine="360"/>
        <w:rPr/>
      </w:pPr>
      <w:r>
        <w:rPr>
          <w:i w:val="false"/>
          <w:iCs w:val="false"/>
          <w:sz w:val="28"/>
          <w:szCs w:val="28"/>
        </w:rPr>
        <w:t>информирование городского населения о ходе реализации инвестиционного паспорта развития через средства массовой информации, информационно- телекоммуникационную систему интернет;</w:t>
      </w:r>
    </w:p>
    <w:p>
      <w:pPr>
        <w:pStyle w:val="Style25"/>
        <w:numPr>
          <w:ilvl w:val="0"/>
          <w:numId w:val="5"/>
        </w:numPr>
        <w:ind w:left="0" w:right="0" w:firstLine="360"/>
        <w:rPr>
          <w:i w:val="false"/>
          <w:i w:val="false"/>
          <w:iCs w:val="false"/>
          <w:sz w:val="28"/>
          <w:szCs w:val="28"/>
        </w:rPr>
      </w:pPr>
      <w:r>
        <w:rPr>
          <w:i w:val="false"/>
          <w:iCs w:val="false"/>
          <w:sz w:val="28"/>
          <w:szCs w:val="28"/>
        </w:rPr>
        <w:t>перераспределение ресурсов по направлениям инвестиционного паспорта развития.</w:t>
      </w:r>
    </w:p>
    <w:p>
      <w:pPr>
        <w:pStyle w:val="Style25"/>
        <w:ind w:left="0" w:right="0" w:firstLine="709"/>
        <w:rPr>
          <w:i w:val="false"/>
          <w:i w:val="false"/>
          <w:iCs w:val="false"/>
          <w:sz w:val="28"/>
          <w:szCs w:val="28"/>
        </w:rPr>
      </w:pPr>
      <w:r>
        <w:rPr>
          <w:i w:val="false"/>
          <w:iCs w:val="false"/>
          <w:sz w:val="28"/>
          <w:szCs w:val="28"/>
        </w:rPr>
        <w:t>Оценку результативности инвестиционного паспорта развития предлагается проводить поэтапно:</w:t>
      </w:r>
    </w:p>
    <w:p>
      <w:pPr>
        <w:pStyle w:val="Style25"/>
        <w:numPr>
          <w:ilvl w:val="0"/>
          <w:numId w:val="6"/>
        </w:numPr>
        <w:ind w:left="0" w:right="0" w:firstLine="360"/>
        <w:rPr/>
      </w:pPr>
      <w:r>
        <w:rPr>
          <w:i w:val="false"/>
          <w:iCs w:val="false"/>
          <w:sz w:val="28"/>
          <w:szCs w:val="28"/>
        </w:rPr>
        <w:t>ежегодная оперативная оценка - оценивается полнота выполнения муниципальных программ, непрограммных мероприятий и степени завершения инвестиционных проектов, вошедших в</w:t>
      </w:r>
      <w:r>
        <w:rPr>
          <w:i w:val="false"/>
          <w:iCs w:val="false"/>
          <w:sz w:val="28"/>
          <w:szCs w:val="28"/>
          <w:shd w:fill="auto" w:val="clear"/>
        </w:rPr>
        <w:t xml:space="preserve"> </w:t>
      </w:r>
      <w:r>
        <w:rPr>
          <w:rFonts w:eastAsia="Times New Roman" w:cs="Times New Roman"/>
          <w:i w:val="false"/>
          <w:iCs w:val="false"/>
          <w:color w:val="000000"/>
          <w:kern w:val="0"/>
          <w:sz w:val="28"/>
          <w:szCs w:val="28"/>
          <w:shd w:fill="auto" w:val="clear"/>
          <w:lang w:val="ru-RU" w:eastAsia="ru-RU" w:bidi="ar-SA"/>
        </w:rPr>
        <w:t>пяти</w:t>
      </w:r>
      <w:r>
        <w:rPr>
          <w:i w:val="false"/>
          <w:iCs w:val="false"/>
          <w:sz w:val="28"/>
          <w:szCs w:val="28"/>
          <w:shd w:fill="auto" w:val="clear"/>
        </w:rPr>
        <w:t>летний план, источниками информации для оценки являются отчеты исполнителей муниципальных программ и доклады о результатах и основных направлениях деятельности организаций и предприятий участвующих в инвестиционных проектах;</w:t>
      </w:r>
    </w:p>
    <w:p>
      <w:pPr>
        <w:pStyle w:val="Style25"/>
        <w:numPr>
          <w:ilvl w:val="0"/>
          <w:numId w:val="6"/>
        </w:numPr>
        <w:ind w:left="0" w:right="0" w:firstLine="360"/>
        <w:rPr/>
      </w:pPr>
      <w:r>
        <w:rPr>
          <w:rFonts w:eastAsia="Times New Roman" w:cs="Times New Roman"/>
          <w:i w:val="false"/>
          <w:iCs w:val="false"/>
          <w:color w:val="000000"/>
          <w:kern w:val="0"/>
          <w:sz w:val="28"/>
          <w:szCs w:val="28"/>
          <w:shd w:fill="auto" w:val="clear"/>
          <w:lang w:val="ru-RU" w:eastAsia="ru-RU" w:bidi="ar-SA"/>
        </w:rPr>
        <w:t>пяти</w:t>
      </w:r>
      <w:r>
        <w:rPr>
          <w:i w:val="false"/>
          <w:iCs w:val="false"/>
          <w:sz w:val="28"/>
          <w:szCs w:val="28"/>
          <w:shd w:fill="auto" w:val="clear"/>
        </w:rPr>
        <w:t xml:space="preserve">летняя стратегическая оценка - </w:t>
      </w:r>
      <w:r>
        <w:rPr>
          <w:i w:val="false"/>
          <w:iCs w:val="false"/>
          <w:sz w:val="28"/>
          <w:szCs w:val="28"/>
        </w:rPr>
        <w:t>осуществляется оценка и анализ тенденций в различных сферах жизнедеятельности, выявляются причины, вызывающие тот или иной характер изменений, оценивается степень достижения целевых показателей трехлетнего плана.</w:t>
      </w:r>
    </w:p>
    <w:p>
      <w:pPr>
        <w:pStyle w:val="Style25"/>
        <w:ind w:left="0" w:right="0" w:firstLine="709"/>
        <w:rPr>
          <w:i w:val="false"/>
          <w:i w:val="false"/>
          <w:iCs w:val="false"/>
          <w:sz w:val="28"/>
          <w:szCs w:val="28"/>
        </w:rPr>
      </w:pPr>
      <w:r>
        <w:rPr>
          <w:i w:val="false"/>
          <w:iCs w:val="false"/>
          <w:sz w:val="28"/>
          <w:szCs w:val="28"/>
        </w:rPr>
        <w:t>По результатам проведения стратегической оценки подготавливается отчет о ходе реализации инвестиционного паспорта развития.</w:t>
      </w:r>
    </w:p>
    <w:p>
      <w:pPr>
        <w:pStyle w:val="Style25"/>
        <w:ind w:left="0" w:right="0" w:firstLine="709"/>
        <w:rPr>
          <w:i w:val="false"/>
          <w:i w:val="false"/>
          <w:iCs w:val="false"/>
          <w:sz w:val="28"/>
          <w:szCs w:val="28"/>
        </w:rPr>
      </w:pPr>
      <w:r>
        <w:rPr>
          <w:i w:val="false"/>
          <w:iCs w:val="false"/>
          <w:sz w:val="28"/>
          <w:szCs w:val="28"/>
        </w:rPr>
        <w:t xml:space="preserve">Информирование горожан о ходе реализации инвестиционного паспорта развития целесообразно осуществлять в рамках отчетной кампании, включающей ежегодный отчет главы города. </w:t>
      </w:r>
    </w:p>
    <w:p>
      <w:pPr>
        <w:pStyle w:val="Style25"/>
        <w:ind w:left="0" w:right="0" w:firstLine="709"/>
        <w:rPr>
          <w:i w:val="false"/>
          <w:i w:val="false"/>
          <w:iCs w:val="false"/>
          <w:sz w:val="28"/>
          <w:szCs w:val="28"/>
        </w:rPr>
      </w:pPr>
      <w:r>
        <w:rPr>
          <w:i w:val="false"/>
          <w:iCs w:val="false"/>
          <w:sz w:val="28"/>
          <w:szCs w:val="28"/>
        </w:rPr>
      </w:r>
    </w:p>
    <w:p>
      <w:pPr>
        <w:pStyle w:val="ConsPlusNormal1"/>
        <w:ind w:left="0" w:right="0" w:firstLine="540"/>
        <w:jc w:val="center"/>
        <w:rPr>
          <w:rFonts w:ascii="Times New Roman" w:hAnsi="Times New Roman" w:cs="Times New Roman"/>
          <w:b/>
          <w:b/>
          <w:sz w:val="28"/>
          <w:szCs w:val="28"/>
        </w:rPr>
      </w:pPr>
      <w:r>
        <w:rPr>
          <w:rFonts w:cs="Times New Roman" w:ascii="Times New Roman" w:hAnsi="Times New Roman"/>
          <w:b/>
          <w:sz w:val="28"/>
          <w:szCs w:val="28"/>
        </w:rPr>
        <w:t>3.4. Приоритетные инвестиционные проекты</w:t>
      </w:r>
    </w:p>
    <w:p>
      <w:pPr>
        <w:pStyle w:val="NoSpacing"/>
        <w:rPr>
          <w:rFonts w:ascii="Times New Roman" w:hAnsi="Times New Roman" w:cs="Times New Roman"/>
          <w:sz w:val="24"/>
          <w:szCs w:val="24"/>
        </w:rPr>
      </w:pPr>
      <w:r>
        <w:rPr>
          <w:rFonts w:cs="Times New Roman" w:ascii="Times New Roman" w:hAnsi="Times New Roman"/>
          <w:sz w:val="24"/>
          <w:szCs w:val="24"/>
        </w:rPr>
      </w:r>
    </w:p>
    <w:tbl>
      <w:tblPr>
        <w:tblW w:w="10425" w:type="dxa"/>
        <w:jc w:val="left"/>
        <w:tblInd w:w="-147" w:type="dxa"/>
        <w:tblLayout w:type="fixed"/>
        <w:tblCellMar>
          <w:top w:w="102" w:type="dxa"/>
          <w:left w:w="62" w:type="dxa"/>
          <w:bottom w:w="102" w:type="dxa"/>
          <w:right w:w="62" w:type="dxa"/>
        </w:tblCellMar>
      </w:tblPr>
      <w:tblGrid>
        <w:gridCol w:w="418"/>
        <w:gridCol w:w="2838"/>
        <w:gridCol w:w="1139"/>
        <w:gridCol w:w="1843"/>
        <w:gridCol w:w="2552"/>
        <w:gridCol w:w="1634"/>
      </w:tblGrid>
      <w:tr>
        <w:trPr>
          <w:tblHeader w:val="true"/>
        </w:trPr>
        <w:tc>
          <w:tcPr>
            <w:tcW w:w="418" w:type="dxa"/>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jc w:val="center"/>
              <w:rPr>
                <w:rFonts w:ascii="Times New Roman" w:hAnsi="Times New Roman" w:cs="Times New Roman"/>
                <w:i/>
                <w:i/>
                <w:color w:val="000000"/>
                <w:sz w:val="20"/>
              </w:rPr>
            </w:pPr>
            <w:r>
              <w:rPr>
                <w:rFonts w:cs="Times New Roman" w:ascii="Times New Roman" w:hAnsi="Times New Roman"/>
                <w:i/>
                <w:color w:val="000000"/>
                <w:sz w:val="20"/>
              </w:rPr>
              <w:t>№</w:t>
            </w:r>
          </w:p>
          <w:p>
            <w:pPr>
              <w:pStyle w:val="ConsPlusNormal1"/>
              <w:widowControl w:val="false"/>
              <w:jc w:val="center"/>
              <w:rPr>
                <w:rFonts w:ascii="Times New Roman" w:hAnsi="Times New Roman" w:cs="Times New Roman"/>
                <w:i/>
                <w:i/>
                <w:color w:val="000000"/>
                <w:sz w:val="20"/>
              </w:rPr>
            </w:pPr>
            <w:r>
              <w:rPr>
                <w:rFonts w:cs="Times New Roman" w:ascii="Times New Roman" w:hAnsi="Times New Roman"/>
                <w:i/>
                <w:color w:val="000000"/>
                <w:sz w:val="20"/>
              </w:rPr>
              <w:t>п/п</w:t>
            </w:r>
          </w:p>
        </w:tc>
        <w:tc>
          <w:tcPr>
            <w:tcW w:w="2838" w:type="dxa"/>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jc w:val="center"/>
              <w:rPr>
                <w:rFonts w:ascii="Times New Roman" w:hAnsi="Times New Roman" w:cs="Times New Roman"/>
                <w:i/>
                <w:i/>
                <w:color w:val="000000"/>
                <w:sz w:val="20"/>
              </w:rPr>
            </w:pPr>
            <w:r>
              <w:rPr>
                <w:rFonts w:cs="Times New Roman" w:ascii="Times New Roman" w:hAnsi="Times New Roman"/>
                <w:i/>
                <w:color w:val="000000"/>
                <w:sz w:val="20"/>
              </w:rPr>
              <w:t>Наименование проекта</w:t>
            </w:r>
          </w:p>
        </w:tc>
        <w:tc>
          <w:tcPr>
            <w:tcW w:w="1139" w:type="dxa"/>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jc w:val="center"/>
              <w:rPr>
                <w:rFonts w:ascii="Times New Roman" w:hAnsi="Times New Roman" w:cs="Times New Roman"/>
                <w:i/>
                <w:i/>
                <w:color w:val="000000"/>
                <w:sz w:val="20"/>
              </w:rPr>
            </w:pPr>
            <w:r>
              <w:rPr>
                <w:rFonts w:cs="Times New Roman" w:ascii="Times New Roman" w:hAnsi="Times New Roman"/>
                <w:i/>
                <w:color w:val="000000"/>
                <w:sz w:val="20"/>
              </w:rPr>
              <w:t>Сроки реализации</w:t>
            </w:r>
          </w:p>
        </w:tc>
        <w:tc>
          <w:tcPr>
            <w:tcW w:w="1843" w:type="dxa"/>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jc w:val="center"/>
              <w:rPr>
                <w:rFonts w:ascii="Times New Roman" w:hAnsi="Times New Roman" w:cs="Times New Roman"/>
                <w:i/>
                <w:i/>
                <w:color w:val="000000"/>
                <w:sz w:val="20"/>
              </w:rPr>
            </w:pPr>
            <w:r>
              <w:rPr>
                <w:rFonts w:cs="Times New Roman" w:ascii="Times New Roman" w:hAnsi="Times New Roman"/>
                <w:i/>
                <w:color w:val="000000"/>
                <w:sz w:val="20"/>
              </w:rPr>
              <w:t>Ответственный исполнитель</w:t>
            </w:r>
          </w:p>
        </w:tc>
        <w:tc>
          <w:tcPr>
            <w:tcW w:w="2552" w:type="dxa"/>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jc w:val="center"/>
              <w:rPr>
                <w:rFonts w:ascii="Times New Roman" w:hAnsi="Times New Roman" w:cs="Times New Roman"/>
                <w:i/>
                <w:i/>
                <w:color w:val="000000"/>
                <w:sz w:val="20"/>
              </w:rPr>
            </w:pPr>
            <w:r>
              <w:rPr>
                <w:rFonts w:cs="Times New Roman" w:ascii="Times New Roman" w:hAnsi="Times New Roman"/>
                <w:i/>
                <w:color w:val="000000"/>
                <w:sz w:val="20"/>
              </w:rPr>
              <w:t>Ожидаемые результаты</w:t>
            </w:r>
          </w:p>
        </w:tc>
        <w:tc>
          <w:tcPr>
            <w:tcW w:w="1634" w:type="dxa"/>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jc w:val="center"/>
              <w:rPr>
                <w:rFonts w:ascii="Times New Roman" w:hAnsi="Times New Roman" w:cs="Times New Roman"/>
                <w:i/>
                <w:i/>
                <w:color w:val="000000"/>
                <w:sz w:val="20"/>
              </w:rPr>
            </w:pPr>
            <w:r>
              <w:rPr>
                <w:rFonts w:cs="Times New Roman" w:ascii="Times New Roman" w:hAnsi="Times New Roman"/>
                <w:i/>
                <w:color w:val="000000"/>
                <w:sz w:val="20"/>
              </w:rPr>
              <w:t>Ресурсное обеспечение (за счет всех источников финансирования)</w:t>
            </w:r>
          </w:p>
          <w:p>
            <w:pPr>
              <w:pStyle w:val="ConsPlusNormal1"/>
              <w:widowControl w:val="false"/>
              <w:jc w:val="center"/>
              <w:rPr>
                <w:rFonts w:ascii="Times New Roman" w:hAnsi="Times New Roman" w:cs="Times New Roman"/>
                <w:i/>
                <w:i/>
                <w:color w:val="000000"/>
                <w:sz w:val="20"/>
              </w:rPr>
            </w:pPr>
            <w:r>
              <w:rPr>
                <w:rFonts w:cs="Times New Roman" w:ascii="Times New Roman" w:hAnsi="Times New Roman"/>
                <w:i/>
                <w:color w:val="000000"/>
                <w:sz w:val="20"/>
              </w:rPr>
              <w:t>(млн. руб.)</w:t>
            </w:r>
          </w:p>
        </w:tc>
      </w:tr>
      <w:tr>
        <w:trPr/>
        <w:tc>
          <w:tcPr>
            <w:tcW w:w="10424" w:type="dxa"/>
            <w:gridSpan w:val="6"/>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rFonts w:ascii="Times New Roman" w:hAnsi="Times New Roman" w:cs="Times New Roman"/>
                <w:color w:val="000000"/>
                <w:sz w:val="20"/>
              </w:rPr>
            </w:pPr>
            <w:r>
              <w:rPr>
                <w:rFonts w:cs="Times New Roman" w:ascii="Times New Roman" w:hAnsi="Times New Roman"/>
                <w:color w:val="000000"/>
                <w:sz w:val="20"/>
              </w:rPr>
              <w:t>В экономической сфере</w:t>
            </w:r>
          </w:p>
        </w:tc>
      </w:tr>
      <w:tr>
        <w:trPr>
          <w:trHeight w:val="1736" w:hRule="atLeast"/>
        </w:trPr>
        <w:tc>
          <w:tcPr>
            <w:tcW w:w="418" w:type="dxa"/>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jc w:val="center"/>
              <w:rPr>
                <w:rFonts w:ascii="Times New Roman" w:hAnsi="Times New Roman" w:cs="Times New Roman"/>
                <w:color w:val="000000"/>
                <w:sz w:val="20"/>
              </w:rPr>
            </w:pPr>
            <w:r>
              <w:rPr>
                <w:rFonts w:cs="Times New Roman" w:ascii="Times New Roman" w:hAnsi="Times New Roman"/>
                <w:color w:val="000000"/>
                <w:sz w:val="20"/>
              </w:rPr>
              <w:t>1.</w:t>
            </w:r>
          </w:p>
        </w:tc>
        <w:tc>
          <w:tcPr>
            <w:tcW w:w="28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000000"/>
                <w:sz w:val="20"/>
                <w:szCs w:val="20"/>
              </w:rPr>
            </w:pPr>
            <w:r>
              <w:rPr>
                <w:rFonts w:cs="Times New Roman" w:ascii="Times New Roman" w:hAnsi="Times New Roman"/>
                <w:color w:val="000000"/>
                <w:sz w:val="20"/>
                <w:szCs w:val="20"/>
              </w:rPr>
              <w:t>Модернизация производственной площадки ООО "Орион-Р" для изготовления СУ и ТМС</w:t>
            </w:r>
          </w:p>
        </w:tc>
        <w:tc>
          <w:tcPr>
            <w:tcW w:w="1139" w:type="dxa"/>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jc w:val="center"/>
              <w:rPr>
                <w:rFonts w:ascii="Times New Roman" w:hAnsi="Times New Roman" w:eastAsia="Times New Roman" w:cs="Times New Roman"/>
                <w:color w:val="000000"/>
                <w:kern w:val="0"/>
                <w:sz w:val="20"/>
                <w:szCs w:val="20"/>
                <w:lang w:val="ru-RU" w:eastAsia="ru-RU" w:bidi="ar-SA"/>
              </w:rPr>
            </w:pPr>
            <w:r>
              <w:rPr>
                <w:rFonts w:eastAsia="Times New Roman" w:cs="Times New Roman" w:ascii="Times New Roman" w:hAnsi="Times New Roman"/>
                <w:color w:val="000000"/>
                <w:kern w:val="0"/>
                <w:sz w:val="20"/>
                <w:szCs w:val="20"/>
                <w:lang w:val="ru-RU" w:eastAsia="ru-RU" w:bidi="ar-SA"/>
              </w:rPr>
              <w:t>2019-</w:t>
            </w:r>
          </w:p>
          <w:p>
            <w:pPr>
              <w:pStyle w:val="ConsPlusNormal1"/>
              <w:widowControl w:val="false"/>
              <w:jc w:val="center"/>
              <w:rPr>
                <w:color w:val="000000"/>
              </w:rPr>
            </w:pPr>
            <w:r>
              <w:rPr>
                <w:rFonts w:eastAsia="Times New Roman" w:cs="Times New Roman" w:ascii="Times New Roman" w:hAnsi="Times New Roman"/>
                <w:color w:val="000000"/>
                <w:kern w:val="0"/>
                <w:sz w:val="20"/>
                <w:szCs w:val="20"/>
                <w:lang w:val="ru-RU" w:eastAsia="ru-RU" w:bidi="ar-SA"/>
              </w:rPr>
              <w:t xml:space="preserve">2023 </w:t>
            </w:r>
            <w:r>
              <w:rPr>
                <w:rFonts w:cs="Times New Roman" w:ascii="Times New Roman" w:hAnsi="Times New Roman"/>
                <w:color w:val="000000"/>
                <w:sz w:val="20"/>
              </w:rPr>
              <w:t>г.г.</w:t>
            </w:r>
          </w:p>
        </w:tc>
        <w:tc>
          <w:tcPr>
            <w:tcW w:w="1843" w:type="dxa"/>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jc w:val="center"/>
              <w:rPr>
                <w:rFonts w:ascii="Times New Roman" w:hAnsi="Times New Roman" w:cs="Times New Roman"/>
                <w:color w:val="000000"/>
                <w:sz w:val="20"/>
              </w:rPr>
            </w:pPr>
            <w:r>
              <w:rPr>
                <w:rFonts w:cs="Times New Roman" w:ascii="Times New Roman" w:hAnsi="Times New Roman"/>
                <w:color w:val="000000"/>
                <w:sz w:val="20"/>
              </w:rPr>
              <w:t>ООО</w:t>
            </w:r>
          </w:p>
          <w:p>
            <w:pPr>
              <w:pStyle w:val="ConsPlusNormal1"/>
              <w:widowControl w:val="false"/>
              <w:jc w:val="center"/>
              <w:rPr>
                <w:rFonts w:ascii="Times New Roman" w:hAnsi="Times New Roman" w:cs="Times New Roman"/>
                <w:color w:val="000000"/>
                <w:sz w:val="20"/>
              </w:rPr>
            </w:pPr>
            <w:r>
              <w:rPr>
                <w:rFonts w:cs="Times New Roman" w:ascii="Times New Roman" w:hAnsi="Times New Roman"/>
                <w:color w:val="000000"/>
                <w:sz w:val="20"/>
              </w:rPr>
              <w:t>«Орион-Р»</w:t>
            </w:r>
          </w:p>
        </w:tc>
        <w:tc>
          <w:tcPr>
            <w:tcW w:w="2552" w:type="dxa"/>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rPr>
                <w:rFonts w:ascii="Times New Roman" w:hAnsi="Times New Roman" w:cs="Times New Roman"/>
                <w:color w:val="000000"/>
                <w:sz w:val="20"/>
              </w:rPr>
            </w:pPr>
            <w:r>
              <w:rPr>
                <w:rFonts w:cs="Times New Roman" w:ascii="Times New Roman" w:hAnsi="Times New Roman"/>
                <w:color w:val="000000"/>
                <w:sz w:val="20"/>
              </w:rPr>
              <w:t>Увеличение мощности производства, безопасность, логистика, дополнительные рабочие места, ритмичность производства</w:t>
            </w:r>
          </w:p>
        </w:tc>
        <w:tc>
          <w:tcPr>
            <w:tcW w:w="1634" w:type="dxa"/>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jc w:val="center"/>
              <w:rPr>
                <w:rFonts w:ascii="Times New Roman" w:hAnsi="Times New Roman" w:eastAsia="Times New Roman" w:cs="Times New Roman"/>
                <w:color w:val="000000"/>
                <w:kern w:val="0"/>
                <w:sz w:val="20"/>
                <w:szCs w:val="20"/>
                <w:lang w:val="ru-RU" w:eastAsia="ru-RU" w:bidi="ar-SA"/>
              </w:rPr>
            </w:pPr>
            <w:r>
              <w:rPr>
                <w:rFonts w:eastAsia="Times New Roman" w:cs="Times New Roman" w:ascii="Times New Roman" w:hAnsi="Times New Roman"/>
                <w:color w:val="000000"/>
                <w:kern w:val="0"/>
                <w:sz w:val="20"/>
                <w:szCs w:val="20"/>
                <w:lang w:val="ru-RU" w:eastAsia="ru-RU" w:bidi="ar-SA"/>
              </w:rPr>
              <w:t>15,80</w:t>
            </w:r>
          </w:p>
        </w:tc>
      </w:tr>
      <w:tr>
        <w:trPr>
          <w:trHeight w:val="1736" w:hRule="atLeast"/>
        </w:trPr>
        <w:tc>
          <w:tcPr>
            <w:tcW w:w="418" w:type="dxa"/>
            <w:tcBorders>
              <w:left w:val="single" w:sz="4" w:space="0" w:color="000000"/>
              <w:bottom w:val="single" w:sz="4" w:space="0" w:color="000000"/>
              <w:right w:val="single" w:sz="4" w:space="0" w:color="000000"/>
            </w:tcBorders>
            <w:vAlign w:val="center"/>
          </w:tcPr>
          <w:p>
            <w:pPr>
              <w:pStyle w:val="ConsPlusNormal1"/>
              <w:widowControl w:val="false"/>
              <w:jc w:val="center"/>
              <w:rPr>
                <w:rFonts w:ascii="Times New Roman" w:hAnsi="Times New Roman" w:cs="Times New Roman"/>
                <w:color w:val="000000"/>
                <w:sz w:val="20"/>
              </w:rPr>
            </w:pPr>
            <w:r>
              <w:rPr>
                <w:rFonts w:cs="Times New Roman" w:ascii="Times New Roman" w:hAnsi="Times New Roman"/>
                <w:color w:val="000000"/>
                <w:sz w:val="20"/>
              </w:rPr>
              <w:t>2.</w:t>
            </w:r>
          </w:p>
        </w:tc>
        <w:tc>
          <w:tcPr>
            <w:tcW w:w="2838" w:type="dxa"/>
            <w:tcBorders>
              <w:left w:val="single" w:sz="4" w:space="0" w:color="000000"/>
              <w:bottom w:val="single" w:sz="4" w:space="0" w:color="000000"/>
              <w:right w:val="single" w:sz="4" w:space="0" w:color="000000"/>
            </w:tcBorders>
            <w:vAlign w:val="center"/>
          </w:tcPr>
          <w:p>
            <w:pPr>
              <w:pStyle w:val="Normal"/>
              <w:widowControl w:val="false"/>
              <w:shd w:val="clear" w:fill="FFFFFF"/>
              <w:spacing w:lineRule="auto" w:line="240" w:before="0" w:after="0"/>
              <w:rPr>
                <w:rFonts w:ascii="Times New Roman" w:hAnsi="Times New Roman" w:cs="Times New Roman"/>
                <w:color w:val="000000"/>
                <w:sz w:val="20"/>
                <w:szCs w:val="20"/>
              </w:rPr>
            </w:pPr>
            <w:r>
              <w:rPr>
                <w:rFonts w:cs="Times New Roman" w:ascii="Times New Roman" w:hAnsi="Times New Roman"/>
                <w:color w:val="000000"/>
                <w:sz w:val="20"/>
                <w:szCs w:val="20"/>
              </w:rPr>
              <w:t>Цех изготовления металлоконструкций</w:t>
            </w:r>
          </w:p>
        </w:tc>
        <w:tc>
          <w:tcPr>
            <w:tcW w:w="1139" w:type="dxa"/>
            <w:tcBorders>
              <w:left w:val="single" w:sz="4" w:space="0" w:color="000000"/>
              <w:bottom w:val="single" w:sz="4" w:space="0" w:color="000000"/>
              <w:right w:val="single" w:sz="4" w:space="0" w:color="000000"/>
            </w:tcBorders>
            <w:vAlign w:val="center"/>
          </w:tcPr>
          <w:p>
            <w:pPr>
              <w:pStyle w:val="ConsPlusNormal1"/>
              <w:widowControl w:val="false"/>
              <w:jc w:val="center"/>
              <w:rPr>
                <w:rFonts w:ascii="Times New Roman" w:hAnsi="Times New Roman" w:eastAsia="Times New Roman" w:cs="Times New Roman"/>
                <w:color w:val="000000"/>
                <w:kern w:val="0"/>
                <w:sz w:val="20"/>
                <w:szCs w:val="20"/>
                <w:lang w:val="ru-RU" w:eastAsia="ru-RU" w:bidi="ar-SA"/>
              </w:rPr>
            </w:pPr>
            <w:r>
              <w:rPr>
                <w:rFonts w:eastAsia="Times New Roman" w:cs="Times New Roman" w:ascii="Times New Roman" w:hAnsi="Times New Roman"/>
                <w:color w:val="000000"/>
                <w:kern w:val="0"/>
                <w:sz w:val="20"/>
                <w:szCs w:val="20"/>
                <w:lang w:val="ru-RU" w:eastAsia="ru-RU" w:bidi="ar-SA"/>
              </w:rPr>
              <w:t>2020-</w:t>
            </w:r>
          </w:p>
          <w:p>
            <w:pPr>
              <w:pStyle w:val="ConsPlusNormal1"/>
              <w:widowControl w:val="false"/>
              <w:jc w:val="center"/>
              <w:rPr>
                <w:color w:val="000000"/>
              </w:rPr>
            </w:pPr>
            <w:r>
              <w:rPr>
                <w:rFonts w:eastAsia="Times New Roman" w:cs="Times New Roman" w:ascii="Times New Roman" w:hAnsi="Times New Roman"/>
                <w:color w:val="000000"/>
                <w:kern w:val="0"/>
                <w:sz w:val="20"/>
                <w:szCs w:val="20"/>
                <w:lang w:val="ru-RU" w:eastAsia="ru-RU" w:bidi="ar-SA"/>
              </w:rPr>
              <w:t xml:space="preserve">2023 </w:t>
            </w:r>
            <w:r>
              <w:rPr>
                <w:rFonts w:cs="Times New Roman" w:ascii="Times New Roman" w:hAnsi="Times New Roman"/>
                <w:color w:val="000000"/>
                <w:sz w:val="20"/>
              </w:rPr>
              <w:t>г.г.</w:t>
            </w:r>
          </w:p>
        </w:tc>
        <w:tc>
          <w:tcPr>
            <w:tcW w:w="1843" w:type="dxa"/>
            <w:tcBorders>
              <w:left w:val="single" w:sz="4" w:space="0" w:color="000000"/>
              <w:bottom w:val="single" w:sz="4" w:space="0" w:color="000000"/>
              <w:right w:val="single" w:sz="4" w:space="0" w:color="000000"/>
            </w:tcBorders>
            <w:vAlign w:val="center"/>
          </w:tcPr>
          <w:p>
            <w:pPr>
              <w:pStyle w:val="ConsPlusNormal1"/>
              <w:widowControl w:val="false"/>
              <w:jc w:val="center"/>
              <w:rPr>
                <w:rFonts w:ascii="Times New Roman" w:hAnsi="Times New Roman" w:cs="Times New Roman"/>
                <w:color w:val="000000"/>
                <w:sz w:val="20"/>
              </w:rPr>
            </w:pPr>
            <w:r>
              <w:rPr>
                <w:rFonts w:cs="Times New Roman" w:ascii="Times New Roman" w:hAnsi="Times New Roman"/>
                <w:color w:val="000000"/>
                <w:sz w:val="20"/>
              </w:rPr>
              <w:t>ООО</w:t>
            </w:r>
          </w:p>
          <w:p>
            <w:pPr>
              <w:pStyle w:val="ConsPlusNormal1"/>
              <w:widowControl w:val="false"/>
              <w:jc w:val="center"/>
              <w:rPr>
                <w:rFonts w:ascii="Times New Roman" w:hAnsi="Times New Roman" w:cs="Times New Roman"/>
                <w:color w:val="000000"/>
                <w:sz w:val="20"/>
              </w:rPr>
            </w:pPr>
            <w:r>
              <w:rPr>
                <w:rFonts w:cs="Times New Roman" w:ascii="Times New Roman" w:hAnsi="Times New Roman"/>
                <w:color w:val="000000"/>
                <w:sz w:val="20"/>
              </w:rPr>
              <w:t>«Орион-Р»</w:t>
            </w:r>
          </w:p>
        </w:tc>
        <w:tc>
          <w:tcPr>
            <w:tcW w:w="2552" w:type="dxa"/>
            <w:tcBorders>
              <w:left w:val="single" w:sz="4" w:space="0" w:color="000000"/>
              <w:bottom w:val="single" w:sz="4" w:space="0" w:color="000000"/>
              <w:right w:val="single" w:sz="4" w:space="0" w:color="000000"/>
            </w:tcBorders>
            <w:vAlign w:val="center"/>
          </w:tcPr>
          <w:p>
            <w:pPr>
              <w:pStyle w:val="ConsPlusNormal1"/>
              <w:widowControl w:val="false"/>
              <w:rPr>
                <w:rFonts w:ascii="Times New Roman" w:hAnsi="Times New Roman" w:cs="Times New Roman"/>
                <w:color w:val="000000"/>
                <w:sz w:val="20"/>
              </w:rPr>
            </w:pPr>
            <w:r>
              <w:rPr>
                <w:rFonts w:cs="Times New Roman" w:ascii="Times New Roman" w:hAnsi="Times New Roman"/>
                <w:color w:val="000000"/>
                <w:sz w:val="20"/>
              </w:rPr>
              <w:t>Увеличение мощности производства, логистика, ритмичность производства, опытное производство</w:t>
            </w:r>
          </w:p>
        </w:tc>
        <w:tc>
          <w:tcPr>
            <w:tcW w:w="1634" w:type="dxa"/>
            <w:tcBorders>
              <w:left w:val="single" w:sz="4" w:space="0" w:color="000000"/>
              <w:bottom w:val="single" w:sz="4" w:space="0" w:color="000000"/>
              <w:right w:val="single" w:sz="4" w:space="0" w:color="000000"/>
            </w:tcBorders>
            <w:vAlign w:val="center"/>
          </w:tcPr>
          <w:p>
            <w:pPr>
              <w:pStyle w:val="ConsPlusNormal1"/>
              <w:widowControl w:val="false"/>
              <w:jc w:val="center"/>
              <w:rPr>
                <w:rFonts w:ascii="Times New Roman" w:hAnsi="Times New Roman" w:cs="Times New Roman"/>
                <w:color w:val="000000"/>
                <w:sz w:val="20"/>
              </w:rPr>
            </w:pPr>
            <w:r>
              <w:rPr>
                <w:rFonts w:cs="Times New Roman" w:ascii="Times New Roman" w:hAnsi="Times New Roman"/>
                <w:color w:val="000000"/>
                <w:sz w:val="20"/>
              </w:rPr>
              <w:t>49,20</w:t>
            </w:r>
          </w:p>
        </w:tc>
      </w:tr>
      <w:tr>
        <w:trPr>
          <w:trHeight w:val="2113" w:hRule="atLeast"/>
        </w:trPr>
        <w:tc>
          <w:tcPr>
            <w:tcW w:w="418" w:type="dxa"/>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jc w:val="center"/>
              <w:rPr>
                <w:rFonts w:ascii="Times New Roman" w:hAnsi="Times New Roman" w:cs="Times New Roman"/>
                <w:color w:val="000000"/>
                <w:sz w:val="20"/>
              </w:rPr>
            </w:pPr>
            <w:r>
              <w:rPr>
                <w:rFonts w:cs="Times New Roman" w:ascii="Times New Roman" w:hAnsi="Times New Roman"/>
                <w:color w:val="000000"/>
                <w:sz w:val="20"/>
              </w:rPr>
              <w:t>3.</w:t>
            </w:r>
          </w:p>
        </w:tc>
        <w:tc>
          <w:tcPr>
            <w:tcW w:w="28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hd w:val="clear" w:fill="FFFFFF"/>
              <w:spacing w:lineRule="auto" w:line="240" w:before="0" w:after="0"/>
              <w:rPr>
                <w:rFonts w:ascii="Times New Roman" w:hAnsi="Times New Roman" w:cs="Times New Roman"/>
                <w:color w:val="000000"/>
                <w:sz w:val="20"/>
                <w:szCs w:val="20"/>
              </w:rPr>
            </w:pPr>
            <w:r>
              <w:rPr>
                <w:rFonts w:cs="Times New Roman" w:ascii="Times New Roman" w:hAnsi="Times New Roman"/>
                <w:color w:val="000000"/>
                <w:sz w:val="20"/>
                <w:szCs w:val="20"/>
              </w:rPr>
              <w:t>Инвестиционная программа ЗАО «Радугаэнерго» в сфере теплоснабжения ЗАТО г. Радужный</w:t>
            </w:r>
          </w:p>
        </w:tc>
        <w:tc>
          <w:tcPr>
            <w:tcW w:w="1139" w:type="dxa"/>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jc w:val="center"/>
              <w:rPr>
                <w:rFonts w:ascii="Times New Roman" w:hAnsi="Times New Roman" w:eastAsia="Times New Roman" w:cs="Times New Roman"/>
                <w:color w:val="000000"/>
                <w:kern w:val="0"/>
                <w:sz w:val="20"/>
                <w:szCs w:val="20"/>
                <w:lang w:val="ru-RU" w:eastAsia="ru-RU" w:bidi="ar-SA"/>
              </w:rPr>
            </w:pPr>
            <w:r>
              <w:rPr>
                <w:rFonts w:eastAsia="Times New Roman" w:cs="Times New Roman" w:ascii="Times New Roman" w:hAnsi="Times New Roman"/>
                <w:color w:val="000000"/>
                <w:kern w:val="0"/>
                <w:sz w:val="20"/>
                <w:szCs w:val="20"/>
                <w:lang w:val="ru-RU" w:eastAsia="ru-RU" w:bidi="ar-SA"/>
              </w:rPr>
              <w:t>2021-</w:t>
            </w:r>
          </w:p>
          <w:p>
            <w:pPr>
              <w:pStyle w:val="ConsPlusNormal1"/>
              <w:widowControl w:val="false"/>
              <w:jc w:val="center"/>
              <w:rPr>
                <w:rFonts w:ascii="Times New Roman" w:hAnsi="Times New Roman" w:eastAsia="Times New Roman" w:cs="Times New Roman"/>
                <w:color w:val="000000"/>
                <w:kern w:val="0"/>
                <w:sz w:val="20"/>
                <w:szCs w:val="20"/>
                <w:lang w:val="ru-RU" w:eastAsia="ru-RU" w:bidi="ar-SA"/>
              </w:rPr>
            </w:pPr>
            <w:r>
              <w:rPr>
                <w:rFonts w:eastAsia="Times New Roman" w:cs="Times New Roman" w:ascii="Times New Roman" w:hAnsi="Times New Roman"/>
                <w:color w:val="000000"/>
                <w:kern w:val="0"/>
                <w:sz w:val="20"/>
                <w:szCs w:val="20"/>
                <w:lang w:val="ru-RU" w:eastAsia="ru-RU" w:bidi="ar-SA"/>
              </w:rPr>
              <w:t>2025 г.г.</w:t>
            </w:r>
          </w:p>
        </w:tc>
        <w:tc>
          <w:tcPr>
            <w:tcW w:w="1843" w:type="dxa"/>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jc w:val="center"/>
              <w:rPr>
                <w:rFonts w:ascii="Times New Roman" w:hAnsi="Times New Roman" w:cs="Times New Roman"/>
                <w:color w:val="000000"/>
                <w:sz w:val="20"/>
              </w:rPr>
            </w:pPr>
            <w:r>
              <w:rPr>
                <w:rFonts w:cs="Times New Roman" w:ascii="Times New Roman" w:hAnsi="Times New Roman"/>
                <w:color w:val="000000"/>
                <w:sz w:val="20"/>
              </w:rPr>
              <w:t>ЗАО «Радугаэнерго»</w:t>
            </w:r>
          </w:p>
        </w:tc>
        <w:tc>
          <w:tcPr>
            <w:tcW w:w="2552" w:type="dxa"/>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rPr>
                <w:rFonts w:ascii="Times New Roman" w:hAnsi="Times New Roman" w:cs="Times New Roman"/>
                <w:color w:val="000000"/>
                <w:sz w:val="20"/>
              </w:rPr>
            </w:pPr>
            <w:r>
              <w:rPr>
                <w:rFonts w:cs="Times New Roman" w:ascii="Times New Roman" w:hAnsi="Times New Roman"/>
                <w:color w:val="000000"/>
                <w:sz w:val="20"/>
              </w:rPr>
              <w:t>Снижение технологических потерь тепловой энергии при её передаче, сокращение удельных расходов энергетических ресурсов, повышение эффективности и надежности системы теплоснабжения</w:t>
            </w:r>
          </w:p>
        </w:tc>
        <w:tc>
          <w:tcPr>
            <w:tcW w:w="1634" w:type="dxa"/>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jc w:val="center"/>
              <w:rPr>
                <w:rFonts w:ascii="Times New Roman" w:hAnsi="Times New Roman" w:eastAsia="Times New Roman" w:cs="Times New Roman"/>
                <w:color w:val="000000"/>
                <w:kern w:val="0"/>
                <w:sz w:val="20"/>
                <w:szCs w:val="20"/>
                <w:lang w:val="ru-RU" w:eastAsia="ru-RU" w:bidi="ar-SA"/>
              </w:rPr>
            </w:pPr>
            <w:r>
              <w:rPr>
                <w:rFonts w:eastAsia="Times New Roman" w:cs="Times New Roman" w:ascii="Times New Roman" w:hAnsi="Times New Roman"/>
                <w:color w:val="000000"/>
                <w:kern w:val="0"/>
                <w:sz w:val="20"/>
                <w:szCs w:val="20"/>
                <w:lang w:val="ru-RU" w:eastAsia="ru-RU" w:bidi="ar-SA"/>
              </w:rPr>
              <w:t>46,10</w:t>
            </w:r>
          </w:p>
        </w:tc>
      </w:tr>
      <w:tr>
        <w:trPr/>
        <w:tc>
          <w:tcPr>
            <w:tcW w:w="418" w:type="dxa"/>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jc w:val="center"/>
              <w:rPr>
                <w:rFonts w:ascii="Times New Roman" w:hAnsi="Times New Roman" w:cs="Times New Roman"/>
                <w:color w:val="000000"/>
                <w:sz w:val="20"/>
              </w:rPr>
            </w:pPr>
            <w:r>
              <w:rPr>
                <w:rFonts w:cs="Times New Roman" w:ascii="Times New Roman" w:hAnsi="Times New Roman"/>
                <w:color w:val="000000"/>
                <w:sz w:val="20"/>
              </w:rPr>
              <w:t>4.</w:t>
            </w:r>
          </w:p>
        </w:tc>
        <w:tc>
          <w:tcPr>
            <w:tcW w:w="28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hd w:val="clear" w:fill="FFFFFF"/>
              <w:spacing w:lineRule="auto" w:line="240" w:before="0" w:after="0"/>
              <w:rPr>
                <w:rFonts w:ascii="Times New Roman" w:hAnsi="Times New Roman" w:cs="Times New Roman"/>
                <w:color w:val="000000"/>
                <w:sz w:val="20"/>
                <w:szCs w:val="20"/>
              </w:rPr>
            </w:pPr>
            <w:r>
              <w:rPr>
                <w:rFonts w:cs="Times New Roman" w:ascii="Times New Roman" w:hAnsi="Times New Roman"/>
                <w:color w:val="000000"/>
                <w:sz w:val="20"/>
                <w:szCs w:val="20"/>
              </w:rPr>
              <w:t>Инвестиционная программа ЗАО «Радугаэнерго» по развитию системы водоснабжения ЗАТО г. Радужный</w:t>
            </w:r>
          </w:p>
        </w:tc>
        <w:tc>
          <w:tcPr>
            <w:tcW w:w="1139" w:type="dxa"/>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jc w:val="center"/>
              <w:rPr>
                <w:rFonts w:ascii="Times New Roman" w:hAnsi="Times New Roman" w:eastAsia="Times New Roman" w:cs="Times New Roman"/>
                <w:color w:val="000000"/>
                <w:kern w:val="0"/>
                <w:sz w:val="20"/>
                <w:szCs w:val="20"/>
                <w:lang w:val="ru-RU" w:eastAsia="ru-RU" w:bidi="ar-SA"/>
              </w:rPr>
            </w:pPr>
            <w:r>
              <w:rPr>
                <w:rFonts w:eastAsia="Times New Roman" w:cs="Times New Roman" w:ascii="Times New Roman" w:hAnsi="Times New Roman"/>
                <w:color w:val="000000"/>
                <w:kern w:val="0"/>
                <w:sz w:val="20"/>
                <w:szCs w:val="20"/>
                <w:lang w:val="ru-RU" w:eastAsia="ru-RU" w:bidi="ar-SA"/>
              </w:rPr>
              <w:t>2021-</w:t>
            </w:r>
          </w:p>
          <w:p>
            <w:pPr>
              <w:pStyle w:val="ConsPlusNormal1"/>
              <w:widowControl w:val="false"/>
              <w:jc w:val="center"/>
              <w:rPr>
                <w:rFonts w:ascii="Times New Roman" w:hAnsi="Times New Roman" w:eastAsia="Times New Roman" w:cs="Times New Roman"/>
                <w:color w:val="000000"/>
                <w:kern w:val="0"/>
                <w:sz w:val="20"/>
                <w:szCs w:val="20"/>
                <w:lang w:val="ru-RU" w:eastAsia="ru-RU" w:bidi="ar-SA"/>
              </w:rPr>
            </w:pPr>
            <w:r>
              <w:rPr>
                <w:rFonts w:eastAsia="Times New Roman" w:cs="Times New Roman" w:ascii="Times New Roman" w:hAnsi="Times New Roman"/>
                <w:color w:val="000000"/>
                <w:kern w:val="0"/>
                <w:sz w:val="20"/>
                <w:szCs w:val="20"/>
                <w:lang w:val="ru-RU" w:eastAsia="ru-RU" w:bidi="ar-SA"/>
              </w:rPr>
              <w:t>2025 г.г.</w:t>
            </w:r>
          </w:p>
        </w:tc>
        <w:tc>
          <w:tcPr>
            <w:tcW w:w="1843" w:type="dxa"/>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jc w:val="center"/>
              <w:rPr>
                <w:rFonts w:ascii="Times New Roman" w:hAnsi="Times New Roman" w:cs="Times New Roman"/>
                <w:color w:val="000000"/>
                <w:sz w:val="20"/>
              </w:rPr>
            </w:pPr>
            <w:r>
              <w:rPr>
                <w:rFonts w:cs="Times New Roman" w:ascii="Times New Roman" w:hAnsi="Times New Roman"/>
                <w:color w:val="000000"/>
                <w:sz w:val="20"/>
              </w:rPr>
              <w:t>ЗАО «Радугаэнерго»</w:t>
            </w:r>
          </w:p>
        </w:tc>
        <w:tc>
          <w:tcPr>
            <w:tcW w:w="2552" w:type="dxa"/>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rPr>
                <w:rFonts w:ascii="Times New Roman" w:hAnsi="Times New Roman" w:cs="Times New Roman"/>
                <w:color w:val="000000"/>
                <w:sz w:val="20"/>
              </w:rPr>
            </w:pPr>
            <w:r>
              <w:rPr>
                <w:rFonts w:cs="Times New Roman" w:ascii="Times New Roman" w:hAnsi="Times New Roman"/>
                <w:color w:val="000000"/>
                <w:sz w:val="20"/>
              </w:rPr>
              <w:t>Повышение качества и надежности водоснабжения населения и предприятий ЗАТО г. Радужный</w:t>
            </w:r>
          </w:p>
        </w:tc>
        <w:tc>
          <w:tcPr>
            <w:tcW w:w="1634" w:type="dxa"/>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jc w:val="center"/>
              <w:rPr>
                <w:rFonts w:ascii="Times New Roman" w:hAnsi="Times New Roman" w:eastAsia="Times New Roman" w:cs="Times New Roman"/>
                <w:color w:val="000000"/>
                <w:kern w:val="0"/>
                <w:sz w:val="20"/>
                <w:szCs w:val="20"/>
                <w:lang w:val="ru-RU" w:eastAsia="ru-RU" w:bidi="ar-SA"/>
              </w:rPr>
            </w:pPr>
            <w:r>
              <w:rPr>
                <w:rFonts w:eastAsia="Times New Roman" w:cs="Times New Roman" w:ascii="Times New Roman" w:hAnsi="Times New Roman"/>
                <w:color w:val="000000"/>
                <w:kern w:val="0"/>
                <w:sz w:val="20"/>
                <w:szCs w:val="20"/>
                <w:lang w:val="ru-RU" w:eastAsia="ru-RU" w:bidi="ar-SA"/>
              </w:rPr>
              <w:t>9,264</w:t>
            </w:r>
          </w:p>
        </w:tc>
      </w:tr>
      <w:tr>
        <w:trPr/>
        <w:tc>
          <w:tcPr>
            <w:tcW w:w="10424" w:type="dxa"/>
            <w:gridSpan w:val="6"/>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jc w:val="center"/>
              <w:rPr>
                <w:rFonts w:ascii="Times New Roman" w:hAnsi="Times New Roman" w:cs="Times New Roman"/>
                <w:b/>
                <w:b/>
                <w:bCs/>
                <w:color w:val="000000"/>
                <w:sz w:val="20"/>
              </w:rPr>
            </w:pPr>
            <w:r>
              <w:rPr>
                <w:rFonts w:cs="Times New Roman" w:ascii="Times New Roman" w:hAnsi="Times New Roman"/>
                <w:b/>
                <w:bCs/>
                <w:color w:val="000000"/>
                <w:sz w:val="20"/>
              </w:rPr>
              <w:t>В сфере жилищного строительства</w:t>
            </w:r>
          </w:p>
        </w:tc>
      </w:tr>
      <w:tr>
        <w:trPr>
          <w:trHeight w:val="684" w:hRule="atLeast"/>
        </w:trPr>
        <w:tc>
          <w:tcPr>
            <w:tcW w:w="418" w:type="dxa"/>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jc w:val="center"/>
              <w:rPr>
                <w:color w:val="000000"/>
              </w:rPr>
            </w:pPr>
            <w:r>
              <w:rPr>
                <w:rFonts w:eastAsia="Times New Roman" w:cs="Times New Roman" w:ascii="Times New Roman" w:hAnsi="Times New Roman"/>
                <w:color w:val="000000"/>
                <w:kern w:val="0"/>
                <w:sz w:val="20"/>
                <w:szCs w:val="20"/>
                <w:lang w:val="ru-RU" w:eastAsia="ru-RU" w:bidi="ar-SA"/>
              </w:rPr>
              <w:t>5</w:t>
            </w:r>
            <w:r>
              <w:rPr>
                <w:rFonts w:cs="Times New Roman" w:ascii="Times New Roman" w:hAnsi="Times New Roman"/>
                <w:color w:val="000000"/>
                <w:sz w:val="20"/>
              </w:rPr>
              <w:t>.</w:t>
            </w:r>
          </w:p>
        </w:tc>
        <w:tc>
          <w:tcPr>
            <w:tcW w:w="2838"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pacing w:lineRule="auto" w:line="240" w:before="0" w:after="0"/>
              <w:rPr>
                <w:rFonts w:ascii="Times New Roman" w:hAnsi="Times New Roman" w:cs="Times New Roman"/>
                <w:i w:val="false"/>
                <w:i w:val="false"/>
                <w:iCs w:val="false"/>
                <w:color w:val="000000"/>
                <w:sz w:val="20"/>
                <w:szCs w:val="20"/>
              </w:rPr>
            </w:pPr>
            <w:r>
              <w:rPr>
                <w:rFonts w:cs="Times New Roman" w:ascii="Times New Roman" w:hAnsi="Times New Roman"/>
                <w:i w:val="false"/>
                <w:iCs w:val="false"/>
                <w:color w:val="000000"/>
                <w:sz w:val="20"/>
                <w:szCs w:val="20"/>
              </w:rPr>
              <w:t>Строительство многоквартирных домов на территории 9-го квартала</w:t>
            </w:r>
          </w:p>
        </w:tc>
        <w:tc>
          <w:tcPr>
            <w:tcW w:w="1139" w:type="dxa"/>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jc w:val="center"/>
              <w:rPr>
                <w:rFonts w:ascii="Times New Roman" w:hAnsi="Times New Roman" w:cs="Times New Roman"/>
                <w:color w:val="000000"/>
                <w:sz w:val="20"/>
              </w:rPr>
            </w:pPr>
            <w:r>
              <w:rPr>
                <w:rFonts w:cs="Times New Roman" w:ascii="Times New Roman" w:hAnsi="Times New Roman"/>
                <w:color w:val="000000"/>
                <w:sz w:val="20"/>
              </w:rPr>
              <w:t>2021-2025</w:t>
            </w:r>
          </w:p>
        </w:tc>
        <w:tc>
          <w:tcPr>
            <w:tcW w:w="1843" w:type="dxa"/>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jc w:val="center"/>
              <w:rPr>
                <w:rFonts w:ascii="Times New Roman" w:hAnsi="Times New Roman" w:cs="Times New Roman"/>
                <w:color w:val="000000"/>
                <w:sz w:val="20"/>
              </w:rPr>
            </w:pPr>
            <w:r>
              <w:rPr>
                <w:rFonts w:cs="Times New Roman" w:ascii="Times New Roman" w:hAnsi="Times New Roman"/>
                <w:color w:val="000000"/>
                <w:sz w:val="20"/>
              </w:rPr>
              <w:t>МКУ «ГКМХ»</w:t>
            </w:r>
          </w:p>
        </w:tc>
        <w:tc>
          <w:tcPr>
            <w:tcW w:w="2552" w:type="dxa"/>
            <w:tcBorders>
              <w:top w:val="single" w:sz="4" w:space="0" w:color="000000"/>
              <w:left w:val="single" w:sz="4" w:space="0" w:color="000000"/>
              <w:bottom w:val="single" w:sz="4" w:space="0" w:color="000000"/>
              <w:right w:val="single" w:sz="4" w:space="0" w:color="000000"/>
            </w:tcBorders>
          </w:tcPr>
          <w:p>
            <w:pPr>
              <w:pStyle w:val="Style20"/>
              <w:widowControl w:val="false"/>
              <w:spacing w:lineRule="auto" w:line="240" w:before="0" w:after="0"/>
              <w:rPr>
                <w:rFonts w:ascii="Times New Roman" w:hAnsi="Times New Roman" w:cs="Times New Roman"/>
                <w:i w:val="false"/>
                <w:i w:val="false"/>
                <w:iCs w:val="false"/>
                <w:color w:val="000000"/>
                <w:sz w:val="20"/>
                <w:szCs w:val="20"/>
              </w:rPr>
            </w:pPr>
            <w:r>
              <w:rPr>
                <w:rFonts w:cs="Times New Roman" w:ascii="Times New Roman" w:hAnsi="Times New Roman"/>
                <w:i w:val="false"/>
                <w:iCs w:val="false"/>
                <w:color w:val="000000"/>
                <w:sz w:val="20"/>
                <w:szCs w:val="20"/>
              </w:rPr>
              <w:t>Создание  условий для улучшения жилищных условий жителям города</w:t>
            </w:r>
          </w:p>
        </w:tc>
        <w:tc>
          <w:tcPr>
            <w:tcW w:w="1634" w:type="dxa"/>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jc w:val="center"/>
              <w:rPr>
                <w:rFonts w:ascii="Times New Roman" w:hAnsi="Times New Roman" w:cs="Times New Roman"/>
                <w:color w:val="000000"/>
                <w:sz w:val="20"/>
              </w:rPr>
            </w:pPr>
            <w:r>
              <w:rPr>
                <w:rFonts w:cs="Times New Roman" w:ascii="Times New Roman" w:hAnsi="Times New Roman"/>
                <w:color w:val="000000"/>
                <w:sz w:val="20"/>
              </w:rPr>
              <w:t>450,00</w:t>
            </w:r>
          </w:p>
        </w:tc>
      </w:tr>
      <w:tr>
        <w:trPr>
          <w:trHeight w:val="684" w:hRule="atLeast"/>
        </w:trPr>
        <w:tc>
          <w:tcPr>
            <w:tcW w:w="418" w:type="dxa"/>
            <w:tcBorders>
              <w:left w:val="single" w:sz="4" w:space="0" w:color="000000"/>
              <w:bottom w:val="single" w:sz="4" w:space="0" w:color="000000"/>
              <w:right w:val="single" w:sz="4" w:space="0" w:color="000000"/>
            </w:tcBorders>
            <w:vAlign w:val="center"/>
          </w:tcPr>
          <w:p>
            <w:pPr>
              <w:pStyle w:val="ConsPlusNormal1"/>
              <w:widowControl w:val="false"/>
              <w:jc w:val="center"/>
              <w:rPr>
                <w:color w:val="000000"/>
              </w:rPr>
            </w:pPr>
            <w:r>
              <w:rPr>
                <w:rFonts w:eastAsia="Times New Roman" w:cs="Times New Roman" w:ascii="Times New Roman" w:hAnsi="Times New Roman"/>
                <w:color w:val="000000"/>
                <w:kern w:val="0"/>
                <w:sz w:val="20"/>
                <w:szCs w:val="20"/>
                <w:lang w:val="ru-RU" w:eastAsia="ru-RU" w:bidi="ar-SA"/>
              </w:rPr>
              <w:t>6</w:t>
            </w:r>
            <w:r>
              <w:rPr>
                <w:rFonts w:cs="Times New Roman" w:ascii="Times New Roman" w:hAnsi="Times New Roman"/>
                <w:color w:val="000000"/>
                <w:sz w:val="20"/>
              </w:rPr>
              <w:t>.</w:t>
            </w:r>
          </w:p>
        </w:tc>
        <w:tc>
          <w:tcPr>
            <w:tcW w:w="2838" w:type="dxa"/>
            <w:tcBorders>
              <w:left w:val="single" w:sz="4" w:space="0" w:color="000000"/>
              <w:bottom w:val="single" w:sz="4" w:space="0" w:color="000000"/>
              <w:right w:val="single" w:sz="4" w:space="0" w:color="000000"/>
            </w:tcBorders>
            <w:vAlign w:val="center"/>
          </w:tcPr>
          <w:p>
            <w:pPr>
              <w:pStyle w:val="Style20"/>
              <w:widowControl w:val="false"/>
              <w:spacing w:lineRule="auto" w:line="240" w:before="0" w:after="0"/>
              <w:rPr>
                <w:rFonts w:ascii="Times New Roman" w:hAnsi="Times New Roman" w:cs="Times New Roman"/>
                <w:i w:val="false"/>
                <w:i w:val="false"/>
                <w:iCs w:val="false"/>
                <w:color w:val="000000"/>
                <w:sz w:val="20"/>
                <w:szCs w:val="20"/>
              </w:rPr>
            </w:pPr>
            <w:r>
              <w:rPr>
                <w:rFonts w:cs="Times New Roman" w:ascii="Times New Roman" w:hAnsi="Times New Roman"/>
                <w:i w:val="false"/>
                <w:iCs w:val="false"/>
                <w:color w:val="000000"/>
                <w:sz w:val="20"/>
                <w:szCs w:val="20"/>
              </w:rPr>
              <w:t>Строительство многоквартирных домов на территории квартала 7/3</w:t>
            </w:r>
          </w:p>
        </w:tc>
        <w:tc>
          <w:tcPr>
            <w:tcW w:w="1139" w:type="dxa"/>
            <w:tcBorders>
              <w:left w:val="single" w:sz="4" w:space="0" w:color="000000"/>
              <w:bottom w:val="single" w:sz="4" w:space="0" w:color="000000"/>
              <w:right w:val="single" w:sz="4" w:space="0" w:color="000000"/>
            </w:tcBorders>
            <w:vAlign w:val="center"/>
          </w:tcPr>
          <w:p>
            <w:pPr>
              <w:pStyle w:val="ConsPlusNormal1"/>
              <w:widowControl w:val="false"/>
              <w:jc w:val="center"/>
              <w:rPr>
                <w:rFonts w:ascii="Times New Roman" w:hAnsi="Times New Roman" w:cs="Times New Roman"/>
                <w:color w:val="000000"/>
                <w:sz w:val="20"/>
              </w:rPr>
            </w:pPr>
            <w:r>
              <w:rPr>
                <w:rFonts w:cs="Times New Roman" w:ascii="Times New Roman" w:hAnsi="Times New Roman"/>
                <w:color w:val="000000"/>
                <w:sz w:val="20"/>
              </w:rPr>
              <w:t>2021-2025</w:t>
            </w:r>
          </w:p>
        </w:tc>
        <w:tc>
          <w:tcPr>
            <w:tcW w:w="1843" w:type="dxa"/>
            <w:tcBorders>
              <w:left w:val="single" w:sz="4" w:space="0" w:color="000000"/>
              <w:bottom w:val="single" w:sz="4" w:space="0" w:color="000000"/>
              <w:right w:val="single" w:sz="4" w:space="0" w:color="000000"/>
            </w:tcBorders>
            <w:vAlign w:val="center"/>
          </w:tcPr>
          <w:p>
            <w:pPr>
              <w:pStyle w:val="ConsPlusNormal1"/>
              <w:widowControl w:val="false"/>
              <w:jc w:val="center"/>
              <w:rPr>
                <w:rFonts w:ascii="Times New Roman" w:hAnsi="Times New Roman" w:cs="Times New Roman"/>
                <w:color w:val="000000"/>
                <w:sz w:val="20"/>
              </w:rPr>
            </w:pPr>
            <w:r>
              <w:rPr>
                <w:rFonts w:cs="Times New Roman" w:ascii="Times New Roman" w:hAnsi="Times New Roman"/>
                <w:color w:val="000000"/>
                <w:sz w:val="20"/>
              </w:rPr>
              <w:t>МКУ «ГКМХ»</w:t>
            </w:r>
          </w:p>
        </w:tc>
        <w:tc>
          <w:tcPr>
            <w:tcW w:w="2552" w:type="dxa"/>
            <w:tcBorders>
              <w:left w:val="single" w:sz="4" w:space="0" w:color="000000"/>
              <w:bottom w:val="single" w:sz="4" w:space="0" w:color="000000"/>
              <w:right w:val="single" w:sz="4" w:space="0" w:color="000000"/>
            </w:tcBorders>
          </w:tcPr>
          <w:p>
            <w:pPr>
              <w:pStyle w:val="Style20"/>
              <w:widowControl w:val="false"/>
              <w:spacing w:lineRule="auto" w:line="240" w:before="0" w:after="0"/>
              <w:rPr>
                <w:rFonts w:ascii="Times New Roman" w:hAnsi="Times New Roman" w:cs="Times New Roman"/>
                <w:i w:val="false"/>
                <w:i w:val="false"/>
                <w:iCs w:val="false"/>
                <w:color w:val="000000"/>
                <w:sz w:val="20"/>
                <w:szCs w:val="20"/>
              </w:rPr>
            </w:pPr>
            <w:r>
              <w:rPr>
                <w:rFonts w:cs="Times New Roman" w:ascii="Times New Roman" w:hAnsi="Times New Roman"/>
                <w:i w:val="false"/>
                <w:iCs w:val="false"/>
                <w:color w:val="000000"/>
                <w:sz w:val="20"/>
                <w:szCs w:val="20"/>
              </w:rPr>
              <w:t>Создание  условий для улучшения жилищных условий жителям города</w:t>
            </w:r>
          </w:p>
        </w:tc>
        <w:tc>
          <w:tcPr>
            <w:tcW w:w="1634" w:type="dxa"/>
            <w:tcBorders>
              <w:left w:val="single" w:sz="4" w:space="0" w:color="000000"/>
              <w:bottom w:val="single" w:sz="4" w:space="0" w:color="000000"/>
              <w:right w:val="single" w:sz="4" w:space="0" w:color="000000"/>
            </w:tcBorders>
            <w:vAlign w:val="center"/>
          </w:tcPr>
          <w:p>
            <w:pPr>
              <w:pStyle w:val="ConsPlusNormal1"/>
              <w:widowControl w:val="false"/>
              <w:jc w:val="center"/>
              <w:rPr>
                <w:color w:val="000000"/>
              </w:rPr>
            </w:pPr>
            <w:r>
              <w:rPr>
                <w:rFonts w:eastAsia="Times New Roman" w:cs="Times New Roman" w:ascii="Times New Roman" w:hAnsi="Times New Roman"/>
                <w:color w:val="000000"/>
                <w:kern w:val="0"/>
                <w:sz w:val="20"/>
                <w:szCs w:val="20"/>
                <w:lang w:val="ru-RU" w:eastAsia="ru-RU" w:bidi="ar-SA"/>
              </w:rPr>
              <w:t>30</w:t>
            </w:r>
            <w:r>
              <w:rPr>
                <w:rFonts w:cs="Times New Roman" w:ascii="Times New Roman" w:hAnsi="Times New Roman"/>
                <w:color w:val="000000"/>
                <w:sz w:val="20"/>
              </w:rPr>
              <w:t>0,00</w:t>
            </w:r>
          </w:p>
        </w:tc>
      </w:tr>
      <w:tr>
        <w:trPr>
          <w:trHeight w:val="327" w:hRule="atLeast"/>
        </w:trPr>
        <w:tc>
          <w:tcPr>
            <w:tcW w:w="10424" w:type="dxa"/>
            <w:gridSpan w:val="6"/>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jc w:val="center"/>
              <w:rPr>
                <w:rFonts w:ascii="Times New Roman" w:hAnsi="Times New Roman" w:cs="Times New Roman"/>
                <w:b/>
                <w:b/>
                <w:bCs/>
                <w:color w:val="000000"/>
                <w:sz w:val="20"/>
              </w:rPr>
            </w:pPr>
            <w:r>
              <w:rPr>
                <w:rFonts w:cs="Times New Roman" w:ascii="Times New Roman" w:hAnsi="Times New Roman"/>
                <w:b/>
                <w:bCs/>
                <w:color w:val="000000"/>
                <w:sz w:val="20"/>
              </w:rPr>
              <w:t>В сфере инфраструктуры</w:t>
            </w:r>
          </w:p>
        </w:tc>
      </w:tr>
      <w:tr>
        <w:trPr/>
        <w:tc>
          <w:tcPr>
            <w:tcW w:w="418" w:type="dxa"/>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jc w:val="center"/>
              <w:rPr>
                <w:color w:val="000000"/>
              </w:rPr>
            </w:pPr>
            <w:r>
              <w:rPr>
                <w:rFonts w:eastAsia="Times New Roman" w:cs="Times New Roman" w:ascii="Times New Roman" w:hAnsi="Times New Roman"/>
                <w:color w:val="000000"/>
                <w:kern w:val="0"/>
                <w:sz w:val="20"/>
                <w:szCs w:val="20"/>
                <w:lang w:val="ru-RU" w:eastAsia="ru-RU" w:bidi="ar-SA"/>
              </w:rPr>
              <w:t>7</w:t>
            </w:r>
            <w:r>
              <w:rPr>
                <w:rFonts w:cs="Times New Roman" w:ascii="Times New Roman" w:hAnsi="Times New Roman"/>
                <w:color w:val="000000"/>
                <w:sz w:val="20"/>
              </w:rPr>
              <w:t>.</w:t>
            </w:r>
          </w:p>
        </w:tc>
        <w:tc>
          <w:tcPr>
            <w:tcW w:w="2838" w:type="dxa"/>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rPr>
                <w:rFonts w:ascii="Times New Roman" w:hAnsi="Times New Roman" w:cs="Times New Roman"/>
                <w:color w:val="000000"/>
                <w:sz w:val="20"/>
              </w:rPr>
            </w:pPr>
            <w:r>
              <w:rPr>
                <w:rFonts w:cs="Times New Roman" w:ascii="Times New Roman" w:hAnsi="Times New Roman"/>
                <w:color w:val="000000"/>
                <w:sz w:val="20"/>
              </w:rPr>
              <w:t>Развитие инженерной инфраструктуры в квартале 7/1 ЗАТО г. Радужный Владимирской области (обеспечение инженерной и транспортной инфраструктурой земельные участки, предоставляемые для индивидуального жилищного строительства семьям, имеющим троих и более детей в возрасте до 18 лет)</w:t>
            </w:r>
          </w:p>
        </w:tc>
        <w:tc>
          <w:tcPr>
            <w:tcW w:w="1139" w:type="dxa"/>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jc w:val="center"/>
              <w:rPr>
                <w:rFonts w:ascii="Times New Roman" w:hAnsi="Times New Roman" w:eastAsia="Times New Roman" w:cs="Times New Roman"/>
                <w:color w:val="000000"/>
                <w:kern w:val="0"/>
                <w:sz w:val="20"/>
                <w:szCs w:val="20"/>
                <w:lang w:val="ru-RU" w:eastAsia="ru-RU" w:bidi="ar-SA"/>
              </w:rPr>
            </w:pPr>
            <w:r>
              <w:rPr>
                <w:rFonts w:eastAsia="Times New Roman" w:cs="Times New Roman" w:ascii="Times New Roman" w:hAnsi="Times New Roman"/>
                <w:color w:val="000000"/>
                <w:kern w:val="0"/>
                <w:sz w:val="20"/>
                <w:szCs w:val="20"/>
                <w:lang w:val="ru-RU" w:eastAsia="ru-RU" w:bidi="ar-SA"/>
              </w:rPr>
              <w:t>2022-2023</w:t>
            </w:r>
          </w:p>
        </w:tc>
        <w:tc>
          <w:tcPr>
            <w:tcW w:w="1843" w:type="dxa"/>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jc w:val="center"/>
              <w:rPr>
                <w:rFonts w:ascii="Times New Roman" w:hAnsi="Times New Roman" w:cs="Times New Roman"/>
                <w:color w:val="000000"/>
                <w:sz w:val="20"/>
              </w:rPr>
            </w:pPr>
            <w:r>
              <w:rPr>
                <w:rFonts w:cs="Times New Roman" w:ascii="Times New Roman" w:hAnsi="Times New Roman"/>
                <w:color w:val="000000"/>
                <w:sz w:val="20"/>
              </w:rPr>
              <w:t>МКУ «ГКМХ»</w:t>
            </w:r>
          </w:p>
        </w:tc>
        <w:tc>
          <w:tcPr>
            <w:tcW w:w="2552" w:type="dxa"/>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rPr>
                <w:rFonts w:ascii="Times New Roman" w:hAnsi="Times New Roman" w:cs="Times New Roman"/>
                <w:color w:val="000000"/>
                <w:sz w:val="20"/>
              </w:rPr>
            </w:pPr>
            <w:r>
              <w:rPr>
                <w:rFonts w:cs="Times New Roman" w:ascii="Times New Roman" w:hAnsi="Times New Roman"/>
                <w:color w:val="000000"/>
                <w:sz w:val="20"/>
              </w:rPr>
              <w:t>Обеспечение инженерной и транспортной инфраструктурой земельные участки, предназначенные для предоставления или уже предоставленные многодетным семьям в целях индивидуального жилищного строительства.</w:t>
            </w:r>
          </w:p>
        </w:tc>
        <w:tc>
          <w:tcPr>
            <w:tcW w:w="1634" w:type="dxa"/>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jc w:val="center"/>
              <w:rPr>
                <w:rFonts w:ascii="Times New Roman" w:hAnsi="Times New Roman" w:eastAsia="Times New Roman" w:cs="Times New Roman"/>
                <w:color w:val="000000"/>
                <w:kern w:val="0"/>
                <w:sz w:val="20"/>
                <w:szCs w:val="20"/>
                <w:lang w:val="ru-RU" w:eastAsia="ru-RU" w:bidi="ar-SA"/>
              </w:rPr>
            </w:pPr>
            <w:r>
              <w:rPr>
                <w:rFonts w:eastAsia="Times New Roman" w:cs="Times New Roman" w:ascii="Times New Roman" w:hAnsi="Times New Roman"/>
                <w:color w:val="000000"/>
                <w:kern w:val="0"/>
                <w:sz w:val="20"/>
                <w:szCs w:val="20"/>
                <w:lang w:val="ru-RU" w:eastAsia="ru-RU" w:bidi="ar-SA"/>
              </w:rPr>
              <w:t>12,50</w:t>
            </w:r>
          </w:p>
        </w:tc>
      </w:tr>
      <w:tr>
        <w:trPr/>
        <w:tc>
          <w:tcPr>
            <w:tcW w:w="418" w:type="dxa"/>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jc w:val="center"/>
              <w:rPr>
                <w:color w:val="000000"/>
              </w:rPr>
            </w:pPr>
            <w:r>
              <w:rPr>
                <w:rFonts w:eastAsia="Times New Roman" w:cs="Times New Roman" w:ascii="Times New Roman" w:hAnsi="Times New Roman"/>
                <w:i w:val="false"/>
                <w:iCs w:val="false"/>
                <w:color w:val="000000"/>
                <w:kern w:val="0"/>
                <w:sz w:val="20"/>
                <w:szCs w:val="20"/>
                <w:lang w:val="ru-RU" w:eastAsia="ru-RU" w:bidi="ar-SA"/>
              </w:rPr>
              <w:t>8</w:t>
            </w:r>
            <w:r>
              <w:rPr>
                <w:rFonts w:cs="Times New Roman" w:ascii="Times New Roman" w:hAnsi="Times New Roman"/>
                <w:i w:val="false"/>
                <w:iCs w:val="false"/>
                <w:color w:val="000000"/>
                <w:sz w:val="20"/>
              </w:rPr>
              <w:t>.</w:t>
            </w:r>
          </w:p>
        </w:tc>
        <w:tc>
          <w:tcPr>
            <w:tcW w:w="28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i w:val="false"/>
                <w:i w:val="false"/>
                <w:iCs w:val="false"/>
                <w:color w:val="000000"/>
                <w:sz w:val="20"/>
                <w:szCs w:val="20"/>
              </w:rPr>
            </w:pPr>
            <w:r>
              <w:rPr>
                <w:rFonts w:cs="Times New Roman" w:ascii="Times New Roman" w:hAnsi="Times New Roman"/>
                <w:i w:val="false"/>
                <w:iCs w:val="false"/>
                <w:color w:val="000000"/>
                <w:sz w:val="20"/>
                <w:szCs w:val="20"/>
              </w:rPr>
              <w:t>Развитие территории 8 квартала под индивидуальное жилищное строительство (обеспечение инженерной и транспортной инфраструктурой, благоустройство территории)</w:t>
            </w:r>
          </w:p>
        </w:tc>
        <w:tc>
          <w:tcPr>
            <w:tcW w:w="1139" w:type="dxa"/>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jc w:val="center"/>
              <w:rPr>
                <w:rFonts w:ascii="Times New Roman" w:hAnsi="Times New Roman" w:eastAsia="Times New Roman" w:cs="Times New Roman"/>
                <w:i w:val="false"/>
                <w:i w:val="false"/>
                <w:iCs w:val="false"/>
                <w:color w:val="000000"/>
                <w:kern w:val="0"/>
                <w:sz w:val="20"/>
                <w:szCs w:val="20"/>
                <w:lang w:val="ru-RU" w:eastAsia="ru-RU" w:bidi="ar-SA"/>
              </w:rPr>
            </w:pPr>
            <w:r>
              <w:rPr>
                <w:rFonts w:eastAsia="Times New Roman" w:cs="Times New Roman" w:ascii="Times New Roman" w:hAnsi="Times New Roman"/>
                <w:i w:val="false"/>
                <w:iCs w:val="false"/>
                <w:color w:val="000000"/>
                <w:kern w:val="0"/>
                <w:sz w:val="20"/>
                <w:szCs w:val="20"/>
                <w:lang w:val="ru-RU" w:eastAsia="ru-RU" w:bidi="ar-SA"/>
              </w:rPr>
              <w:t>2023-2025</w:t>
            </w:r>
          </w:p>
        </w:tc>
        <w:tc>
          <w:tcPr>
            <w:tcW w:w="1843" w:type="dxa"/>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jc w:val="center"/>
              <w:rPr>
                <w:rFonts w:ascii="Times New Roman" w:hAnsi="Times New Roman" w:cs="Times New Roman"/>
                <w:i w:val="false"/>
                <w:i w:val="false"/>
                <w:iCs w:val="false"/>
                <w:color w:val="000000"/>
                <w:sz w:val="20"/>
              </w:rPr>
            </w:pPr>
            <w:r>
              <w:rPr>
                <w:rFonts w:cs="Times New Roman" w:ascii="Times New Roman" w:hAnsi="Times New Roman"/>
                <w:i w:val="false"/>
                <w:iCs w:val="false"/>
                <w:color w:val="000000"/>
                <w:sz w:val="20"/>
              </w:rPr>
              <w:t>МКУ «ГКМХ»</w:t>
            </w:r>
          </w:p>
        </w:tc>
        <w:tc>
          <w:tcPr>
            <w:tcW w:w="2552"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pacing w:lineRule="auto" w:line="240" w:before="0" w:after="0"/>
              <w:rPr>
                <w:rFonts w:ascii="Times New Roman" w:hAnsi="Times New Roman" w:cs="Times New Roman"/>
                <w:color w:val="000000"/>
                <w:sz w:val="20"/>
                <w:szCs w:val="20"/>
              </w:rPr>
            </w:pPr>
            <w:r>
              <w:rPr>
                <w:rFonts w:eastAsia="Calibri" w:cs="Times New Roman" w:ascii="Times New Roman" w:hAnsi="Times New Roman"/>
                <w:i w:val="false"/>
                <w:iCs w:val="false"/>
                <w:color w:val="000000"/>
                <w:kern w:val="0"/>
                <w:sz w:val="20"/>
                <w:szCs w:val="20"/>
                <w:lang w:val="ru-RU" w:eastAsia="en-US" w:bidi="ar-SA"/>
              </w:rPr>
              <w:t>У</w:t>
            </w:r>
            <w:r>
              <w:rPr>
                <w:rFonts w:cs="Times New Roman" w:ascii="Times New Roman" w:hAnsi="Times New Roman"/>
                <w:i w:val="false"/>
                <w:iCs w:val="false"/>
                <w:color w:val="000000"/>
                <w:sz w:val="20"/>
                <w:szCs w:val="20"/>
              </w:rPr>
              <w:t>лучшения жилищных условий жител</w:t>
            </w:r>
            <w:r>
              <w:rPr>
                <w:rFonts w:eastAsia="Calibri" w:cs="Times New Roman" w:ascii="Times New Roman" w:hAnsi="Times New Roman"/>
                <w:i w:val="false"/>
                <w:iCs w:val="false"/>
                <w:color w:val="000000"/>
                <w:kern w:val="0"/>
                <w:sz w:val="20"/>
                <w:szCs w:val="20"/>
                <w:lang w:val="ru-RU" w:eastAsia="en-US" w:bidi="ar-SA"/>
              </w:rPr>
              <w:t>ей</w:t>
            </w:r>
            <w:r>
              <w:rPr>
                <w:rFonts w:cs="Times New Roman" w:ascii="Times New Roman" w:hAnsi="Times New Roman"/>
                <w:i w:val="false"/>
                <w:iCs w:val="false"/>
                <w:color w:val="000000"/>
                <w:sz w:val="20"/>
                <w:szCs w:val="20"/>
              </w:rPr>
              <w:t xml:space="preserve"> города  в т.ч. многодетных семей</w:t>
            </w:r>
          </w:p>
        </w:tc>
        <w:tc>
          <w:tcPr>
            <w:tcW w:w="1634" w:type="dxa"/>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jc w:val="center"/>
              <w:rPr>
                <w:rFonts w:ascii="Times New Roman" w:hAnsi="Times New Roman" w:eastAsia="Times New Roman" w:cs="Times New Roman"/>
                <w:i w:val="false"/>
                <w:i w:val="false"/>
                <w:iCs w:val="false"/>
                <w:color w:val="000000"/>
                <w:kern w:val="0"/>
                <w:sz w:val="20"/>
                <w:szCs w:val="20"/>
                <w:lang w:val="ru-RU" w:eastAsia="ru-RU" w:bidi="ar-SA"/>
              </w:rPr>
            </w:pPr>
            <w:r>
              <w:rPr>
                <w:rFonts w:eastAsia="Times New Roman" w:cs="Times New Roman" w:ascii="Times New Roman" w:hAnsi="Times New Roman"/>
                <w:i w:val="false"/>
                <w:iCs w:val="false"/>
                <w:color w:val="000000"/>
                <w:kern w:val="0"/>
                <w:sz w:val="20"/>
                <w:szCs w:val="20"/>
                <w:lang w:val="ru-RU" w:eastAsia="ru-RU" w:bidi="ar-SA"/>
              </w:rPr>
              <w:t>36,00</w:t>
            </w:r>
          </w:p>
        </w:tc>
      </w:tr>
      <w:tr>
        <w:trPr/>
        <w:tc>
          <w:tcPr>
            <w:tcW w:w="418" w:type="dxa"/>
            <w:tcBorders>
              <w:left w:val="single" w:sz="4" w:space="0" w:color="000000"/>
              <w:bottom w:val="single" w:sz="4" w:space="0" w:color="000000"/>
              <w:right w:val="single" w:sz="4" w:space="0" w:color="000000"/>
            </w:tcBorders>
            <w:vAlign w:val="center"/>
          </w:tcPr>
          <w:p>
            <w:pPr>
              <w:pStyle w:val="ConsPlusNormal1"/>
              <w:widowControl w:val="false"/>
              <w:jc w:val="center"/>
              <w:rPr>
                <w:color w:val="000000"/>
              </w:rPr>
            </w:pPr>
            <w:r>
              <w:rPr>
                <w:rFonts w:eastAsia="Times New Roman" w:cs="Times New Roman" w:ascii="Times New Roman" w:hAnsi="Times New Roman"/>
                <w:i w:val="false"/>
                <w:iCs w:val="false"/>
                <w:color w:val="000000"/>
                <w:kern w:val="0"/>
                <w:sz w:val="20"/>
                <w:szCs w:val="20"/>
                <w:lang w:val="ru-RU" w:eastAsia="ru-RU" w:bidi="ar-SA"/>
              </w:rPr>
              <w:t>9</w:t>
            </w:r>
            <w:r>
              <w:rPr>
                <w:rFonts w:cs="Times New Roman" w:ascii="Times New Roman" w:hAnsi="Times New Roman"/>
                <w:i w:val="false"/>
                <w:iCs w:val="false"/>
                <w:color w:val="000000"/>
                <w:sz w:val="20"/>
              </w:rPr>
              <w:t>.</w:t>
            </w:r>
          </w:p>
        </w:tc>
        <w:tc>
          <w:tcPr>
            <w:tcW w:w="2838"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i w:val="false"/>
                <w:i w:val="false"/>
                <w:iCs w:val="false"/>
                <w:color w:val="000000"/>
                <w:sz w:val="20"/>
                <w:szCs w:val="20"/>
              </w:rPr>
            </w:pPr>
            <w:r>
              <w:rPr>
                <w:rFonts w:cs="Times New Roman" w:ascii="Times New Roman" w:hAnsi="Times New Roman"/>
                <w:i w:val="false"/>
                <w:iCs w:val="false"/>
                <w:color w:val="000000"/>
                <w:sz w:val="20"/>
                <w:szCs w:val="20"/>
              </w:rPr>
              <w:t>Развитие территории  9 квартала под среднеэтажное и многоэтажное жилищное строительство (обеспечение инженерной и транспортной инфраструктурой, благоустройство территории)</w:t>
            </w:r>
          </w:p>
        </w:tc>
        <w:tc>
          <w:tcPr>
            <w:tcW w:w="1139" w:type="dxa"/>
            <w:tcBorders>
              <w:left w:val="single" w:sz="4" w:space="0" w:color="000000"/>
              <w:bottom w:val="single" w:sz="4" w:space="0" w:color="000000"/>
              <w:right w:val="single" w:sz="4" w:space="0" w:color="000000"/>
            </w:tcBorders>
            <w:vAlign w:val="center"/>
          </w:tcPr>
          <w:p>
            <w:pPr>
              <w:pStyle w:val="ConsPlusNormal1"/>
              <w:widowControl w:val="false"/>
              <w:jc w:val="center"/>
              <w:rPr>
                <w:rFonts w:ascii="Times New Roman" w:hAnsi="Times New Roman" w:eastAsia="Times New Roman" w:cs="Times New Roman"/>
                <w:i w:val="false"/>
                <w:i w:val="false"/>
                <w:iCs w:val="false"/>
                <w:color w:val="000000"/>
                <w:kern w:val="0"/>
                <w:sz w:val="20"/>
                <w:szCs w:val="20"/>
                <w:lang w:val="ru-RU" w:eastAsia="ru-RU" w:bidi="ar-SA"/>
              </w:rPr>
            </w:pPr>
            <w:r>
              <w:rPr>
                <w:rFonts w:eastAsia="Times New Roman" w:cs="Times New Roman" w:ascii="Times New Roman" w:hAnsi="Times New Roman"/>
                <w:i w:val="false"/>
                <w:iCs w:val="false"/>
                <w:color w:val="000000"/>
                <w:kern w:val="0"/>
                <w:sz w:val="20"/>
                <w:szCs w:val="20"/>
                <w:lang w:val="ru-RU" w:eastAsia="ru-RU" w:bidi="ar-SA"/>
              </w:rPr>
              <w:t>2023-2025</w:t>
            </w:r>
          </w:p>
        </w:tc>
        <w:tc>
          <w:tcPr>
            <w:tcW w:w="1843" w:type="dxa"/>
            <w:tcBorders>
              <w:left w:val="single" w:sz="4" w:space="0" w:color="000000"/>
              <w:bottom w:val="single" w:sz="4" w:space="0" w:color="000000"/>
              <w:right w:val="single" w:sz="4" w:space="0" w:color="000000"/>
            </w:tcBorders>
            <w:vAlign w:val="center"/>
          </w:tcPr>
          <w:p>
            <w:pPr>
              <w:pStyle w:val="ConsPlusNormal1"/>
              <w:widowControl w:val="false"/>
              <w:jc w:val="center"/>
              <w:rPr>
                <w:rFonts w:ascii="Times New Roman" w:hAnsi="Times New Roman" w:cs="Times New Roman"/>
                <w:i w:val="false"/>
                <w:i w:val="false"/>
                <w:iCs w:val="false"/>
                <w:color w:val="000000"/>
                <w:sz w:val="20"/>
              </w:rPr>
            </w:pPr>
            <w:r>
              <w:rPr>
                <w:rFonts w:cs="Times New Roman" w:ascii="Times New Roman" w:hAnsi="Times New Roman"/>
                <w:i w:val="false"/>
                <w:iCs w:val="false"/>
                <w:color w:val="000000"/>
                <w:sz w:val="20"/>
              </w:rPr>
              <w:t>МКУ «ГКМХ»</w:t>
            </w:r>
          </w:p>
        </w:tc>
        <w:tc>
          <w:tcPr>
            <w:tcW w:w="2552" w:type="dxa"/>
            <w:tcBorders>
              <w:left w:val="single" w:sz="4" w:space="0" w:color="000000"/>
              <w:bottom w:val="single" w:sz="4" w:space="0" w:color="000000"/>
              <w:right w:val="single" w:sz="4" w:space="0" w:color="000000"/>
            </w:tcBorders>
            <w:vAlign w:val="center"/>
          </w:tcPr>
          <w:p>
            <w:pPr>
              <w:pStyle w:val="Style20"/>
              <w:widowControl w:val="false"/>
              <w:spacing w:lineRule="auto" w:line="240" w:before="0" w:after="0"/>
              <w:rPr>
                <w:rFonts w:ascii="Times New Roman" w:hAnsi="Times New Roman" w:cs="Times New Roman"/>
                <w:color w:val="000000"/>
                <w:sz w:val="20"/>
                <w:szCs w:val="20"/>
              </w:rPr>
            </w:pPr>
            <w:r>
              <w:rPr>
                <w:rFonts w:eastAsia="Calibri" w:cs="Times New Roman" w:ascii="Times New Roman" w:hAnsi="Times New Roman"/>
                <w:i w:val="false"/>
                <w:iCs w:val="false"/>
                <w:color w:val="000000"/>
                <w:kern w:val="0"/>
                <w:sz w:val="20"/>
                <w:szCs w:val="20"/>
                <w:lang w:val="ru-RU" w:eastAsia="en-US" w:bidi="ar-SA"/>
              </w:rPr>
              <w:t>У</w:t>
            </w:r>
            <w:r>
              <w:rPr>
                <w:rFonts w:cs="Times New Roman" w:ascii="Times New Roman" w:hAnsi="Times New Roman"/>
                <w:i w:val="false"/>
                <w:iCs w:val="false"/>
                <w:color w:val="000000"/>
                <w:sz w:val="20"/>
                <w:szCs w:val="20"/>
              </w:rPr>
              <w:t>лучшения жилищных условий жител</w:t>
            </w:r>
            <w:r>
              <w:rPr>
                <w:rFonts w:eastAsia="Calibri" w:cs="Times New Roman" w:ascii="Times New Roman" w:hAnsi="Times New Roman"/>
                <w:i w:val="false"/>
                <w:iCs w:val="false"/>
                <w:color w:val="000000"/>
                <w:kern w:val="0"/>
                <w:sz w:val="20"/>
                <w:szCs w:val="20"/>
                <w:lang w:val="ru-RU" w:eastAsia="en-US" w:bidi="ar-SA"/>
              </w:rPr>
              <w:t>ей</w:t>
            </w:r>
            <w:r>
              <w:rPr>
                <w:rFonts w:cs="Times New Roman" w:ascii="Times New Roman" w:hAnsi="Times New Roman"/>
                <w:i w:val="false"/>
                <w:iCs w:val="false"/>
                <w:color w:val="000000"/>
                <w:sz w:val="20"/>
                <w:szCs w:val="20"/>
              </w:rPr>
              <w:t xml:space="preserve"> города  в т.ч. многодетных семей</w:t>
            </w:r>
          </w:p>
        </w:tc>
        <w:tc>
          <w:tcPr>
            <w:tcW w:w="1634" w:type="dxa"/>
            <w:tcBorders>
              <w:left w:val="single" w:sz="4" w:space="0" w:color="000000"/>
              <w:bottom w:val="single" w:sz="4" w:space="0" w:color="000000"/>
              <w:right w:val="single" w:sz="4" w:space="0" w:color="000000"/>
            </w:tcBorders>
            <w:vAlign w:val="center"/>
          </w:tcPr>
          <w:p>
            <w:pPr>
              <w:pStyle w:val="ConsPlusNormal1"/>
              <w:widowControl w:val="false"/>
              <w:jc w:val="center"/>
              <w:rPr>
                <w:rFonts w:ascii="Times New Roman" w:hAnsi="Times New Roman" w:eastAsia="Times New Roman" w:cs="Times New Roman"/>
                <w:i w:val="false"/>
                <w:i w:val="false"/>
                <w:iCs w:val="false"/>
                <w:color w:val="000000"/>
                <w:kern w:val="0"/>
                <w:sz w:val="20"/>
                <w:szCs w:val="20"/>
                <w:lang w:val="ru-RU" w:eastAsia="ru-RU" w:bidi="ar-SA"/>
              </w:rPr>
            </w:pPr>
            <w:r>
              <w:rPr>
                <w:rFonts w:eastAsia="Times New Roman" w:cs="Times New Roman" w:ascii="Times New Roman" w:hAnsi="Times New Roman"/>
                <w:i w:val="false"/>
                <w:iCs w:val="false"/>
                <w:color w:val="000000"/>
                <w:kern w:val="0"/>
                <w:sz w:val="20"/>
                <w:szCs w:val="20"/>
                <w:lang w:val="ru-RU" w:eastAsia="ru-RU" w:bidi="ar-SA"/>
              </w:rPr>
              <w:t>85,00</w:t>
            </w:r>
          </w:p>
        </w:tc>
      </w:tr>
      <w:tr>
        <w:trPr/>
        <w:tc>
          <w:tcPr>
            <w:tcW w:w="418" w:type="dxa"/>
            <w:tcBorders>
              <w:left w:val="single" w:sz="4" w:space="0" w:color="000000"/>
              <w:bottom w:val="single" w:sz="4" w:space="0" w:color="000000"/>
              <w:right w:val="single" w:sz="4" w:space="0" w:color="000000"/>
            </w:tcBorders>
            <w:vAlign w:val="center"/>
          </w:tcPr>
          <w:p>
            <w:pPr>
              <w:pStyle w:val="ConsPlusNormal1"/>
              <w:widowControl w:val="false"/>
              <w:jc w:val="center"/>
              <w:rPr>
                <w:color w:val="000000"/>
              </w:rPr>
            </w:pPr>
            <w:r>
              <w:rPr>
                <w:rFonts w:eastAsia="Times New Roman" w:cs="Times New Roman" w:ascii="Times New Roman" w:hAnsi="Times New Roman"/>
                <w:i w:val="false"/>
                <w:iCs w:val="false"/>
                <w:color w:val="000000"/>
                <w:kern w:val="0"/>
                <w:sz w:val="20"/>
                <w:szCs w:val="20"/>
                <w:lang w:val="ru-RU" w:eastAsia="ru-RU" w:bidi="ar-SA"/>
              </w:rPr>
              <w:t>10</w:t>
            </w:r>
            <w:r>
              <w:rPr>
                <w:rFonts w:cs="Times New Roman" w:ascii="Times New Roman" w:hAnsi="Times New Roman"/>
                <w:i w:val="false"/>
                <w:iCs w:val="false"/>
                <w:color w:val="000000"/>
                <w:sz w:val="20"/>
              </w:rPr>
              <w:t>.</w:t>
            </w:r>
          </w:p>
        </w:tc>
        <w:tc>
          <w:tcPr>
            <w:tcW w:w="2838"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color w:val="000000"/>
              </w:rPr>
            </w:pPr>
            <w:r>
              <w:rPr>
                <w:rFonts w:cs="Times New Roman" w:ascii="Times New Roman" w:hAnsi="Times New Roman"/>
                <w:i w:val="false"/>
                <w:iCs w:val="false"/>
                <w:color w:val="000000"/>
                <w:sz w:val="20"/>
                <w:szCs w:val="20"/>
              </w:rPr>
              <w:t xml:space="preserve">Развитие территории </w:t>
            </w:r>
            <w:r>
              <w:rPr>
                <w:rFonts w:eastAsia="Calibri" w:cs="Times New Roman" w:ascii="Times New Roman" w:hAnsi="Times New Roman"/>
                <w:i w:val="false"/>
                <w:iCs w:val="false"/>
                <w:color w:val="000000"/>
                <w:kern w:val="0"/>
                <w:sz w:val="20"/>
                <w:szCs w:val="20"/>
                <w:lang w:val="ru-RU" w:eastAsia="en-US" w:bidi="ar-SA"/>
              </w:rPr>
              <w:t>7/3</w:t>
            </w:r>
            <w:r>
              <w:rPr>
                <w:rFonts w:cs="Times New Roman" w:ascii="Times New Roman" w:hAnsi="Times New Roman"/>
                <w:i w:val="false"/>
                <w:iCs w:val="false"/>
                <w:color w:val="000000"/>
                <w:sz w:val="20"/>
                <w:szCs w:val="20"/>
              </w:rPr>
              <w:t xml:space="preserve"> квартала под среднеэтажное и индивидуальное жилищное строительство (обеспечение инженерной и транспортной инфраструктурой, благоустройство территории)</w:t>
            </w:r>
          </w:p>
        </w:tc>
        <w:tc>
          <w:tcPr>
            <w:tcW w:w="1139" w:type="dxa"/>
            <w:tcBorders>
              <w:left w:val="single" w:sz="4" w:space="0" w:color="000000"/>
              <w:bottom w:val="single" w:sz="4" w:space="0" w:color="000000"/>
              <w:right w:val="single" w:sz="4" w:space="0" w:color="000000"/>
            </w:tcBorders>
            <w:vAlign w:val="center"/>
          </w:tcPr>
          <w:p>
            <w:pPr>
              <w:pStyle w:val="ConsPlusNormal1"/>
              <w:widowControl w:val="false"/>
              <w:jc w:val="center"/>
              <w:rPr>
                <w:rFonts w:ascii="Times New Roman" w:hAnsi="Times New Roman" w:eastAsia="Times New Roman" w:cs="Times New Roman"/>
                <w:i w:val="false"/>
                <w:i w:val="false"/>
                <w:iCs w:val="false"/>
                <w:color w:val="000000"/>
                <w:kern w:val="0"/>
                <w:sz w:val="20"/>
                <w:szCs w:val="20"/>
                <w:lang w:val="ru-RU" w:eastAsia="ru-RU" w:bidi="ar-SA"/>
              </w:rPr>
            </w:pPr>
            <w:r>
              <w:rPr>
                <w:rFonts w:eastAsia="Times New Roman" w:cs="Times New Roman" w:ascii="Times New Roman" w:hAnsi="Times New Roman"/>
                <w:i w:val="false"/>
                <w:iCs w:val="false"/>
                <w:color w:val="000000"/>
                <w:kern w:val="0"/>
                <w:sz w:val="20"/>
                <w:szCs w:val="20"/>
                <w:lang w:val="ru-RU" w:eastAsia="ru-RU" w:bidi="ar-SA"/>
              </w:rPr>
              <w:t>2023-2025</w:t>
            </w:r>
          </w:p>
        </w:tc>
        <w:tc>
          <w:tcPr>
            <w:tcW w:w="1843" w:type="dxa"/>
            <w:tcBorders>
              <w:left w:val="single" w:sz="4" w:space="0" w:color="000000"/>
              <w:bottom w:val="single" w:sz="4" w:space="0" w:color="000000"/>
              <w:right w:val="single" w:sz="4" w:space="0" w:color="000000"/>
            </w:tcBorders>
            <w:vAlign w:val="center"/>
          </w:tcPr>
          <w:p>
            <w:pPr>
              <w:pStyle w:val="ConsPlusNormal1"/>
              <w:widowControl w:val="false"/>
              <w:jc w:val="center"/>
              <w:rPr>
                <w:rFonts w:ascii="Times New Roman" w:hAnsi="Times New Roman" w:cs="Times New Roman"/>
                <w:i w:val="false"/>
                <w:i w:val="false"/>
                <w:iCs w:val="false"/>
                <w:color w:val="000000"/>
                <w:sz w:val="20"/>
              </w:rPr>
            </w:pPr>
            <w:r>
              <w:rPr>
                <w:rFonts w:cs="Times New Roman" w:ascii="Times New Roman" w:hAnsi="Times New Roman"/>
                <w:i w:val="false"/>
                <w:iCs w:val="false"/>
                <w:color w:val="000000"/>
                <w:sz w:val="20"/>
              </w:rPr>
              <w:t>МКУ «ГКМХ»</w:t>
            </w:r>
          </w:p>
        </w:tc>
        <w:tc>
          <w:tcPr>
            <w:tcW w:w="2552" w:type="dxa"/>
            <w:tcBorders>
              <w:left w:val="single" w:sz="4" w:space="0" w:color="000000"/>
              <w:bottom w:val="single" w:sz="4" w:space="0" w:color="000000"/>
              <w:right w:val="single" w:sz="4" w:space="0" w:color="000000"/>
            </w:tcBorders>
            <w:vAlign w:val="center"/>
          </w:tcPr>
          <w:p>
            <w:pPr>
              <w:pStyle w:val="Style20"/>
              <w:widowControl w:val="false"/>
              <w:spacing w:lineRule="auto" w:line="240" w:before="0" w:after="0"/>
              <w:rPr>
                <w:rFonts w:ascii="Times New Roman" w:hAnsi="Times New Roman" w:cs="Times New Roman"/>
                <w:i w:val="false"/>
                <w:i w:val="false"/>
                <w:iCs w:val="false"/>
                <w:color w:val="000000"/>
                <w:sz w:val="20"/>
                <w:szCs w:val="20"/>
              </w:rPr>
            </w:pPr>
            <w:r>
              <w:rPr>
                <w:rFonts w:cs="Times New Roman" w:ascii="Times New Roman" w:hAnsi="Times New Roman"/>
                <w:i w:val="false"/>
                <w:iCs w:val="false"/>
                <w:color w:val="000000"/>
                <w:sz w:val="20"/>
                <w:szCs w:val="20"/>
              </w:rPr>
              <w:t>Создание  условий для улучшения жилищных условий жителям города  в т.ч. многодетных семей</w:t>
            </w:r>
          </w:p>
        </w:tc>
        <w:tc>
          <w:tcPr>
            <w:tcW w:w="1634" w:type="dxa"/>
            <w:tcBorders>
              <w:left w:val="single" w:sz="4" w:space="0" w:color="000000"/>
              <w:bottom w:val="single" w:sz="4" w:space="0" w:color="000000"/>
              <w:right w:val="single" w:sz="4" w:space="0" w:color="000000"/>
            </w:tcBorders>
            <w:vAlign w:val="center"/>
          </w:tcPr>
          <w:p>
            <w:pPr>
              <w:pStyle w:val="ConsPlusNormal1"/>
              <w:widowControl w:val="false"/>
              <w:jc w:val="center"/>
              <w:rPr>
                <w:rFonts w:ascii="Times New Roman" w:hAnsi="Times New Roman" w:eastAsia="Times New Roman" w:cs="Times New Roman"/>
                <w:i w:val="false"/>
                <w:i w:val="false"/>
                <w:iCs w:val="false"/>
                <w:color w:val="000000"/>
                <w:kern w:val="0"/>
                <w:sz w:val="20"/>
                <w:szCs w:val="20"/>
                <w:lang w:val="ru-RU" w:eastAsia="ru-RU" w:bidi="ar-SA"/>
              </w:rPr>
            </w:pPr>
            <w:r>
              <w:rPr>
                <w:rFonts w:eastAsia="Times New Roman" w:cs="Times New Roman" w:ascii="Times New Roman" w:hAnsi="Times New Roman"/>
                <w:i w:val="false"/>
                <w:iCs w:val="false"/>
                <w:color w:val="000000"/>
                <w:kern w:val="0"/>
                <w:sz w:val="20"/>
                <w:szCs w:val="20"/>
                <w:lang w:val="ru-RU" w:eastAsia="ru-RU" w:bidi="ar-SA"/>
              </w:rPr>
              <w:t>300,00</w:t>
            </w:r>
          </w:p>
        </w:tc>
      </w:tr>
      <w:tr>
        <w:trPr/>
        <w:tc>
          <w:tcPr>
            <w:tcW w:w="418" w:type="dxa"/>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jc w:val="center"/>
              <w:rPr>
                <w:rFonts w:ascii="Times New Roman" w:hAnsi="Times New Roman" w:cs="Times New Roman"/>
                <w:color w:val="000000"/>
                <w:sz w:val="20"/>
              </w:rPr>
            </w:pPr>
            <w:r>
              <w:rPr>
                <w:rFonts w:cs="Times New Roman" w:ascii="Times New Roman" w:hAnsi="Times New Roman"/>
                <w:color w:val="000000"/>
                <w:sz w:val="20"/>
              </w:rPr>
              <w:t>11.</w:t>
            </w:r>
          </w:p>
        </w:tc>
        <w:tc>
          <w:tcPr>
            <w:tcW w:w="2838" w:type="dxa"/>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rPr>
                <w:rFonts w:ascii="Times New Roman" w:hAnsi="Times New Roman"/>
                <w:color w:val="000000"/>
                <w:sz w:val="20"/>
              </w:rPr>
            </w:pPr>
            <w:r>
              <w:rPr>
                <w:rFonts w:ascii="Times New Roman" w:hAnsi="Times New Roman"/>
                <w:color w:val="000000"/>
                <w:sz w:val="20"/>
              </w:rPr>
              <w:t>Строительство (реконструкция) подземного газопровода высокого давления ГРС-2 Спасское - ГРП г. Радужный, протяженностью 28 км</w:t>
            </w:r>
          </w:p>
        </w:tc>
        <w:tc>
          <w:tcPr>
            <w:tcW w:w="1139" w:type="dxa"/>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jc w:val="center"/>
              <w:rPr>
                <w:rFonts w:ascii="Times New Roman" w:hAnsi="Times New Roman" w:eastAsia="Times New Roman" w:cs="Times New Roman"/>
                <w:color w:val="000000"/>
                <w:kern w:val="0"/>
                <w:sz w:val="20"/>
                <w:szCs w:val="20"/>
                <w:lang w:val="ru-RU" w:eastAsia="ru-RU" w:bidi="ar-SA"/>
              </w:rPr>
            </w:pPr>
            <w:r>
              <w:rPr>
                <w:rFonts w:eastAsia="Times New Roman" w:cs="Times New Roman" w:ascii="Times New Roman" w:hAnsi="Times New Roman"/>
                <w:color w:val="000000"/>
                <w:kern w:val="0"/>
                <w:sz w:val="20"/>
                <w:szCs w:val="20"/>
                <w:lang w:val="ru-RU" w:eastAsia="ru-RU" w:bidi="ar-SA"/>
              </w:rPr>
              <w:t>2023-2025</w:t>
            </w:r>
          </w:p>
        </w:tc>
        <w:tc>
          <w:tcPr>
            <w:tcW w:w="1843" w:type="dxa"/>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jc w:val="center"/>
              <w:rPr>
                <w:rFonts w:ascii="Times New Roman" w:hAnsi="Times New Roman" w:cs="Times New Roman"/>
                <w:color w:val="000000"/>
                <w:sz w:val="20"/>
              </w:rPr>
            </w:pPr>
            <w:r>
              <w:rPr>
                <w:rFonts w:cs="Times New Roman" w:ascii="Times New Roman" w:hAnsi="Times New Roman"/>
                <w:color w:val="000000"/>
                <w:sz w:val="20"/>
              </w:rPr>
              <w:t>МКУ «ГКМХ»</w:t>
            </w:r>
          </w:p>
        </w:tc>
        <w:tc>
          <w:tcPr>
            <w:tcW w:w="2552" w:type="dxa"/>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rPr>
                <w:rFonts w:ascii="Times New Roman" w:hAnsi="Times New Roman"/>
                <w:color w:val="000000"/>
                <w:sz w:val="20"/>
              </w:rPr>
            </w:pPr>
            <w:r>
              <w:rPr>
                <w:rFonts w:ascii="Times New Roman" w:hAnsi="Times New Roman"/>
                <w:color w:val="000000"/>
                <w:sz w:val="20"/>
              </w:rPr>
              <w:t>Замена оборудования, имеющего сверхнормативный срок службы. Обеспечение надежности газоснабжения города</w:t>
            </w:r>
          </w:p>
        </w:tc>
        <w:tc>
          <w:tcPr>
            <w:tcW w:w="1634" w:type="dxa"/>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jc w:val="center"/>
              <w:rPr>
                <w:rFonts w:ascii="Times New Roman" w:hAnsi="Times New Roman" w:eastAsia="Times New Roman" w:cs="Times New Roman"/>
                <w:color w:val="000000"/>
                <w:kern w:val="0"/>
                <w:sz w:val="20"/>
                <w:szCs w:val="20"/>
                <w:lang w:val="ru-RU" w:eastAsia="ru-RU" w:bidi="ar-SA"/>
              </w:rPr>
            </w:pPr>
            <w:r>
              <w:rPr>
                <w:rFonts w:eastAsia="Times New Roman" w:cs="Times New Roman" w:ascii="Times New Roman" w:hAnsi="Times New Roman"/>
                <w:color w:val="000000"/>
                <w:kern w:val="0"/>
                <w:sz w:val="20"/>
                <w:szCs w:val="20"/>
                <w:lang w:val="ru-RU" w:eastAsia="ru-RU" w:bidi="ar-SA"/>
              </w:rPr>
              <w:t>80,90</w:t>
            </w:r>
          </w:p>
        </w:tc>
      </w:tr>
      <w:tr>
        <w:trPr/>
        <w:tc>
          <w:tcPr>
            <w:tcW w:w="418" w:type="dxa"/>
            <w:tcBorders>
              <w:left w:val="single" w:sz="4" w:space="0" w:color="000000"/>
              <w:bottom w:val="single" w:sz="4" w:space="0" w:color="000000"/>
              <w:right w:val="single" w:sz="4" w:space="0" w:color="000000"/>
            </w:tcBorders>
            <w:vAlign w:val="center"/>
          </w:tcPr>
          <w:p>
            <w:pPr>
              <w:pStyle w:val="ConsPlusNormal1"/>
              <w:widowControl w:val="false"/>
              <w:jc w:val="center"/>
              <w:rPr>
                <w:rFonts w:ascii="Times New Roman" w:hAnsi="Times New Roman" w:cs="Times New Roman"/>
                <w:color w:val="000000"/>
                <w:sz w:val="20"/>
              </w:rPr>
            </w:pPr>
            <w:r>
              <w:rPr>
                <w:rFonts w:cs="Times New Roman" w:ascii="Times New Roman" w:hAnsi="Times New Roman"/>
                <w:color w:val="000000"/>
                <w:sz w:val="20"/>
              </w:rPr>
              <w:t>12.</w:t>
            </w:r>
          </w:p>
        </w:tc>
        <w:tc>
          <w:tcPr>
            <w:tcW w:w="2838"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olor w:val="000000"/>
                <w:sz w:val="20"/>
                <w:szCs w:val="20"/>
              </w:rPr>
            </w:pPr>
            <w:r>
              <w:rPr>
                <w:rFonts w:ascii="Times New Roman" w:hAnsi="Times New Roman"/>
                <w:color w:val="000000"/>
                <w:sz w:val="20"/>
                <w:szCs w:val="20"/>
              </w:rPr>
              <w:t>Реконструкция ПС-110 кВ</w:t>
            </w:r>
          </w:p>
        </w:tc>
        <w:tc>
          <w:tcPr>
            <w:tcW w:w="1139" w:type="dxa"/>
            <w:tcBorders>
              <w:left w:val="single" w:sz="4" w:space="0" w:color="000000"/>
              <w:bottom w:val="single" w:sz="4" w:space="0" w:color="000000"/>
              <w:right w:val="single" w:sz="4" w:space="0" w:color="000000"/>
            </w:tcBorders>
            <w:vAlign w:val="center"/>
          </w:tcPr>
          <w:p>
            <w:pPr>
              <w:pStyle w:val="ConsPlusNormal1"/>
              <w:widowControl w:val="false"/>
              <w:jc w:val="center"/>
              <w:rPr>
                <w:color w:val="000000"/>
              </w:rPr>
            </w:pPr>
            <w:r>
              <w:rPr>
                <w:rFonts w:cs="Times New Roman" w:ascii="Times New Roman" w:hAnsi="Times New Roman"/>
                <w:color w:val="000000"/>
                <w:sz w:val="20"/>
              </w:rPr>
              <w:t>20</w:t>
            </w:r>
            <w:r>
              <w:rPr>
                <w:rFonts w:eastAsia="Times New Roman" w:cs="Times New Roman" w:ascii="Times New Roman" w:hAnsi="Times New Roman"/>
                <w:color w:val="000000"/>
                <w:kern w:val="0"/>
                <w:sz w:val="20"/>
                <w:szCs w:val="20"/>
                <w:lang w:val="ru-RU" w:eastAsia="ru-RU" w:bidi="ar-SA"/>
              </w:rPr>
              <w:t>25</w:t>
            </w:r>
          </w:p>
        </w:tc>
        <w:tc>
          <w:tcPr>
            <w:tcW w:w="1843" w:type="dxa"/>
            <w:tcBorders>
              <w:left w:val="single" w:sz="4" w:space="0" w:color="000000"/>
              <w:bottom w:val="single" w:sz="4" w:space="0" w:color="000000"/>
              <w:right w:val="single" w:sz="4" w:space="0" w:color="000000"/>
            </w:tcBorders>
            <w:vAlign w:val="center"/>
          </w:tcPr>
          <w:p>
            <w:pPr>
              <w:pStyle w:val="ConsPlusNormal1"/>
              <w:widowControl w:val="false"/>
              <w:jc w:val="center"/>
              <w:rPr>
                <w:rFonts w:ascii="Times New Roman" w:hAnsi="Times New Roman" w:cs="Times New Roman"/>
                <w:color w:val="000000"/>
                <w:sz w:val="20"/>
              </w:rPr>
            </w:pPr>
            <w:r>
              <w:rPr>
                <w:rFonts w:cs="Times New Roman" w:ascii="Times New Roman" w:hAnsi="Times New Roman"/>
                <w:color w:val="000000"/>
                <w:sz w:val="20"/>
              </w:rPr>
              <w:t>МКУ «ГКМХ»</w:t>
            </w:r>
          </w:p>
        </w:tc>
        <w:tc>
          <w:tcPr>
            <w:tcW w:w="2552" w:type="dxa"/>
            <w:tcBorders>
              <w:left w:val="single" w:sz="4" w:space="0" w:color="000000"/>
              <w:bottom w:val="single" w:sz="4" w:space="0" w:color="000000"/>
              <w:right w:val="single" w:sz="4" w:space="0" w:color="000000"/>
            </w:tcBorders>
            <w:vAlign w:val="center"/>
          </w:tcPr>
          <w:p>
            <w:pPr>
              <w:pStyle w:val="Style20"/>
              <w:widowControl w:val="false"/>
              <w:spacing w:lineRule="auto" w:line="240" w:before="0" w:after="0"/>
              <w:rPr>
                <w:rFonts w:ascii="Times New Roman" w:hAnsi="Times New Roman"/>
                <w:color w:val="000000"/>
                <w:sz w:val="20"/>
                <w:szCs w:val="20"/>
              </w:rPr>
            </w:pPr>
            <w:r>
              <w:rPr>
                <w:rFonts w:ascii="Times New Roman" w:hAnsi="Times New Roman"/>
                <w:color w:val="000000"/>
                <w:sz w:val="20"/>
                <w:szCs w:val="20"/>
              </w:rPr>
              <w:t>Замена оборудования, имеющего сверхнормативный срок службы. Обеспечение надежности  энергоснабжения города в течение 30 лет</w:t>
            </w:r>
          </w:p>
        </w:tc>
        <w:tc>
          <w:tcPr>
            <w:tcW w:w="1634" w:type="dxa"/>
            <w:tcBorders>
              <w:left w:val="single" w:sz="4" w:space="0" w:color="000000"/>
              <w:bottom w:val="single" w:sz="4" w:space="0" w:color="000000"/>
              <w:right w:val="single" w:sz="4" w:space="0" w:color="000000"/>
            </w:tcBorders>
            <w:vAlign w:val="center"/>
          </w:tcPr>
          <w:p>
            <w:pPr>
              <w:pStyle w:val="ConsPlusNormal1"/>
              <w:widowControl w:val="false"/>
              <w:jc w:val="center"/>
              <w:rPr>
                <w:rFonts w:ascii="Times New Roman" w:hAnsi="Times New Roman" w:eastAsia="Times New Roman" w:cs="Times New Roman"/>
                <w:color w:val="000000"/>
                <w:kern w:val="0"/>
                <w:sz w:val="20"/>
                <w:szCs w:val="20"/>
                <w:lang w:val="ru-RU" w:eastAsia="ru-RU" w:bidi="ar-SA"/>
              </w:rPr>
            </w:pPr>
            <w:r>
              <w:rPr>
                <w:rFonts w:eastAsia="Times New Roman" w:cs="Times New Roman" w:ascii="Times New Roman" w:hAnsi="Times New Roman"/>
                <w:color w:val="000000"/>
                <w:kern w:val="0"/>
                <w:sz w:val="20"/>
                <w:szCs w:val="20"/>
                <w:lang w:val="ru-RU" w:eastAsia="ru-RU" w:bidi="ar-SA"/>
              </w:rPr>
              <w:t>58,00</w:t>
            </w:r>
          </w:p>
        </w:tc>
      </w:tr>
      <w:tr>
        <w:trPr/>
        <w:tc>
          <w:tcPr>
            <w:tcW w:w="418" w:type="dxa"/>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jc w:val="center"/>
              <w:rPr>
                <w:rFonts w:ascii="Times New Roman" w:hAnsi="Times New Roman" w:cs="Times New Roman"/>
                <w:color w:val="000000"/>
                <w:sz w:val="20"/>
              </w:rPr>
            </w:pPr>
            <w:r>
              <w:rPr>
                <w:rFonts w:cs="Times New Roman" w:ascii="Times New Roman" w:hAnsi="Times New Roman"/>
                <w:color w:val="000000"/>
                <w:sz w:val="20"/>
              </w:rPr>
              <w:t>13.</w:t>
            </w:r>
          </w:p>
        </w:tc>
        <w:tc>
          <w:tcPr>
            <w:tcW w:w="2838" w:type="dxa"/>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rPr>
                <w:rFonts w:ascii="Times New Roman" w:hAnsi="Times New Roman" w:cs="Times New Roman"/>
                <w:color w:val="000000"/>
                <w:sz w:val="20"/>
              </w:rPr>
            </w:pPr>
            <w:r>
              <w:rPr>
                <w:rFonts w:cs="Times New Roman" w:ascii="Times New Roman" w:hAnsi="Times New Roman"/>
                <w:color w:val="000000"/>
                <w:sz w:val="20"/>
              </w:rPr>
              <w:t>Строительство станции водоподготовки на территории УВС третьего подъема</w:t>
            </w:r>
          </w:p>
        </w:tc>
        <w:tc>
          <w:tcPr>
            <w:tcW w:w="1139" w:type="dxa"/>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jc w:val="center"/>
              <w:rPr>
                <w:rFonts w:ascii="Times New Roman" w:hAnsi="Times New Roman" w:eastAsia="Times New Roman" w:cs="Times New Roman"/>
                <w:color w:val="000000"/>
                <w:kern w:val="0"/>
                <w:sz w:val="20"/>
                <w:szCs w:val="20"/>
                <w:lang w:val="ru-RU" w:eastAsia="ru-RU" w:bidi="ar-SA"/>
              </w:rPr>
            </w:pPr>
            <w:r>
              <w:rPr>
                <w:rFonts w:eastAsia="Times New Roman" w:cs="Times New Roman" w:ascii="Times New Roman" w:hAnsi="Times New Roman"/>
                <w:color w:val="000000"/>
                <w:kern w:val="0"/>
                <w:sz w:val="20"/>
                <w:szCs w:val="20"/>
                <w:lang w:val="ru-RU" w:eastAsia="ru-RU" w:bidi="ar-SA"/>
              </w:rPr>
              <w:t>2021-2023</w:t>
            </w:r>
          </w:p>
        </w:tc>
        <w:tc>
          <w:tcPr>
            <w:tcW w:w="1843" w:type="dxa"/>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jc w:val="center"/>
              <w:rPr>
                <w:rFonts w:ascii="Times New Roman" w:hAnsi="Times New Roman" w:cs="Times New Roman"/>
                <w:color w:val="000000"/>
                <w:sz w:val="20"/>
              </w:rPr>
            </w:pPr>
            <w:r>
              <w:rPr>
                <w:rFonts w:cs="Times New Roman" w:ascii="Times New Roman" w:hAnsi="Times New Roman"/>
                <w:color w:val="000000"/>
                <w:sz w:val="20"/>
              </w:rPr>
              <w:t>МКУ «ГКМХ»</w:t>
            </w:r>
          </w:p>
        </w:tc>
        <w:tc>
          <w:tcPr>
            <w:tcW w:w="2552" w:type="dxa"/>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rPr>
                <w:rFonts w:ascii="Times New Roman" w:hAnsi="Times New Roman" w:cs="Times New Roman"/>
                <w:color w:val="000000"/>
                <w:sz w:val="20"/>
              </w:rPr>
            </w:pPr>
            <w:r>
              <w:rPr>
                <w:rFonts w:cs="Times New Roman" w:ascii="Times New Roman" w:hAnsi="Times New Roman"/>
                <w:color w:val="000000"/>
                <w:sz w:val="20"/>
              </w:rPr>
              <w:t>Обеспечение населения качественной питьевой водой</w:t>
            </w:r>
          </w:p>
        </w:tc>
        <w:tc>
          <w:tcPr>
            <w:tcW w:w="1634" w:type="dxa"/>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jc w:val="center"/>
              <w:rPr>
                <w:rFonts w:ascii="Times New Roman" w:hAnsi="Times New Roman" w:cs="Times New Roman"/>
                <w:color w:val="000000"/>
                <w:sz w:val="20"/>
              </w:rPr>
            </w:pPr>
            <w:r>
              <w:rPr>
                <w:rFonts w:cs="Times New Roman" w:ascii="Times New Roman" w:hAnsi="Times New Roman"/>
                <w:color w:val="000000"/>
                <w:sz w:val="20"/>
              </w:rPr>
              <w:t>106,10</w:t>
            </w:r>
          </w:p>
        </w:tc>
      </w:tr>
      <w:tr>
        <w:trPr/>
        <w:tc>
          <w:tcPr>
            <w:tcW w:w="418" w:type="dxa"/>
            <w:tcBorders>
              <w:left w:val="single" w:sz="4" w:space="0" w:color="000000"/>
              <w:bottom w:val="single" w:sz="4" w:space="0" w:color="000000"/>
              <w:right w:val="single" w:sz="4" w:space="0" w:color="000000"/>
            </w:tcBorders>
            <w:vAlign w:val="center"/>
          </w:tcPr>
          <w:p>
            <w:pPr>
              <w:pStyle w:val="ConsPlusNormal1"/>
              <w:widowControl w:val="false"/>
              <w:jc w:val="center"/>
              <w:rPr>
                <w:rFonts w:ascii="Times New Roman" w:hAnsi="Times New Roman" w:cs="Times New Roman"/>
                <w:color w:val="000000"/>
                <w:sz w:val="20"/>
              </w:rPr>
            </w:pPr>
            <w:r>
              <w:rPr>
                <w:rFonts w:cs="Times New Roman" w:ascii="Times New Roman" w:hAnsi="Times New Roman"/>
                <w:color w:val="000000"/>
                <w:sz w:val="20"/>
              </w:rPr>
              <w:t>14.</w:t>
            </w:r>
          </w:p>
        </w:tc>
        <w:tc>
          <w:tcPr>
            <w:tcW w:w="2838"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olor w:val="000000"/>
                <w:sz w:val="20"/>
                <w:szCs w:val="20"/>
              </w:rPr>
            </w:pPr>
            <w:r>
              <w:rPr>
                <w:rFonts w:ascii="Times New Roman" w:hAnsi="Times New Roman"/>
                <w:color w:val="000000"/>
                <w:sz w:val="20"/>
                <w:szCs w:val="20"/>
              </w:rPr>
              <w:t>Модернизация и реконструкция очистных сооружений северной группы</w:t>
            </w:r>
          </w:p>
        </w:tc>
        <w:tc>
          <w:tcPr>
            <w:tcW w:w="1139" w:type="dxa"/>
            <w:tcBorders>
              <w:left w:val="single" w:sz="4" w:space="0" w:color="000000"/>
              <w:bottom w:val="single" w:sz="4" w:space="0" w:color="000000"/>
              <w:right w:val="single" w:sz="4" w:space="0" w:color="000000"/>
            </w:tcBorders>
            <w:vAlign w:val="center"/>
          </w:tcPr>
          <w:p>
            <w:pPr>
              <w:pStyle w:val="ConsPlusNormal1"/>
              <w:widowControl w:val="false"/>
              <w:jc w:val="center"/>
              <w:rPr>
                <w:rFonts w:ascii="Times New Roman" w:hAnsi="Times New Roman" w:eastAsia="Times New Roman" w:cs="Times New Roman"/>
                <w:color w:val="000000"/>
                <w:kern w:val="0"/>
                <w:sz w:val="20"/>
                <w:szCs w:val="20"/>
                <w:lang w:val="ru-RU" w:eastAsia="ru-RU" w:bidi="ar-SA"/>
              </w:rPr>
            </w:pPr>
            <w:r>
              <w:rPr>
                <w:rFonts w:eastAsia="Times New Roman" w:cs="Times New Roman" w:ascii="Times New Roman" w:hAnsi="Times New Roman"/>
                <w:color w:val="000000"/>
                <w:kern w:val="0"/>
                <w:sz w:val="20"/>
                <w:szCs w:val="20"/>
                <w:lang w:val="ru-RU" w:eastAsia="ru-RU" w:bidi="ar-SA"/>
              </w:rPr>
              <w:t>2022-2025</w:t>
            </w:r>
          </w:p>
        </w:tc>
        <w:tc>
          <w:tcPr>
            <w:tcW w:w="1843" w:type="dxa"/>
            <w:tcBorders>
              <w:left w:val="single" w:sz="4" w:space="0" w:color="000000"/>
              <w:bottom w:val="single" w:sz="4" w:space="0" w:color="000000"/>
              <w:right w:val="single" w:sz="4" w:space="0" w:color="000000"/>
            </w:tcBorders>
            <w:vAlign w:val="center"/>
          </w:tcPr>
          <w:p>
            <w:pPr>
              <w:pStyle w:val="ConsPlusNormal1"/>
              <w:widowControl w:val="false"/>
              <w:jc w:val="center"/>
              <w:rPr>
                <w:rFonts w:ascii="Times New Roman" w:hAnsi="Times New Roman" w:cs="Times New Roman"/>
                <w:color w:val="000000"/>
                <w:sz w:val="20"/>
              </w:rPr>
            </w:pPr>
            <w:r>
              <w:rPr>
                <w:rFonts w:cs="Times New Roman" w:ascii="Times New Roman" w:hAnsi="Times New Roman"/>
                <w:color w:val="000000"/>
                <w:sz w:val="20"/>
              </w:rPr>
              <w:t>МКУ «ГКМХ»</w:t>
            </w:r>
          </w:p>
        </w:tc>
        <w:tc>
          <w:tcPr>
            <w:tcW w:w="2552" w:type="dxa"/>
            <w:tcBorders>
              <w:left w:val="single" w:sz="4" w:space="0" w:color="000000"/>
              <w:bottom w:val="single" w:sz="4" w:space="0" w:color="000000"/>
              <w:right w:val="single" w:sz="4" w:space="0" w:color="000000"/>
            </w:tcBorders>
            <w:vAlign w:val="center"/>
          </w:tcPr>
          <w:p>
            <w:pPr>
              <w:pStyle w:val="Style20"/>
              <w:widowControl w:val="false"/>
              <w:spacing w:lineRule="auto" w:line="240" w:before="0" w:after="0"/>
              <w:rPr>
                <w:rFonts w:ascii="Times New Roman" w:hAnsi="Times New Roman" w:cs="Times New Roman"/>
                <w:i w:val="false"/>
                <w:i w:val="false"/>
                <w:iCs w:val="false"/>
                <w:color w:val="000000"/>
                <w:sz w:val="20"/>
                <w:szCs w:val="20"/>
              </w:rPr>
            </w:pPr>
            <w:r>
              <w:rPr>
                <w:rFonts w:cs="Times New Roman" w:ascii="Times New Roman" w:hAnsi="Times New Roman"/>
                <w:i w:val="false"/>
                <w:iCs w:val="false"/>
                <w:color w:val="000000"/>
                <w:sz w:val="20"/>
                <w:szCs w:val="20"/>
              </w:rPr>
              <w:t>Уменьшение и локализация негативного воздействия отходов на окружающую среду</w:t>
            </w:r>
          </w:p>
        </w:tc>
        <w:tc>
          <w:tcPr>
            <w:tcW w:w="1634" w:type="dxa"/>
            <w:tcBorders>
              <w:left w:val="single" w:sz="4" w:space="0" w:color="000000"/>
              <w:bottom w:val="single" w:sz="4" w:space="0" w:color="000000"/>
              <w:right w:val="single" w:sz="4" w:space="0" w:color="000000"/>
            </w:tcBorders>
            <w:vAlign w:val="center"/>
          </w:tcPr>
          <w:p>
            <w:pPr>
              <w:pStyle w:val="ConsPlusNormal1"/>
              <w:widowControl w:val="false"/>
              <w:jc w:val="center"/>
              <w:rPr>
                <w:rFonts w:ascii="Times New Roman" w:hAnsi="Times New Roman" w:cs="Times New Roman"/>
                <w:color w:val="000000"/>
                <w:sz w:val="20"/>
              </w:rPr>
            </w:pPr>
            <w:r>
              <w:rPr>
                <w:rFonts w:cs="Times New Roman" w:ascii="Times New Roman" w:hAnsi="Times New Roman"/>
                <w:color w:val="000000"/>
                <w:sz w:val="20"/>
              </w:rPr>
              <w:t>100,00</w:t>
            </w:r>
          </w:p>
        </w:tc>
      </w:tr>
      <w:tr>
        <w:trPr/>
        <w:tc>
          <w:tcPr>
            <w:tcW w:w="418" w:type="dxa"/>
            <w:tcBorders>
              <w:left w:val="single" w:sz="4" w:space="0" w:color="000000"/>
              <w:bottom w:val="single" w:sz="4" w:space="0" w:color="000000"/>
              <w:right w:val="single" w:sz="4" w:space="0" w:color="000000"/>
            </w:tcBorders>
            <w:vAlign w:val="center"/>
          </w:tcPr>
          <w:p>
            <w:pPr>
              <w:pStyle w:val="ConsPlusNormal1"/>
              <w:widowControl w:val="false"/>
              <w:jc w:val="center"/>
              <w:rPr>
                <w:rFonts w:ascii="Times New Roman" w:hAnsi="Times New Roman" w:cs="Times New Roman"/>
                <w:i w:val="false"/>
                <w:i w:val="false"/>
                <w:iCs w:val="false"/>
                <w:color w:val="000000"/>
                <w:sz w:val="20"/>
              </w:rPr>
            </w:pPr>
            <w:r>
              <w:rPr>
                <w:rFonts w:cs="Times New Roman" w:ascii="Times New Roman" w:hAnsi="Times New Roman"/>
                <w:i w:val="false"/>
                <w:iCs w:val="false"/>
                <w:color w:val="000000"/>
                <w:sz w:val="20"/>
              </w:rPr>
              <w:t>15.</w:t>
            </w:r>
          </w:p>
        </w:tc>
        <w:tc>
          <w:tcPr>
            <w:tcW w:w="2838"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i w:val="false"/>
                <w:i w:val="false"/>
                <w:iCs w:val="false"/>
                <w:color w:val="000000"/>
                <w:sz w:val="20"/>
                <w:szCs w:val="20"/>
              </w:rPr>
            </w:pPr>
            <w:r>
              <w:rPr>
                <w:rFonts w:cs="Times New Roman" w:ascii="Times New Roman" w:hAnsi="Times New Roman"/>
                <w:i w:val="false"/>
                <w:iCs w:val="false"/>
                <w:color w:val="000000"/>
                <w:sz w:val="20"/>
                <w:szCs w:val="20"/>
              </w:rPr>
              <w:t>Строительство 3 и 4 очередей полигона твердых бытовых отходов</w:t>
            </w:r>
          </w:p>
        </w:tc>
        <w:tc>
          <w:tcPr>
            <w:tcW w:w="1139" w:type="dxa"/>
            <w:tcBorders>
              <w:left w:val="single" w:sz="4" w:space="0" w:color="000000"/>
              <w:bottom w:val="single" w:sz="4" w:space="0" w:color="000000"/>
              <w:right w:val="single" w:sz="4" w:space="0" w:color="000000"/>
            </w:tcBorders>
            <w:vAlign w:val="center"/>
          </w:tcPr>
          <w:p>
            <w:pPr>
              <w:pStyle w:val="ConsPlusNormal1"/>
              <w:widowControl w:val="false"/>
              <w:jc w:val="center"/>
              <w:rPr>
                <w:rFonts w:ascii="Times New Roman" w:hAnsi="Times New Roman" w:eastAsia="Times New Roman" w:cs="Times New Roman"/>
                <w:color w:val="000000"/>
                <w:kern w:val="0"/>
                <w:sz w:val="20"/>
                <w:szCs w:val="20"/>
                <w:lang w:val="ru-RU" w:eastAsia="ru-RU" w:bidi="ar-SA"/>
              </w:rPr>
            </w:pPr>
            <w:r>
              <w:rPr>
                <w:rFonts w:eastAsia="Times New Roman" w:cs="Times New Roman" w:ascii="Times New Roman" w:hAnsi="Times New Roman"/>
                <w:color w:val="000000"/>
                <w:kern w:val="0"/>
                <w:sz w:val="20"/>
                <w:szCs w:val="20"/>
                <w:lang w:val="ru-RU" w:eastAsia="ru-RU" w:bidi="ar-SA"/>
              </w:rPr>
              <w:t>2022-2023</w:t>
            </w:r>
          </w:p>
        </w:tc>
        <w:tc>
          <w:tcPr>
            <w:tcW w:w="1843" w:type="dxa"/>
            <w:tcBorders>
              <w:left w:val="single" w:sz="4" w:space="0" w:color="000000"/>
              <w:bottom w:val="single" w:sz="4" w:space="0" w:color="000000"/>
              <w:right w:val="single" w:sz="4" w:space="0" w:color="000000"/>
            </w:tcBorders>
            <w:vAlign w:val="center"/>
          </w:tcPr>
          <w:p>
            <w:pPr>
              <w:pStyle w:val="ConsPlusNormal1"/>
              <w:widowControl w:val="false"/>
              <w:jc w:val="center"/>
              <w:rPr>
                <w:rFonts w:ascii="Times New Roman" w:hAnsi="Times New Roman" w:cs="Times New Roman"/>
                <w:color w:val="000000"/>
                <w:sz w:val="20"/>
              </w:rPr>
            </w:pPr>
            <w:r>
              <w:rPr>
                <w:rFonts w:cs="Times New Roman" w:ascii="Times New Roman" w:hAnsi="Times New Roman"/>
                <w:color w:val="000000"/>
                <w:sz w:val="20"/>
              </w:rPr>
              <w:t>МКУ «ГКМХ»</w:t>
            </w:r>
          </w:p>
        </w:tc>
        <w:tc>
          <w:tcPr>
            <w:tcW w:w="2552" w:type="dxa"/>
            <w:tcBorders>
              <w:left w:val="single" w:sz="4" w:space="0" w:color="000000"/>
              <w:bottom w:val="single" w:sz="4" w:space="0" w:color="000000"/>
              <w:right w:val="single" w:sz="4" w:space="0" w:color="000000"/>
            </w:tcBorders>
            <w:vAlign w:val="center"/>
          </w:tcPr>
          <w:p>
            <w:pPr>
              <w:pStyle w:val="Style20"/>
              <w:widowControl w:val="false"/>
              <w:spacing w:lineRule="auto" w:line="240" w:before="0" w:after="0"/>
              <w:rPr>
                <w:rFonts w:ascii="Times New Roman" w:hAnsi="Times New Roman" w:cs="Times New Roman"/>
                <w:i w:val="false"/>
                <w:i w:val="false"/>
                <w:iCs w:val="false"/>
                <w:color w:val="000000"/>
                <w:sz w:val="20"/>
                <w:szCs w:val="20"/>
              </w:rPr>
            </w:pPr>
            <w:r>
              <w:rPr>
                <w:rFonts w:cs="Times New Roman" w:ascii="Times New Roman" w:hAnsi="Times New Roman"/>
                <w:i w:val="false"/>
                <w:iCs w:val="false"/>
                <w:color w:val="000000"/>
                <w:sz w:val="20"/>
                <w:szCs w:val="20"/>
              </w:rPr>
              <w:t>Решение проблемы утилизации и захоронения твердых бытовых отходов. Обеспечение требований охраны окружающей среды</w:t>
            </w:r>
          </w:p>
        </w:tc>
        <w:tc>
          <w:tcPr>
            <w:tcW w:w="1634" w:type="dxa"/>
            <w:tcBorders>
              <w:left w:val="single" w:sz="4" w:space="0" w:color="000000"/>
              <w:bottom w:val="single" w:sz="4" w:space="0" w:color="000000"/>
              <w:right w:val="single" w:sz="4" w:space="0" w:color="000000"/>
            </w:tcBorders>
            <w:vAlign w:val="center"/>
          </w:tcPr>
          <w:p>
            <w:pPr>
              <w:pStyle w:val="ConsPlusNormal1"/>
              <w:widowControl w:val="false"/>
              <w:jc w:val="center"/>
              <w:rPr>
                <w:color w:val="000000"/>
              </w:rPr>
            </w:pPr>
            <w:r>
              <w:rPr>
                <w:rFonts w:eastAsia="Times New Roman" w:cs="Times New Roman" w:ascii="Times New Roman" w:hAnsi="Times New Roman"/>
                <w:color w:val="000000"/>
                <w:kern w:val="0"/>
                <w:sz w:val="20"/>
                <w:szCs w:val="20"/>
                <w:lang w:val="ru-RU" w:eastAsia="ru-RU" w:bidi="ar-SA"/>
              </w:rPr>
              <w:t>5</w:t>
            </w:r>
            <w:r>
              <w:rPr>
                <w:rFonts w:cs="Times New Roman" w:ascii="Times New Roman" w:hAnsi="Times New Roman"/>
                <w:color w:val="000000"/>
                <w:sz w:val="20"/>
              </w:rPr>
              <w:t>0,00</w:t>
            </w:r>
          </w:p>
        </w:tc>
      </w:tr>
      <w:tr>
        <w:trPr>
          <w:trHeight w:val="215" w:hRule="atLeast"/>
        </w:trPr>
        <w:tc>
          <w:tcPr>
            <w:tcW w:w="10424" w:type="dxa"/>
            <w:gridSpan w:val="6"/>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jc w:val="center"/>
              <w:rPr>
                <w:rFonts w:ascii="Times New Roman" w:hAnsi="Times New Roman" w:cs="Times New Roman"/>
                <w:b/>
                <w:b/>
                <w:bCs/>
                <w:color w:val="000000"/>
                <w:sz w:val="20"/>
              </w:rPr>
            </w:pPr>
            <w:r>
              <w:rPr>
                <w:rFonts w:cs="Times New Roman" w:ascii="Times New Roman" w:hAnsi="Times New Roman"/>
                <w:b/>
                <w:bCs/>
                <w:color w:val="000000"/>
                <w:sz w:val="20"/>
              </w:rPr>
              <w:t>В социальной сфере</w:t>
            </w:r>
          </w:p>
        </w:tc>
      </w:tr>
      <w:tr>
        <w:trPr/>
        <w:tc>
          <w:tcPr>
            <w:tcW w:w="418" w:type="dxa"/>
            <w:tcBorders>
              <w:left w:val="single" w:sz="4" w:space="0" w:color="000000"/>
              <w:bottom w:val="single" w:sz="4" w:space="0" w:color="000000"/>
              <w:right w:val="single" w:sz="4" w:space="0" w:color="000000"/>
            </w:tcBorders>
            <w:vAlign w:val="center"/>
          </w:tcPr>
          <w:p>
            <w:pPr>
              <w:pStyle w:val="ConsPlusNormal1"/>
              <w:widowControl w:val="false"/>
              <w:jc w:val="center"/>
              <w:rPr>
                <w:rFonts w:ascii="Times New Roman" w:hAnsi="Times New Roman" w:cs="Times New Roman"/>
                <w:color w:val="000000"/>
                <w:sz w:val="20"/>
              </w:rPr>
            </w:pPr>
            <w:r>
              <w:rPr>
                <w:rFonts w:cs="Times New Roman" w:ascii="Times New Roman" w:hAnsi="Times New Roman"/>
                <w:color w:val="000000"/>
                <w:sz w:val="20"/>
              </w:rPr>
              <w:t>16.</w:t>
            </w:r>
          </w:p>
        </w:tc>
        <w:tc>
          <w:tcPr>
            <w:tcW w:w="2838"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olor w:val="000000"/>
                <w:sz w:val="20"/>
                <w:szCs w:val="20"/>
              </w:rPr>
            </w:pPr>
            <w:r>
              <w:rPr>
                <w:rFonts w:ascii="Times New Roman" w:hAnsi="Times New Roman"/>
                <w:color w:val="000000"/>
                <w:sz w:val="20"/>
                <w:szCs w:val="20"/>
              </w:rPr>
              <w:t>Строительство детского дошкольного учреждения на 235 мест в квартале 7/3</w:t>
            </w:r>
          </w:p>
        </w:tc>
        <w:tc>
          <w:tcPr>
            <w:tcW w:w="1139" w:type="dxa"/>
            <w:tcBorders>
              <w:left w:val="single" w:sz="4" w:space="0" w:color="000000"/>
              <w:bottom w:val="single" w:sz="4" w:space="0" w:color="000000"/>
              <w:right w:val="single" w:sz="4" w:space="0" w:color="000000"/>
            </w:tcBorders>
            <w:vAlign w:val="center"/>
          </w:tcPr>
          <w:p>
            <w:pPr>
              <w:pStyle w:val="Style20"/>
              <w:widowControl w:val="false"/>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2025</w:t>
            </w:r>
          </w:p>
        </w:tc>
        <w:tc>
          <w:tcPr>
            <w:tcW w:w="1843" w:type="dxa"/>
            <w:tcBorders>
              <w:left w:val="single" w:sz="4" w:space="0" w:color="000000"/>
              <w:bottom w:val="single" w:sz="4" w:space="0" w:color="000000"/>
              <w:right w:val="single" w:sz="4" w:space="0" w:color="000000"/>
            </w:tcBorders>
            <w:vAlign w:val="center"/>
          </w:tcPr>
          <w:p>
            <w:pPr>
              <w:pStyle w:val="ConsPlusNormal1"/>
              <w:widowControl w:val="false"/>
              <w:jc w:val="center"/>
              <w:rPr>
                <w:rFonts w:ascii="Times New Roman" w:hAnsi="Times New Roman" w:eastAsia="Times New Roman" w:cs="Times New Roman"/>
                <w:color w:val="000000"/>
                <w:kern w:val="0"/>
                <w:sz w:val="20"/>
                <w:szCs w:val="20"/>
                <w:lang w:val="ru-RU" w:eastAsia="ru-RU" w:bidi="ar-SA"/>
              </w:rPr>
            </w:pPr>
            <w:r>
              <w:rPr>
                <w:rFonts w:eastAsia="Times New Roman" w:cs="Times New Roman" w:ascii="Times New Roman" w:hAnsi="Times New Roman"/>
                <w:color w:val="000000"/>
                <w:kern w:val="0"/>
                <w:sz w:val="20"/>
                <w:szCs w:val="20"/>
                <w:lang w:val="ru-RU" w:eastAsia="ru-RU" w:bidi="ar-SA"/>
              </w:rPr>
              <w:t>МКУ «ГКМХ», УО</w:t>
            </w:r>
          </w:p>
        </w:tc>
        <w:tc>
          <w:tcPr>
            <w:tcW w:w="2552" w:type="dxa"/>
            <w:tcBorders>
              <w:left w:val="single" w:sz="4" w:space="0" w:color="000000"/>
              <w:bottom w:val="single" w:sz="4" w:space="0" w:color="000000"/>
              <w:right w:val="single" w:sz="4" w:space="0" w:color="000000"/>
            </w:tcBorders>
            <w:vAlign w:val="center"/>
          </w:tcPr>
          <w:p>
            <w:pPr>
              <w:pStyle w:val="Style20"/>
              <w:widowControl w:val="false"/>
              <w:spacing w:lineRule="auto" w:line="240" w:before="0" w:after="0"/>
              <w:rPr>
                <w:rFonts w:ascii="Times New Roman" w:hAnsi="Times New Roman" w:cs="Times New Roman"/>
                <w:color w:val="000000"/>
                <w:sz w:val="20"/>
                <w:szCs w:val="20"/>
              </w:rPr>
            </w:pPr>
            <w:r>
              <w:rPr>
                <w:rFonts w:cs="Times New Roman" w:ascii="Times New Roman" w:hAnsi="Times New Roman"/>
                <w:color w:val="000000"/>
                <w:sz w:val="20"/>
                <w:szCs w:val="20"/>
              </w:rPr>
              <w:t>Обеспечение доступного дошкольного образования</w:t>
            </w:r>
          </w:p>
        </w:tc>
        <w:tc>
          <w:tcPr>
            <w:tcW w:w="1634" w:type="dxa"/>
            <w:tcBorders>
              <w:left w:val="single" w:sz="4" w:space="0" w:color="000000"/>
              <w:bottom w:val="single" w:sz="4" w:space="0" w:color="000000"/>
              <w:right w:val="single" w:sz="4" w:space="0" w:color="000000"/>
            </w:tcBorders>
            <w:vAlign w:val="center"/>
          </w:tcPr>
          <w:p>
            <w:pPr>
              <w:pStyle w:val="ConsPlusNormal1"/>
              <w:widowControl w:val="false"/>
              <w:jc w:val="center"/>
              <w:rPr>
                <w:rFonts w:ascii="Times New Roman" w:hAnsi="Times New Roman" w:eastAsia="Times New Roman" w:cs="Times New Roman"/>
                <w:color w:val="000000"/>
                <w:kern w:val="0"/>
                <w:sz w:val="20"/>
                <w:szCs w:val="20"/>
                <w:lang w:val="ru-RU" w:eastAsia="ru-RU" w:bidi="ar-SA"/>
              </w:rPr>
            </w:pPr>
            <w:r>
              <w:rPr>
                <w:rFonts w:eastAsia="Times New Roman" w:cs="Times New Roman" w:ascii="Times New Roman" w:hAnsi="Times New Roman"/>
                <w:color w:val="000000"/>
                <w:kern w:val="0"/>
                <w:sz w:val="20"/>
                <w:szCs w:val="20"/>
                <w:lang w:val="ru-RU" w:eastAsia="ru-RU" w:bidi="ar-SA"/>
              </w:rPr>
              <w:t>500,00</w:t>
            </w:r>
          </w:p>
        </w:tc>
      </w:tr>
      <w:tr>
        <w:trPr/>
        <w:tc>
          <w:tcPr>
            <w:tcW w:w="418" w:type="dxa"/>
            <w:tcBorders>
              <w:left w:val="single" w:sz="4" w:space="0" w:color="000000"/>
              <w:bottom w:val="single" w:sz="4" w:space="0" w:color="000000"/>
              <w:right w:val="single" w:sz="4" w:space="0" w:color="000000"/>
            </w:tcBorders>
            <w:vAlign w:val="center"/>
          </w:tcPr>
          <w:p>
            <w:pPr>
              <w:pStyle w:val="ConsPlusNormal1"/>
              <w:widowControl w:val="false"/>
              <w:jc w:val="center"/>
              <w:rPr>
                <w:rFonts w:ascii="Times New Roman" w:hAnsi="Times New Roman" w:cs="Times New Roman"/>
                <w:color w:val="000000"/>
                <w:sz w:val="20"/>
              </w:rPr>
            </w:pPr>
            <w:r>
              <w:rPr>
                <w:rFonts w:cs="Times New Roman" w:ascii="Times New Roman" w:hAnsi="Times New Roman"/>
                <w:color w:val="000000"/>
                <w:sz w:val="20"/>
              </w:rPr>
              <w:t>17.</w:t>
            </w:r>
          </w:p>
        </w:tc>
        <w:tc>
          <w:tcPr>
            <w:tcW w:w="2838"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olor w:val="000000"/>
                <w:sz w:val="20"/>
                <w:szCs w:val="20"/>
              </w:rPr>
            </w:pPr>
            <w:r>
              <w:rPr>
                <w:rFonts w:ascii="Times New Roman" w:hAnsi="Times New Roman"/>
                <w:color w:val="000000"/>
                <w:sz w:val="20"/>
                <w:szCs w:val="20"/>
              </w:rPr>
              <w:t>Строительство здания библиотеки</w:t>
            </w:r>
          </w:p>
        </w:tc>
        <w:tc>
          <w:tcPr>
            <w:tcW w:w="1139" w:type="dxa"/>
            <w:tcBorders>
              <w:left w:val="single" w:sz="4" w:space="0" w:color="000000"/>
              <w:bottom w:val="single" w:sz="4" w:space="0" w:color="000000"/>
              <w:right w:val="single" w:sz="4" w:space="0" w:color="000000"/>
            </w:tcBorders>
            <w:vAlign w:val="center"/>
          </w:tcPr>
          <w:p>
            <w:pPr>
              <w:pStyle w:val="Style20"/>
              <w:widowControl w:val="false"/>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2022-2024</w:t>
            </w:r>
          </w:p>
        </w:tc>
        <w:tc>
          <w:tcPr>
            <w:tcW w:w="1843" w:type="dxa"/>
            <w:tcBorders>
              <w:left w:val="single" w:sz="4" w:space="0" w:color="000000"/>
              <w:bottom w:val="single" w:sz="4" w:space="0" w:color="000000"/>
              <w:right w:val="single" w:sz="4" w:space="0" w:color="000000"/>
            </w:tcBorders>
            <w:vAlign w:val="center"/>
          </w:tcPr>
          <w:p>
            <w:pPr>
              <w:pStyle w:val="ConsPlusNormal1"/>
              <w:widowControl w:val="false"/>
              <w:jc w:val="center"/>
              <w:rPr>
                <w:rFonts w:ascii="Times New Roman" w:hAnsi="Times New Roman" w:eastAsia="Times New Roman" w:cs="Times New Roman"/>
                <w:color w:val="000000"/>
                <w:kern w:val="0"/>
                <w:sz w:val="20"/>
                <w:szCs w:val="20"/>
                <w:lang w:val="ru-RU" w:eastAsia="ru-RU" w:bidi="ar-SA"/>
              </w:rPr>
            </w:pPr>
            <w:r>
              <w:rPr>
                <w:rFonts w:eastAsia="Times New Roman" w:cs="Times New Roman" w:ascii="Times New Roman" w:hAnsi="Times New Roman"/>
                <w:color w:val="000000"/>
                <w:kern w:val="0"/>
                <w:sz w:val="20"/>
                <w:szCs w:val="20"/>
                <w:lang w:val="ru-RU" w:eastAsia="ru-RU" w:bidi="ar-SA"/>
              </w:rPr>
              <w:t>МКУ «ГКМХ», ККиС</w:t>
            </w:r>
          </w:p>
        </w:tc>
        <w:tc>
          <w:tcPr>
            <w:tcW w:w="2552" w:type="dxa"/>
            <w:tcBorders>
              <w:left w:val="single" w:sz="4" w:space="0" w:color="000000"/>
              <w:bottom w:val="single" w:sz="4" w:space="0" w:color="000000"/>
              <w:right w:val="single" w:sz="4" w:space="0" w:color="000000"/>
            </w:tcBorders>
            <w:vAlign w:val="center"/>
          </w:tcPr>
          <w:p>
            <w:pPr>
              <w:pStyle w:val="Style20"/>
              <w:widowControl w:val="false"/>
              <w:spacing w:lineRule="auto" w:line="240" w:before="0" w:after="0"/>
              <w:rPr>
                <w:rFonts w:ascii="Times New Roman" w:hAnsi="Times New Roman" w:cs="Times New Roman"/>
                <w:color w:val="000000"/>
                <w:sz w:val="20"/>
                <w:szCs w:val="20"/>
              </w:rPr>
            </w:pPr>
            <w:r>
              <w:rPr>
                <w:rFonts w:cs="Times New Roman" w:ascii="Times New Roman" w:hAnsi="Times New Roman"/>
                <w:color w:val="000000"/>
                <w:sz w:val="20"/>
                <w:szCs w:val="20"/>
              </w:rPr>
              <w:t>Улучшение библиотечного обслуживания населения</w:t>
            </w:r>
          </w:p>
        </w:tc>
        <w:tc>
          <w:tcPr>
            <w:tcW w:w="1634" w:type="dxa"/>
            <w:tcBorders>
              <w:left w:val="single" w:sz="4" w:space="0" w:color="000000"/>
              <w:bottom w:val="single" w:sz="4" w:space="0" w:color="000000"/>
              <w:right w:val="single" w:sz="4" w:space="0" w:color="000000"/>
            </w:tcBorders>
            <w:vAlign w:val="center"/>
          </w:tcPr>
          <w:p>
            <w:pPr>
              <w:pStyle w:val="ConsPlusNormal1"/>
              <w:widowControl w:val="false"/>
              <w:jc w:val="center"/>
              <w:rPr>
                <w:rFonts w:ascii="Times New Roman" w:hAnsi="Times New Roman" w:eastAsia="Times New Roman" w:cs="Times New Roman"/>
                <w:color w:val="000000"/>
                <w:kern w:val="0"/>
                <w:sz w:val="20"/>
                <w:szCs w:val="20"/>
                <w:lang w:val="ru-RU" w:eastAsia="ru-RU" w:bidi="ar-SA"/>
              </w:rPr>
            </w:pPr>
            <w:r>
              <w:rPr>
                <w:rFonts w:eastAsia="Times New Roman" w:cs="Times New Roman" w:ascii="Times New Roman" w:hAnsi="Times New Roman"/>
                <w:color w:val="000000"/>
                <w:kern w:val="0"/>
                <w:sz w:val="20"/>
                <w:szCs w:val="20"/>
                <w:lang w:val="ru-RU" w:eastAsia="ru-RU" w:bidi="ar-SA"/>
              </w:rPr>
              <w:t>200,00</w:t>
            </w:r>
          </w:p>
        </w:tc>
      </w:tr>
      <w:tr>
        <w:trPr/>
        <w:tc>
          <w:tcPr>
            <w:tcW w:w="418" w:type="dxa"/>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jc w:val="center"/>
              <w:rPr>
                <w:rFonts w:ascii="Times New Roman" w:hAnsi="Times New Roman" w:cs="Times New Roman"/>
                <w:color w:val="000000"/>
                <w:sz w:val="20"/>
              </w:rPr>
            </w:pPr>
            <w:r>
              <w:rPr>
                <w:rFonts w:cs="Times New Roman" w:ascii="Times New Roman" w:hAnsi="Times New Roman"/>
                <w:color w:val="000000"/>
                <w:sz w:val="20"/>
              </w:rPr>
              <w:t>18.</w:t>
            </w:r>
          </w:p>
        </w:tc>
        <w:tc>
          <w:tcPr>
            <w:tcW w:w="28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olor w:val="000000"/>
                <w:sz w:val="20"/>
                <w:szCs w:val="20"/>
              </w:rPr>
            </w:pPr>
            <w:r>
              <w:rPr>
                <w:rFonts w:ascii="Times New Roman" w:hAnsi="Times New Roman"/>
                <w:color w:val="000000"/>
                <w:sz w:val="20"/>
                <w:szCs w:val="20"/>
              </w:rPr>
              <w:t>Строительство Дворца культуры с залом на 500 мест</w:t>
            </w:r>
          </w:p>
        </w:tc>
        <w:tc>
          <w:tcPr>
            <w:tcW w:w="1139"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2024-2025</w:t>
            </w:r>
          </w:p>
        </w:tc>
        <w:tc>
          <w:tcPr>
            <w:tcW w:w="1843" w:type="dxa"/>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jc w:val="center"/>
              <w:rPr>
                <w:rFonts w:ascii="Times New Roman" w:hAnsi="Times New Roman" w:eastAsia="Times New Roman" w:cs="Times New Roman"/>
                <w:color w:val="000000"/>
                <w:kern w:val="0"/>
                <w:sz w:val="20"/>
                <w:szCs w:val="20"/>
                <w:lang w:val="ru-RU" w:eastAsia="ru-RU" w:bidi="ar-SA"/>
              </w:rPr>
            </w:pPr>
            <w:r>
              <w:rPr>
                <w:rFonts w:eastAsia="Times New Roman" w:cs="Times New Roman" w:ascii="Times New Roman" w:hAnsi="Times New Roman"/>
                <w:color w:val="000000"/>
                <w:kern w:val="0"/>
                <w:sz w:val="20"/>
                <w:szCs w:val="20"/>
                <w:lang w:val="ru-RU" w:eastAsia="ru-RU" w:bidi="ar-SA"/>
              </w:rPr>
              <w:t>МКУ «ГКМХ», ККиС</w:t>
            </w:r>
          </w:p>
        </w:tc>
        <w:tc>
          <w:tcPr>
            <w:tcW w:w="2552"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pacing w:lineRule="auto" w:line="240" w:before="0" w:after="0"/>
              <w:rPr>
                <w:rFonts w:ascii="Times New Roman" w:hAnsi="Times New Roman"/>
                <w:color w:val="000000"/>
                <w:sz w:val="20"/>
                <w:szCs w:val="20"/>
              </w:rPr>
            </w:pPr>
            <w:r>
              <w:rPr>
                <w:rFonts w:cs="Times New Roman" w:ascii="Times New Roman" w:hAnsi="Times New Roman"/>
                <w:color w:val="000000"/>
                <w:sz w:val="20"/>
                <w:szCs w:val="20"/>
              </w:rPr>
              <w:t xml:space="preserve">Расширение сети </w:t>
            </w:r>
            <w:r>
              <w:rPr>
                <w:rFonts w:eastAsia="Calibri" w:cs="Times New Roman" w:ascii="Times New Roman" w:hAnsi="Times New Roman"/>
                <w:color w:val="000000"/>
                <w:kern w:val="0"/>
                <w:sz w:val="20"/>
                <w:szCs w:val="20"/>
                <w:lang w:val="ru-RU" w:eastAsia="en-US" w:bidi="ar-SA"/>
              </w:rPr>
              <w:t>культурных сооружений</w:t>
            </w:r>
          </w:p>
        </w:tc>
        <w:tc>
          <w:tcPr>
            <w:tcW w:w="1634" w:type="dxa"/>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jc w:val="center"/>
              <w:rPr>
                <w:rFonts w:ascii="Times New Roman" w:hAnsi="Times New Roman" w:eastAsia="Times New Roman" w:cs="Times New Roman"/>
                <w:color w:val="000000"/>
                <w:kern w:val="0"/>
                <w:sz w:val="20"/>
                <w:szCs w:val="20"/>
                <w:lang w:val="ru-RU" w:eastAsia="ru-RU" w:bidi="ar-SA"/>
              </w:rPr>
            </w:pPr>
            <w:r>
              <w:rPr>
                <w:rFonts w:eastAsia="Times New Roman" w:cs="Times New Roman" w:ascii="Times New Roman" w:hAnsi="Times New Roman"/>
                <w:color w:val="000000"/>
                <w:kern w:val="0"/>
                <w:sz w:val="20"/>
                <w:szCs w:val="20"/>
                <w:lang w:val="ru-RU" w:eastAsia="ru-RU" w:bidi="ar-SA"/>
              </w:rPr>
              <w:t>600,00</w:t>
            </w:r>
          </w:p>
        </w:tc>
      </w:tr>
      <w:tr>
        <w:trPr/>
        <w:tc>
          <w:tcPr>
            <w:tcW w:w="418" w:type="dxa"/>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jc w:val="center"/>
              <w:rPr>
                <w:rFonts w:ascii="Times New Roman" w:hAnsi="Times New Roman" w:cs="Times New Roman"/>
                <w:color w:val="000000"/>
                <w:sz w:val="20"/>
              </w:rPr>
            </w:pPr>
            <w:r>
              <w:rPr>
                <w:rFonts w:cs="Times New Roman" w:ascii="Times New Roman" w:hAnsi="Times New Roman"/>
                <w:color w:val="000000"/>
                <w:sz w:val="20"/>
              </w:rPr>
              <w:t>19.</w:t>
            </w:r>
          </w:p>
        </w:tc>
        <w:tc>
          <w:tcPr>
            <w:tcW w:w="28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olor w:val="000000"/>
                <w:sz w:val="20"/>
                <w:szCs w:val="20"/>
              </w:rPr>
            </w:pPr>
            <w:r>
              <w:rPr>
                <w:rFonts w:ascii="Times New Roman" w:hAnsi="Times New Roman"/>
                <w:color w:val="000000"/>
                <w:sz w:val="20"/>
                <w:szCs w:val="20"/>
              </w:rPr>
              <w:t xml:space="preserve">Строительство </w:t>
            </w:r>
            <w:r>
              <w:rPr>
                <w:rFonts w:eastAsia="Calibri" w:ascii="Times New Roman" w:hAnsi="Times New Roman"/>
                <w:color w:val="000000"/>
                <w:kern w:val="0"/>
                <w:sz w:val="20"/>
                <w:szCs w:val="20"/>
                <w:lang w:val="ru-RU" w:eastAsia="en-US" w:bidi="ar-SA"/>
              </w:rPr>
              <w:t>городского стадиона</w:t>
            </w:r>
          </w:p>
        </w:tc>
        <w:tc>
          <w:tcPr>
            <w:tcW w:w="1139"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2025</w:t>
            </w:r>
          </w:p>
        </w:tc>
        <w:tc>
          <w:tcPr>
            <w:tcW w:w="1843" w:type="dxa"/>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jc w:val="center"/>
              <w:rPr>
                <w:rFonts w:ascii="Times New Roman" w:hAnsi="Times New Roman" w:eastAsia="Times New Roman" w:cs="Times New Roman"/>
                <w:color w:val="000000"/>
                <w:kern w:val="0"/>
                <w:sz w:val="20"/>
                <w:szCs w:val="20"/>
                <w:lang w:val="ru-RU" w:eastAsia="ru-RU" w:bidi="ar-SA"/>
              </w:rPr>
            </w:pPr>
            <w:r>
              <w:rPr>
                <w:rFonts w:eastAsia="Times New Roman" w:cs="Times New Roman" w:ascii="Times New Roman" w:hAnsi="Times New Roman"/>
                <w:color w:val="000000"/>
                <w:kern w:val="0"/>
                <w:sz w:val="20"/>
                <w:szCs w:val="20"/>
                <w:lang w:val="ru-RU" w:eastAsia="ru-RU" w:bidi="ar-SA"/>
              </w:rPr>
              <w:t>МКУ «ГКМХ», ККиС</w:t>
            </w:r>
          </w:p>
        </w:tc>
        <w:tc>
          <w:tcPr>
            <w:tcW w:w="2552"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pacing w:lineRule="auto" w:line="240" w:before="0" w:after="0"/>
              <w:rPr>
                <w:rFonts w:ascii="Times New Roman" w:hAnsi="Times New Roman" w:cs="Times New Roman"/>
                <w:color w:val="000000"/>
                <w:sz w:val="20"/>
                <w:szCs w:val="20"/>
              </w:rPr>
            </w:pPr>
            <w:r>
              <w:rPr>
                <w:rFonts w:cs="Times New Roman" w:ascii="Times New Roman" w:hAnsi="Times New Roman"/>
                <w:color w:val="000000"/>
                <w:sz w:val="20"/>
                <w:szCs w:val="20"/>
              </w:rPr>
              <w:t>Расширение сети спортивных сооружений, повышение обеспеченности спортивными сооружениями населения</w:t>
            </w:r>
          </w:p>
        </w:tc>
        <w:tc>
          <w:tcPr>
            <w:tcW w:w="1634" w:type="dxa"/>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jc w:val="center"/>
              <w:rPr>
                <w:rFonts w:ascii="Times New Roman" w:hAnsi="Times New Roman" w:eastAsia="Times New Roman" w:cs="Times New Roman"/>
                <w:color w:val="000000"/>
                <w:kern w:val="0"/>
                <w:sz w:val="20"/>
                <w:szCs w:val="20"/>
                <w:lang w:val="ru-RU" w:eastAsia="ru-RU" w:bidi="ar-SA"/>
              </w:rPr>
            </w:pPr>
            <w:r>
              <w:rPr>
                <w:rFonts w:eastAsia="Times New Roman" w:cs="Times New Roman" w:ascii="Times New Roman" w:hAnsi="Times New Roman"/>
                <w:color w:val="000000"/>
                <w:kern w:val="0"/>
                <w:sz w:val="20"/>
                <w:szCs w:val="20"/>
                <w:lang w:val="ru-RU" w:eastAsia="ru-RU" w:bidi="ar-SA"/>
              </w:rPr>
              <w:t>400,00</w:t>
            </w:r>
          </w:p>
        </w:tc>
      </w:tr>
      <w:tr>
        <w:trPr/>
        <w:tc>
          <w:tcPr>
            <w:tcW w:w="418" w:type="dxa"/>
            <w:tcBorders>
              <w:left w:val="single" w:sz="4" w:space="0" w:color="000000"/>
              <w:bottom w:val="single" w:sz="4" w:space="0" w:color="000000"/>
              <w:right w:val="single" w:sz="4" w:space="0" w:color="000000"/>
            </w:tcBorders>
            <w:vAlign w:val="center"/>
          </w:tcPr>
          <w:p>
            <w:pPr>
              <w:pStyle w:val="ConsPlusNormal1"/>
              <w:widowControl w:val="false"/>
              <w:jc w:val="center"/>
              <w:rPr>
                <w:rFonts w:ascii="Times New Roman" w:hAnsi="Times New Roman" w:cs="Times New Roman"/>
                <w:color w:val="000000"/>
                <w:sz w:val="20"/>
              </w:rPr>
            </w:pPr>
            <w:r>
              <w:rPr>
                <w:rFonts w:cs="Times New Roman" w:ascii="Times New Roman" w:hAnsi="Times New Roman"/>
                <w:color w:val="000000"/>
                <w:sz w:val="20"/>
              </w:rPr>
              <w:t>20.</w:t>
            </w:r>
          </w:p>
        </w:tc>
        <w:tc>
          <w:tcPr>
            <w:tcW w:w="2838"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olor w:val="000000"/>
                <w:sz w:val="20"/>
                <w:szCs w:val="20"/>
              </w:rPr>
            </w:pPr>
            <w:r>
              <w:rPr>
                <w:rFonts w:ascii="Times New Roman" w:hAnsi="Times New Roman"/>
                <w:color w:val="000000"/>
                <w:sz w:val="20"/>
                <w:szCs w:val="20"/>
              </w:rPr>
              <w:t>Строительство крытой ледовой арены</w:t>
            </w:r>
          </w:p>
        </w:tc>
        <w:tc>
          <w:tcPr>
            <w:tcW w:w="1139" w:type="dxa"/>
            <w:tcBorders>
              <w:left w:val="single" w:sz="4" w:space="0" w:color="000000"/>
              <w:bottom w:val="single" w:sz="4" w:space="0" w:color="000000"/>
              <w:right w:val="single" w:sz="4" w:space="0" w:color="000000"/>
            </w:tcBorders>
            <w:vAlign w:val="center"/>
          </w:tcPr>
          <w:p>
            <w:pPr>
              <w:pStyle w:val="Style20"/>
              <w:widowControl w:val="false"/>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2025</w:t>
            </w:r>
          </w:p>
        </w:tc>
        <w:tc>
          <w:tcPr>
            <w:tcW w:w="1843" w:type="dxa"/>
            <w:tcBorders>
              <w:left w:val="single" w:sz="4" w:space="0" w:color="000000"/>
              <w:bottom w:val="single" w:sz="4" w:space="0" w:color="000000"/>
              <w:right w:val="single" w:sz="4" w:space="0" w:color="000000"/>
            </w:tcBorders>
            <w:vAlign w:val="center"/>
          </w:tcPr>
          <w:p>
            <w:pPr>
              <w:pStyle w:val="ConsPlusNormal1"/>
              <w:widowControl w:val="false"/>
              <w:jc w:val="center"/>
              <w:rPr>
                <w:rFonts w:ascii="Times New Roman" w:hAnsi="Times New Roman" w:eastAsia="Times New Roman" w:cs="Times New Roman"/>
                <w:color w:val="000000"/>
                <w:kern w:val="0"/>
                <w:sz w:val="20"/>
                <w:szCs w:val="20"/>
                <w:lang w:val="ru-RU" w:eastAsia="ru-RU" w:bidi="ar-SA"/>
              </w:rPr>
            </w:pPr>
            <w:r>
              <w:rPr>
                <w:rFonts w:eastAsia="Times New Roman" w:cs="Times New Roman" w:ascii="Times New Roman" w:hAnsi="Times New Roman"/>
                <w:color w:val="000000"/>
                <w:kern w:val="0"/>
                <w:sz w:val="20"/>
                <w:szCs w:val="20"/>
                <w:lang w:val="ru-RU" w:eastAsia="ru-RU" w:bidi="ar-SA"/>
              </w:rPr>
              <w:t>МКУ «ГКМХ», ККиС</w:t>
            </w:r>
          </w:p>
        </w:tc>
        <w:tc>
          <w:tcPr>
            <w:tcW w:w="2552" w:type="dxa"/>
            <w:tcBorders>
              <w:left w:val="single" w:sz="4" w:space="0" w:color="000000"/>
              <w:bottom w:val="single" w:sz="4" w:space="0" w:color="000000"/>
              <w:right w:val="single" w:sz="4" w:space="0" w:color="000000"/>
            </w:tcBorders>
            <w:vAlign w:val="center"/>
          </w:tcPr>
          <w:p>
            <w:pPr>
              <w:pStyle w:val="Style20"/>
              <w:widowControl w:val="false"/>
              <w:spacing w:lineRule="auto" w:line="240" w:before="0" w:after="0"/>
              <w:rPr>
                <w:rFonts w:ascii="Times New Roman" w:hAnsi="Times New Roman" w:cs="Times New Roman"/>
                <w:color w:val="000000"/>
                <w:sz w:val="20"/>
                <w:szCs w:val="20"/>
              </w:rPr>
            </w:pPr>
            <w:r>
              <w:rPr>
                <w:rFonts w:cs="Times New Roman" w:ascii="Times New Roman" w:hAnsi="Times New Roman"/>
                <w:color w:val="000000"/>
                <w:sz w:val="20"/>
                <w:szCs w:val="20"/>
              </w:rPr>
              <w:t>Расширение сети спортивных сооружений, повышение обеспеченности спортивными сооружениями</w:t>
            </w:r>
          </w:p>
        </w:tc>
        <w:tc>
          <w:tcPr>
            <w:tcW w:w="1634" w:type="dxa"/>
            <w:tcBorders>
              <w:left w:val="single" w:sz="4" w:space="0" w:color="000000"/>
              <w:bottom w:val="single" w:sz="4" w:space="0" w:color="000000"/>
              <w:right w:val="single" w:sz="4" w:space="0" w:color="000000"/>
            </w:tcBorders>
            <w:vAlign w:val="center"/>
          </w:tcPr>
          <w:p>
            <w:pPr>
              <w:pStyle w:val="ConsPlusNormal1"/>
              <w:widowControl w:val="false"/>
              <w:jc w:val="center"/>
              <w:rPr>
                <w:rFonts w:ascii="Times New Roman" w:hAnsi="Times New Roman" w:eastAsia="Times New Roman" w:cs="Times New Roman"/>
                <w:color w:val="000000"/>
                <w:kern w:val="0"/>
                <w:sz w:val="20"/>
                <w:szCs w:val="20"/>
                <w:lang w:val="ru-RU" w:eastAsia="ru-RU" w:bidi="ar-SA"/>
              </w:rPr>
            </w:pPr>
            <w:r>
              <w:rPr>
                <w:rFonts w:eastAsia="Times New Roman" w:cs="Times New Roman" w:ascii="Times New Roman" w:hAnsi="Times New Roman"/>
                <w:color w:val="000000"/>
                <w:kern w:val="0"/>
                <w:sz w:val="20"/>
                <w:szCs w:val="20"/>
                <w:lang w:val="ru-RU" w:eastAsia="ru-RU" w:bidi="ar-SA"/>
              </w:rPr>
              <w:t>400,00</w:t>
            </w:r>
          </w:p>
        </w:tc>
      </w:tr>
    </w:tbl>
    <w:p>
      <w:pPr>
        <w:pStyle w:val="NoSpacing"/>
        <w:ind w:left="1418" w:right="0" w:hanging="1701"/>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sz w:val="20"/>
          <w:szCs w:val="20"/>
        </w:rPr>
      </w:pPr>
      <w:r>
        <w:rPr>
          <w:rFonts w:cs="Times New Roman" w:ascii="Times New Roman" w:hAnsi="Times New Roman"/>
          <w:sz w:val="20"/>
          <w:szCs w:val="20"/>
        </w:rPr>
        <w:t xml:space="preserve">МКУ «ГКМХ» - муниципальное казенное учреждение «Городской комитет муниципального хозяйства» ЗАТО </w:t>
      </w:r>
    </w:p>
    <w:p>
      <w:pPr>
        <w:pStyle w:val="NoSpacing"/>
        <w:ind w:left="708" w:right="0" w:firstLine="708"/>
        <w:rPr>
          <w:rFonts w:ascii="Times New Roman" w:hAnsi="Times New Roman" w:cs="Times New Roman"/>
          <w:sz w:val="20"/>
          <w:szCs w:val="20"/>
        </w:rPr>
      </w:pPr>
      <w:r>
        <w:rPr>
          <w:rFonts w:cs="Times New Roman" w:ascii="Times New Roman" w:hAnsi="Times New Roman"/>
          <w:sz w:val="20"/>
          <w:szCs w:val="20"/>
        </w:rPr>
        <w:t>г. Радужный Владимирской области</w:t>
      </w:r>
    </w:p>
    <w:p>
      <w:pPr>
        <w:pStyle w:val="NoSpacing"/>
        <w:ind w:left="1560" w:right="0" w:hanging="1560"/>
        <w:rPr>
          <w:rFonts w:ascii="Times New Roman" w:hAnsi="Times New Roman" w:cs="Times New Roman"/>
          <w:sz w:val="20"/>
          <w:szCs w:val="20"/>
        </w:rPr>
      </w:pPr>
      <w:r>
        <w:rPr>
          <w:rFonts w:cs="Times New Roman" w:ascii="Times New Roman" w:hAnsi="Times New Roman"/>
          <w:sz w:val="20"/>
          <w:szCs w:val="20"/>
        </w:rPr>
        <w:t xml:space="preserve">ККиС                 -  муниципальное казенное учреждение «Комитет по культуре и спорту» </w:t>
      </w:r>
    </w:p>
    <w:p>
      <w:pPr>
        <w:pStyle w:val="NoSpacing"/>
        <w:ind w:left="1560" w:right="0" w:hanging="144"/>
        <w:rPr>
          <w:rFonts w:ascii="Times New Roman" w:hAnsi="Times New Roman" w:cs="Times New Roman"/>
          <w:sz w:val="20"/>
          <w:szCs w:val="20"/>
        </w:rPr>
      </w:pPr>
      <w:r>
        <w:rPr>
          <w:rFonts w:cs="Times New Roman" w:ascii="Times New Roman" w:hAnsi="Times New Roman"/>
          <w:sz w:val="20"/>
          <w:szCs w:val="20"/>
        </w:rPr>
        <w:t>ЗАТО г.Радужный</w:t>
      </w:r>
    </w:p>
    <w:p>
      <w:pPr>
        <w:pStyle w:val="NoSpacing"/>
        <w:rPr>
          <w:rFonts w:ascii="Times New Roman" w:hAnsi="Times New Roman" w:cs="Times New Roman"/>
          <w:sz w:val="20"/>
          <w:szCs w:val="20"/>
        </w:rPr>
      </w:pPr>
      <w:r>
        <w:rPr>
          <w:rFonts w:cs="Times New Roman" w:ascii="Times New Roman" w:hAnsi="Times New Roman"/>
          <w:sz w:val="20"/>
          <w:szCs w:val="20"/>
        </w:rPr>
        <w:t xml:space="preserve">УО                      -  управление образование администрации ЗАТО г.Радужный </w:t>
      </w:r>
    </w:p>
    <w:p>
      <w:pPr>
        <w:pStyle w:val="NoSpacing"/>
        <w:rPr/>
      </w:pPr>
      <w:r>
        <w:rPr/>
      </w:r>
    </w:p>
    <w:sectPr>
      <w:headerReference w:type="default" r:id="rId3"/>
      <w:footerReference w:type="default" r:id="rId4"/>
      <w:type w:val="nextPage"/>
      <w:pgSz w:w="11906" w:h="16838"/>
      <w:pgMar w:left="1275" w:right="567" w:header="0" w:top="568" w:footer="0" w:bottom="709"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erif">
    <w:altName w:val="Times New Roman"/>
    <w:charset w:val="cc"/>
    <w:family w:val="swiss"/>
    <w:pitch w:val="variable"/>
  </w:font>
  <w:font w:name="Times New Roman">
    <w:charset w:val="cc"/>
    <w:family w:val="roman"/>
    <w:pitch w:val="variable"/>
  </w:font>
  <w:font w:name="Arial">
    <w:charset w:val="cc"/>
    <w:family w:val="roman"/>
    <w:pitch w:val="variable"/>
  </w:font>
  <w:font w:name="OpenSymbol">
    <w:altName w:val="Arial Unicode MS"/>
    <w:charset w:val="cc"/>
    <w:family w:val="roman"/>
    <w:pitch w:val="variable"/>
  </w:font>
  <w:font w:name="Liberation Sans">
    <w:altName w:val="Arial"/>
    <w:charset w:val="cc"/>
    <w:family w:val="roman"/>
    <w:pitch w:val="variable"/>
  </w:font>
  <w:font w:name="Tahoma">
    <w:charset w:val="cc"/>
    <w:family w:val="roman"/>
    <w:pitch w:val="variable"/>
  </w:font>
  <w:font w:name="Verdana">
    <w:charset w:val="cc"/>
    <w:family w:val="roman"/>
    <w:pitch w:val="variable"/>
  </w:font>
  <w:font w:name="Liberation Mono">
    <w:altName w:val="Courier New"/>
    <w:charset w:val="cc"/>
    <w:family w:val="roman"/>
    <w:pitch w:val="variable"/>
  </w:font>
  <w:font w:name="Wingdings">
    <w:charset w:val="02"/>
    <w:family w:val="auto"/>
    <w:pitch w:val="variable"/>
  </w:font>
  <w:font w:name="Courier New">
    <w:charset w:val="01"/>
    <w:family w:val="modern"/>
    <w:pitch w:val="fixed"/>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8"/>
      <w:jc w:val="center"/>
      <w:rPr/>
    </w:pPr>
    <w:r>
      <w:rPr/>
      <w:fldChar w:fldCharType="begin"/>
    </w:r>
    <w:r>
      <w:rPr/>
      <w:instrText> PAGE </w:instrText>
    </w:r>
    <w:r>
      <w:rPr/>
      <w:fldChar w:fldCharType="separate"/>
    </w:r>
    <w:r>
      <w:rPr/>
      <w:t>16</w:t>
    </w:r>
    <w:r>
      <w:rPr/>
      <w:fldChar w:fldCharType="end"/>
    </w:r>
  </w:p>
  <w:p>
    <w:pPr>
      <w:pStyle w:val="Style28"/>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7"/>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360"/>
        </w:tabs>
        <w:ind w:left="360" w:hanging="360"/>
      </w:pPr>
      <w:rPr>
        <w:rFonts w:ascii="Symbol" w:hAnsi="Symbol" w:cs="Symbol" w:hint="default"/>
      </w:rPr>
    </w:lvl>
    <w:lvl w:ilvl="1">
      <w:start w:val="1"/>
      <w:numFmt w:val="decimal"/>
      <w:lvlText w:val="%1.%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 w:val="22"/>
        <w:szCs w:val="22"/>
        <w:lang w:val="ru-RU" w:eastAsia="en-US" w:bidi="ar-SA"/>
      </w:rPr>
    </w:rPrDefault>
    <w:pPrDefault>
      <w:pPr>
        <w:suppressAutoHyphens w:val="true"/>
      </w:pPr>
    </w:pPrDefault>
  </w:docDefaults>
  <w:style w:type="paragraph" w:styleId="Normal">
    <w:name w:val="Normal"/>
    <w:qFormat/>
    <w:pPr>
      <w:widowControl/>
      <w:suppressAutoHyphens w:val="true"/>
      <w:overflowPunct w:val="true"/>
      <w:bidi w:val="0"/>
      <w:spacing w:lineRule="auto" w:line="276" w:before="0" w:after="0"/>
      <w:jc w:val="left"/>
    </w:pPr>
    <w:rPr>
      <w:rFonts w:ascii="Calibri" w:hAnsi="Calibri" w:eastAsia="Calibri" w:cs="Tahoma"/>
      <w:color w:val="auto"/>
      <w:kern w:val="0"/>
      <w:sz w:val="22"/>
      <w:szCs w:val="22"/>
      <w:lang w:val="ru-RU" w:eastAsia="en-US" w:bidi="ar-SA"/>
    </w:rPr>
  </w:style>
  <w:style w:type="paragraph" w:styleId="1">
    <w:name w:val="Heading 1"/>
    <w:basedOn w:val="Style19"/>
    <w:next w:val="Style20"/>
    <w:qFormat/>
    <w:pPr>
      <w:spacing w:before="240" w:after="120"/>
      <w:outlineLvl w:val="0"/>
    </w:pPr>
    <w:rPr>
      <w:rFonts w:ascii="Liberation Serif" w:hAnsi="Liberation Serif" w:eastAsia="Segoe UI" w:cs="Tahoma"/>
      <w:b/>
      <w:bCs/>
      <w:sz w:val="48"/>
      <w:szCs w:val="48"/>
    </w:rPr>
  </w:style>
  <w:style w:type="character" w:styleId="DefaultParagraphFont">
    <w:name w:val="Default Paragraph Font"/>
    <w:qFormat/>
    <w:rPr/>
  </w:style>
  <w:style w:type="character" w:styleId="Style13">
    <w:name w:val="Маркированный список Знак"/>
    <w:basedOn w:val="DefaultParagraphFont"/>
    <w:qFormat/>
    <w:rPr>
      <w:sz w:val="26"/>
      <w:lang w:eastAsia="ru-RU"/>
    </w:rPr>
  </w:style>
  <w:style w:type="character" w:styleId="Strong">
    <w:name w:val="Strong"/>
    <w:basedOn w:val="DefaultParagraphFont"/>
    <w:qFormat/>
    <w:rPr>
      <w:b/>
      <w:bCs/>
    </w:rPr>
  </w:style>
  <w:style w:type="character" w:styleId="Style14">
    <w:name w:val="Основной текст с отступом Знак"/>
    <w:basedOn w:val="DefaultParagraphFont"/>
    <w:qFormat/>
    <w:rPr>
      <w:rFonts w:ascii="Times New Roman" w:hAnsi="Times New Roman" w:eastAsia="Times New Roman" w:cs="Times New Roman"/>
      <w:i/>
      <w:iCs/>
      <w:szCs w:val="20"/>
      <w:lang w:eastAsia="ru-RU"/>
    </w:rPr>
  </w:style>
  <w:style w:type="character" w:styleId="ConsPlusNormal">
    <w:name w:val="ConsPlusNormal Знак Знак"/>
    <w:qFormat/>
    <w:rPr>
      <w:rFonts w:ascii="Arial" w:hAnsi="Arial" w:cs="Arial"/>
      <w:lang w:eastAsia="ru-RU"/>
    </w:rPr>
  </w:style>
  <w:style w:type="character" w:styleId="FontStyle25">
    <w:name w:val="Font Style25"/>
    <w:qFormat/>
    <w:rPr>
      <w:rFonts w:ascii="Times New Roman" w:hAnsi="Times New Roman" w:cs="Times New Roman"/>
      <w:b/>
      <w:bCs/>
      <w:sz w:val="16"/>
      <w:szCs w:val="16"/>
    </w:rPr>
  </w:style>
  <w:style w:type="character" w:styleId="Style15">
    <w:name w:val="Верхний колонтитул Знак"/>
    <w:basedOn w:val="DefaultParagraphFont"/>
    <w:qFormat/>
    <w:rPr/>
  </w:style>
  <w:style w:type="character" w:styleId="Style16">
    <w:name w:val="Нижний колонтитул Знак"/>
    <w:basedOn w:val="DefaultParagraphFont"/>
    <w:qFormat/>
    <w:rPr/>
  </w:style>
  <w:style w:type="character" w:styleId="Style17">
    <w:name w:val="Интернет-ссылка"/>
    <w:rPr>
      <w:color w:val="000080"/>
      <w:u w:val="single"/>
      <w:lang w:val="zxx" w:eastAsia="zxx" w:bidi="zxx"/>
    </w:rPr>
  </w:style>
  <w:style w:type="character" w:styleId="Style18">
    <w:name w:val="Маркеры"/>
    <w:qFormat/>
    <w:rPr>
      <w:rFonts w:ascii="OpenSymbol" w:hAnsi="OpenSymbol" w:eastAsia="OpenSymbol" w:cs="OpenSymbol"/>
    </w:rPr>
  </w:style>
  <w:style w:type="paragraph" w:styleId="Style19">
    <w:name w:val="Заголовок"/>
    <w:basedOn w:val="Normal"/>
    <w:next w:val="Style20"/>
    <w:qFormat/>
    <w:pPr>
      <w:keepNext w:val="true"/>
      <w:spacing w:before="240" w:after="120"/>
    </w:pPr>
    <w:rPr>
      <w:rFonts w:ascii="Liberation Sans" w:hAnsi="Liberation Sans" w:eastAsia="Microsoft YaHei" w:cs="Arial"/>
      <w:sz w:val="28"/>
      <w:szCs w:val="28"/>
    </w:rPr>
  </w:style>
  <w:style w:type="paragraph" w:styleId="Style20">
    <w:name w:val="Body Text"/>
    <w:basedOn w:val="Normal"/>
    <w:pPr>
      <w:spacing w:lineRule="auto" w:line="276" w:before="0" w:after="140"/>
    </w:pPr>
    <w:rPr/>
  </w:style>
  <w:style w:type="paragraph" w:styleId="Style21">
    <w:name w:val="List"/>
    <w:basedOn w:val="Style20"/>
    <w:pPr/>
    <w:rPr>
      <w:rFonts w:cs="Arial"/>
    </w:rPr>
  </w:style>
  <w:style w:type="paragraph" w:styleId="Style22">
    <w:name w:val="Caption"/>
    <w:basedOn w:val="Normal"/>
    <w:qFormat/>
    <w:pPr>
      <w:suppressLineNumbers/>
      <w:spacing w:before="120" w:after="120"/>
    </w:pPr>
    <w:rPr>
      <w:rFonts w:cs="Arial"/>
      <w:i/>
      <w:iCs/>
      <w:sz w:val="24"/>
      <w:szCs w:val="24"/>
    </w:rPr>
  </w:style>
  <w:style w:type="paragraph" w:styleId="Style23">
    <w:name w:val="Указатель"/>
    <w:basedOn w:val="Normal"/>
    <w:qFormat/>
    <w:pPr>
      <w:suppressLineNumbers/>
    </w:pPr>
    <w:rPr>
      <w:rFonts w:cs="Arial"/>
    </w:rPr>
  </w:style>
  <w:style w:type="paragraph" w:styleId="ConsPlusNormal1">
    <w:name w:val="ConsPlusNormal"/>
    <w:qFormat/>
    <w:pPr>
      <w:widowControl w:val="false"/>
      <w:suppressAutoHyphens w:val="true"/>
      <w:overflowPunct w:val="true"/>
      <w:bidi w:val="0"/>
      <w:spacing w:lineRule="auto" w:line="240" w:before="0" w:after="0"/>
      <w:jc w:val="left"/>
    </w:pPr>
    <w:rPr>
      <w:rFonts w:ascii="Calibri" w:hAnsi="Calibri" w:eastAsia="Times New Roman" w:cs="Calibri"/>
      <w:color w:val="auto"/>
      <w:kern w:val="0"/>
      <w:sz w:val="22"/>
      <w:szCs w:val="20"/>
      <w:lang w:val="ru-RU" w:eastAsia="ru-RU" w:bidi="ar-SA"/>
    </w:rPr>
  </w:style>
  <w:style w:type="paragraph" w:styleId="ConsPlusTitle">
    <w:name w:val="ConsPlusTitle"/>
    <w:qFormat/>
    <w:pPr>
      <w:widowControl w:val="false"/>
      <w:suppressAutoHyphens w:val="true"/>
      <w:overflowPunct w:val="true"/>
      <w:bidi w:val="0"/>
      <w:spacing w:lineRule="auto" w:line="240" w:before="0" w:after="0"/>
      <w:jc w:val="left"/>
    </w:pPr>
    <w:rPr>
      <w:rFonts w:ascii="Calibri" w:hAnsi="Calibri" w:eastAsia="Times New Roman" w:cs="Calibri"/>
      <w:b/>
      <w:color w:val="auto"/>
      <w:kern w:val="0"/>
      <w:sz w:val="22"/>
      <w:szCs w:val="20"/>
      <w:lang w:val="ru-RU" w:eastAsia="ru-RU" w:bidi="ar-SA"/>
    </w:rPr>
  </w:style>
  <w:style w:type="paragraph" w:styleId="ConsPlusTitlePage">
    <w:name w:val="ConsPlusTitlePage"/>
    <w:qFormat/>
    <w:pPr>
      <w:widowControl w:val="false"/>
      <w:suppressAutoHyphens w:val="true"/>
      <w:overflowPunct w:val="true"/>
      <w:bidi w:val="0"/>
      <w:spacing w:lineRule="auto" w:line="240" w:before="0" w:after="0"/>
      <w:jc w:val="left"/>
    </w:pPr>
    <w:rPr>
      <w:rFonts w:ascii="Tahoma" w:hAnsi="Tahoma" w:eastAsia="Times New Roman" w:cs="Tahoma"/>
      <w:color w:val="auto"/>
      <w:kern w:val="0"/>
      <w:sz w:val="20"/>
      <w:szCs w:val="20"/>
      <w:lang w:val="ru-RU" w:eastAsia="ru-RU" w:bidi="ar-SA"/>
    </w:rPr>
  </w:style>
  <w:style w:type="paragraph" w:styleId="NormalWeb">
    <w:name w:val="Normal (Web)"/>
    <w:basedOn w:val="Normal"/>
    <w:qFormat/>
    <w:pPr>
      <w:spacing w:lineRule="auto" w:line="240" w:before="280" w:after="280"/>
    </w:pPr>
    <w:rPr>
      <w:rFonts w:ascii="Times New Roman" w:hAnsi="Times New Roman" w:eastAsia="Times New Roman" w:cs="Times New Roman"/>
      <w:sz w:val="24"/>
      <w:szCs w:val="24"/>
      <w:lang w:eastAsia="ru-RU"/>
    </w:rPr>
  </w:style>
  <w:style w:type="paragraph" w:styleId="ListBullet">
    <w:name w:val="List Bullet"/>
    <w:basedOn w:val="Normal"/>
    <w:qFormat/>
    <w:pPr>
      <w:widowControl w:val="false"/>
      <w:numPr>
        <w:ilvl w:val="0"/>
        <w:numId w:val="1"/>
      </w:numPr>
      <w:spacing w:lineRule="auto" w:line="240" w:before="120" w:after="0"/>
      <w:jc w:val="both"/>
    </w:pPr>
    <w:rPr>
      <w:sz w:val="26"/>
      <w:lang w:eastAsia="ru-RU"/>
    </w:rPr>
  </w:style>
  <w:style w:type="paragraph" w:styleId="Style24">
    <w:name w:val="Знак Знак Знак"/>
    <w:basedOn w:val="Normal"/>
    <w:qFormat/>
    <w:pPr>
      <w:spacing w:lineRule="exact" w:line="240" w:before="0" w:after="160"/>
    </w:pPr>
    <w:rPr>
      <w:rFonts w:ascii="Verdana" w:hAnsi="Verdana" w:eastAsia="Times New Roman" w:cs="Times New Roman"/>
      <w:sz w:val="20"/>
      <w:szCs w:val="20"/>
      <w:lang w:val="en-US"/>
    </w:rPr>
  </w:style>
  <w:style w:type="paragraph" w:styleId="NoSpacing">
    <w:name w:val="No Spacing"/>
    <w:qFormat/>
    <w:pPr>
      <w:widowControl/>
      <w:suppressAutoHyphens w:val="true"/>
      <w:overflowPunct w:val="true"/>
      <w:bidi w:val="0"/>
      <w:spacing w:lineRule="auto" w:line="240" w:before="0" w:after="0"/>
      <w:jc w:val="left"/>
    </w:pPr>
    <w:rPr>
      <w:rFonts w:ascii="Calibri" w:hAnsi="Calibri" w:eastAsia="Calibri" w:cs="Tahoma"/>
      <w:color w:val="auto"/>
      <w:kern w:val="0"/>
      <w:sz w:val="22"/>
      <w:szCs w:val="22"/>
      <w:lang w:val="ru-RU" w:eastAsia="en-US" w:bidi="ar-SA"/>
    </w:rPr>
  </w:style>
  <w:style w:type="paragraph" w:styleId="Style25">
    <w:name w:val="Body Text Indent"/>
    <w:basedOn w:val="Normal"/>
    <w:pPr>
      <w:spacing w:lineRule="auto" w:line="240" w:before="0" w:after="0"/>
      <w:ind w:left="6096" w:right="0" w:hanging="0"/>
      <w:jc w:val="both"/>
    </w:pPr>
    <w:rPr>
      <w:rFonts w:ascii="Times New Roman" w:hAnsi="Times New Roman" w:eastAsia="Times New Roman" w:cs="Times New Roman"/>
      <w:i/>
      <w:iCs/>
      <w:szCs w:val="20"/>
      <w:lang w:eastAsia="ru-RU"/>
    </w:rPr>
  </w:style>
  <w:style w:type="paragraph" w:styleId="Psection">
    <w:name w:val="psection"/>
    <w:basedOn w:val="Normal"/>
    <w:qFormat/>
    <w:pPr>
      <w:spacing w:lineRule="auto" w:line="240" w:before="280" w:after="280"/>
    </w:pPr>
    <w:rPr>
      <w:rFonts w:ascii="Times New Roman" w:hAnsi="Times New Roman" w:eastAsia="Times New Roman" w:cs="Times New Roman"/>
      <w:sz w:val="24"/>
      <w:szCs w:val="24"/>
      <w:lang w:eastAsia="ru-RU"/>
    </w:rPr>
  </w:style>
  <w:style w:type="paragraph" w:styleId="ConsPlusNormal2">
    <w:name w:val="ConsPlusNormal Знак"/>
    <w:qFormat/>
    <w:pPr>
      <w:widowControl w:val="false"/>
      <w:suppressAutoHyphens w:val="true"/>
      <w:overflowPunct w:val="true"/>
      <w:bidi w:val="0"/>
      <w:spacing w:lineRule="auto" w:line="240" w:before="0" w:after="0"/>
      <w:ind w:left="0" w:right="0" w:firstLine="720"/>
      <w:jc w:val="left"/>
    </w:pPr>
    <w:rPr>
      <w:rFonts w:ascii="Arial" w:hAnsi="Arial" w:eastAsia="Calibri" w:cs="Arial"/>
      <w:color w:val="auto"/>
      <w:kern w:val="0"/>
      <w:sz w:val="22"/>
      <w:szCs w:val="22"/>
      <w:lang w:val="ru-RU" w:eastAsia="ru-RU" w:bidi="ar-SA"/>
    </w:rPr>
  </w:style>
  <w:style w:type="paragraph" w:styleId="Style26">
    <w:name w:val="Верхний и нижний колонтитулы"/>
    <w:basedOn w:val="Normal"/>
    <w:qFormat/>
    <w:pPr/>
    <w:rPr/>
  </w:style>
  <w:style w:type="paragraph" w:styleId="Style27">
    <w:name w:val="Header"/>
    <w:basedOn w:val="Normal"/>
    <w:pPr>
      <w:tabs>
        <w:tab w:val="clear" w:pos="720"/>
        <w:tab w:val="center" w:pos="4677" w:leader="none"/>
        <w:tab w:val="right" w:pos="9355" w:leader="none"/>
      </w:tabs>
      <w:spacing w:lineRule="auto" w:line="240" w:before="0" w:after="0"/>
    </w:pPr>
    <w:rPr/>
  </w:style>
  <w:style w:type="paragraph" w:styleId="Style28">
    <w:name w:val="Footer"/>
    <w:basedOn w:val="Normal"/>
    <w:pPr>
      <w:tabs>
        <w:tab w:val="clear" w:pos="720"/>
        <w:tab w:val="center" w:pos="4677" w:leader="none"/>
        <w:tab w:val="right" w:pos="9355" w:leader="none"/>
      </w:tabs>
      <w:spacing w:lineRule="auto" w:line="240" w:before="0" w:after="0"/>
    </w:pPr>
    <w:rPr/>
  </w:style>
  <w:style w:type="paragraph" w:styleId="ListParagraph">
    <w:name w:val="List Paragraph"/>
    <w:basedOn w:val="Normal"/>
    <w:qFormat/>
    <w:pPr>
      <w:spacing w:before="0" w:after="200"/>
      <w:ind w:left="720" w:right="0" w:hanging="0"/>
      <w:contextualSpacing/>
    </w:pPr>
    <w:rPr/>
  </w:style>
  <w:style w:type="paragraph" w:styleId="Style29">
    <w:name w:val="Содержимое таблицы"/>
    <w:basedOn w:val="Normal"/>
    <w:qFormat/>
    <w:pPr>
      <w:widowControl w:val="false"/>
      <w:suppressLineNumbers/>
    </w:pPr>
    <w:rPr/>
  </w:style>
  <w:style w:type="paragraph" w:styleId="Style30">
    <w:name w:val="Заголовок таблицы"/>
    <w:basedOn w:val="Style29"/>
    <w:qFormat/>
    <w:pPr>
      <w:suppressLineNumbers/>
      <w:jc w:val="center"/>
    </w:pPr>
    <w:rPr>
      <w:b/>
      <w:bCs/>
    </w:rPr>
  </w:style>
  <w:style w:type="paragraph" w:styleId="Default">
    <w:name w:val="Default"/>
    <w:qFormat/>
    <w:pPr>
      <w:widowControl/>
      <w:suppressAutoHyphens w:val="true"/>
      <w:overflowPunct w:val="true"/>
      <w:bidi w:val="0"/>
      <w:spacing w:before="0" w:after="0"/>
      <w:jc w:val="left"/>
    </w:pPr>
    <w:rPr>
      <w:rFonts w:ascii="Times New Roman" w:hAnsi="Times New Roman" w:eastAsia="Calibri" w:cs="Times New Roman"/>
      <w:color w:val="000000"/>
      <w:kern w:val="0"/>
      <w:sz w:val="24"/>
      <w:szCs w:val="24"/>
      <w:lang w:val="ru-RU" w:eastAsia="zh-CN" w:bidi="ar-SA"/>
    </w:rPr>
  </w:style>
  <w:style w:type="paragraph" w:styleId="Style31">
    <w:name w:val="Текст в заданном формате"/>
    <w:basedOn w:val="Normal"/>
    <w:qFormat/>
    <w:pPr>
      <w:spacing w:before="0" w:after="0"/>
    </w:pPr>
    <w:rPr>
      <w:rFonts w:ascii="Liberation Mono" w:hAnsi="Liberation Mono" w:eastAsia="Liberation Mono" w:cs="Liberation Mono"/>
      <w:sz w:val="20"/>
      <w:szCs w:val="20"/>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C1A0D96FC22BC3BAD16BAAA7148D14C8BF71BB2509FE49DC08C856005ECA8FAD7816D15E04E3E9F94E77646507F"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2010</TotalTime>
  <Application>LibreOffice/7.0.1.2$Windows_X86_64 LibreOffice_project/7cbcfc562f6eb6708b5ff7d7397325de9e764452</Application>
  <Pages>16</Pages>
  <Words>4422</Words>
  <Characters>33147</Characters>
  <CharactersWithSpaces>37302</CharactersWithSpaces>
  <Paragraphs>369</Paragraphs>
  <Company>Администрация г.Радужный</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2017-11-07T09:30:00Z</dcterms:created>
  <dc:creator>aadm23</dc:creator>
  <dc:description/>
  <dc:language>ru-RU</dc:language>
  <cp:lastModifiedBy/>
  <cp:lastPrinted>2021-03-23T11:58:25Z</cp:lastPrinted>
  <dcterms:modified xsi:type="dcterms:W3CDTF">2021-03-29T07:55:50Z</dcterms:modified>
  <cp:revision>66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Администрация г.Радужный</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