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4B" w:rsidRDefault="00CF254B" w:rsidP="00CF254B">
      <w:pPr>
        <w:ind w:right="-630"/>
        <w:rPr>
          <w:b/>
          <w:sz w:val="28"/>
          <w:szCs w:val="28"/>
        </w:rPr>
      </w:pPr>
    </w:p>
    <w:p w:rsidR="00CF254B" w:rsidRDefault="00CF254B" w:rsidP="00CF254B">
      <w:pPr>
        <w:tabs>
          <w:tab w:val="left" w:pos="9214"/>
        </w:tabs>
        <w:jc w:val="right"/>
        <w:rPr>
          <w:rStyle w:val="apple-converted-space"/>
          <w:color w:val="000000"/>
          <w:sz w:val="24"/>
          <w:szCs w:val="24"/>
          <w:shd w:val="clear" w:color="auto" w:fill="F7F8FA"/>
        </w:rPr>
      </w:pPr>
      <w:r w:rsidRPr="00EC1AC1">
        <w:rPr>
          <w:color w:val="000000"/>
          <w:sz w:val="24"/>
          <w:szCs w:val="24"/>
          <w:shd w:val="clear" w:color="auto" w:fill="F7F8FA"/>
        </w:rPr>
        <w:t>Приложение</w:t>
      </w:r>
      <w:r>
        <w:rPr>
          <w:color w:val="000000"/>
          <w:sz w:val="24"/>
          <w:szCs w:val="24"/>
          <w:shd w:val="clear" w:color="auto" w:fill="F7F8FA"/>
        </w:rPr>
        <w:t xml:space="preserve"> №2 </w:t>
      </w:r>
      <w:r w:rsidRPr="00EC1AC1">
        <w:rPr>
          <w:color w:val="000000"/>
          <w:sz w:val="24"/>
          <w:szCs w:val="24"/>
        </w:rPr>
        <w:br/>
      </w:r>
      <w:r w:rsidRPr="00EC1AC1">
        <w:rPr>
          <w:color w:val="000000"/>
          <w:sz w:val="24"/>
          <w:szCs w:val="24"/>
          <w:shd w:val="clear" w:color="auto" w:fill="F7F8FA"/>
        </w:rPr>
        <w:t xml:space="preserve">к постановлению </w:t>
      </w:r>
      <w:proofErr w:type="gramStart"/>
      <w:r w:rsidRPr="00EC1AC1">
        <w:rPr>
          <w:color w:val="000000"/>
          <w:sz w:val="24"/>
          <w:szCs w:val="24"/>
          <w:shd w:val="clear" w:color="auto" w:fill="F7F8FA"/>
        </w:rPr>
        <w:t>администрации</w:t>
      </w:r>
      <w:proofErr w:type="gramEnd"/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EC1AC1">
        <w:rPr>
          <w:color w:val="000000"/>
          <w:sz w:val="24"/>
          <w:szCs w:val="24"/>
        </w:rPr>
        <w:br/>
      </w:r>
      <w:r w:rsidRPr="00EC1AC1">
        <w:rPr>
          <w:color w:val="000000"/>
          <w:sz w:val="24"/>
          <w:szCs w:val="24"/>
          <w:shd w:val="clear" w:color="auto" w:fill="F7F8FA"/>
        </w:rPr>
        <w:t>ЗАТО г. Радужный Владимирской области</w:t>
      </w:r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</w:p>
    <w:p w:rsidR="00CF254B" w:rsidRPr="00EC1AC1" w:rsidRDefault="00CF254B" w:rsidP="00CF254B">
      <w:pPr>
        <w:tabs>
          <w:tab w:val="left" w:pos="9214"/>
        </w:tabs>
        <w:jc w:val="right"/>
        <w:rPr>
          <w:color w:val="000000"/>
          <w:sz w:val="24"/>
          <w:szCs w:val="24"/>
        </w:rPr>
      </w:pPr>
      <w:r w:rsidRPr="00685515">
        <w:rPr>
          <w:color w:val="000000"/>
          <w:sz w:val="24"/>
          <w:szCs w:val="24"/>
          <w:shd w:val="clear" w:color="auto" w:fill="F7F8FA"/>
        </w:rPr>
        <w:t xml:space="preserve">от </w:t>
      </w:r>
      <w:r w:rsidR="00F42CEF">
        <w:rPr>
          <w:color w:val="000000"/>
          <w:sz w:val="24"/>
          <w:szCs w:val="24"/>
          <w:shd w:val="clear" w:color="auto" w:fill="F7F8FA"/>
        </w:rPr>
        <w:t>05.09.2019</w:t>
      </w:r>
      <w:r>
        <w:rPr>
          <w:color w:val="000000"/>
          <w:sz w:val="24"/>
          <w:szCs w:val="24"/>
          <w:shd w:val="clear" w:color="auto" w:fill="F7F8FA"/>
        </w:rPr>
        <w:t xml:space="preserve"> 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года № </w:t>
      </w:r>
      <w:r w:rsidR="00F42CEF">
        <w:rPr>
          <w:color w:val="000000"/>
          <w:sz w:val="24"/>
          <w:szCs w:val="24"/>
          <w:shd w:val="clear" w:color="auto" w:fill="F7F8FA"/>
        </w:rPr>
        <w:t>1152</w:t>
      </w:r>
    </w:p>
    <w:p w:rsidR="00CF254B" w:rsidRDefault="00CF254B" w:rsidP="00CF254B">
      <w:pPr>
        <w:ind w:right="-660"/>
        <w:jc w:val="center"/>
      </w:pPr>
      <w:r>
        <w:rPr>
          <w:b/>
          <w:sz w:val="28"/>
          <w:szCs w:val="28"/>
        </w:rPr>
        <w:t>ПАСПОРТ</w:t>
      </w:r>
    </w:p>
    <w:p w:rsidR="00CF254B" w:rsidRDefault="00CF254B" w:rsidP="00CF254B">
      <w:pPr>
        <w:ind w:left="426"/>
        <w:jc w:val="center"/>
      </w:pPr>
      <w:r>
        <w:rPr>
          <w:b/>
          <w:sz w:val="26"/>
          <w:szCs w:val="26"/>
        </w:rPr>
        <w:t>подпрограммы</w:t>
      </w: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17"/>
        <w:gridCol w:w="7035"/>
      </w:tblGrid>
      <w:tr w:rsidR="00CF254B" w:rsidTr="00BB504C">
        <w:trPr>
          <w:trHeight w:val="42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«Комплексные меры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</w:t>
            </w:r>
          </w:p>
        </w:tc>
      </w:tr>
      <w:tr w:rsidR="00CF254B" w:rsidTr="00BB504C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CF254B" w:rsidRDefault="00CF254B" w:rsidP="00BB504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254B" w:rsidTr="00BB504C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CF254B" w:rsidRDefault="00CF254B" w:rsidP="00BB504C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CF254B" w:rsidRDefault="00CF254B" w:rsidP="00BB504C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профилактике правонарушений ЗАТО</w:t>
            </w:r>
          </w:p>
          <w:p w:rsidR="00CF254B" w:rsidRDefault="00CF254B" w:rsidP="00BB504C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Владимирской области, </w:t>
            </w:r>
          </w:p>
          <w:p w:rsidR="00CF254B" w:rsidRDefault="00CF254B" w:rsidP="00BB504C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</w:t>
            </w:r>
          </w:p>
          <w:p w:rsidR="00CF254B" w:rsidRDefault="00CF254B" w:rsidP="00BB504C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</w:p>
          <w:p w:rsidR="00CF254B" w:rsidRDefault="00CF254B" w:rsidP="00BB504C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CF254B" w:rsidRDefault="00CF254B" w:rsidP="00BB504C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«ГКМХ», </w:t>
            </w:r>
          </w:p>
          <w:p w:rsidR="00CF254B" w:rsidRDefault="00CF254B" w:rsidP="00BB504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</w:t>
            </w:r>
          </w:p>
          <w:p w:rsidR="00CF254B" w:rsidRPr="004642A1" w:rsidRDefault="00CF254B" w:rsidP="00BB504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«УАЗ»</w:t>
            </w:r>
            <w:r w:rsidRPr="00464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54B" w:rsidTr="00BB504C">
        <w:trPr>
          <w:trHeight w:val="336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B" w:rsidRDefault="00CF254B" w:rsidP="00CF254B">
            <w:pPr>
              <w:pStyle w:val="2"/>
              <w:numPr>
                <w:ilvl w:val="0"/>
                <w:numId w:val="1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профилактики правонарушений</w:t>
            </w:r>
          </w:p>
        </w:tc>
      </w:tr>
      <w:tr w:rsidR="00CF254B" w:rsidTr="00BB504C">
        <w:trPr>
          <w:trHeight w:val="71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B" w:rsidRDefault="00CF254B" w:rsidP="00CF254B">
            <w:pPr>
              <w:pStyle w:val="2"/>
              <w:numPr>
                <w:ilvl w:val="0"/>
                <w:numId w:val="2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CF254B" w:rsidRDefault="00CF254B" w:rsidP="00CF254B">
            <w:pPr>
              <w:pStyle w:val="2"/>
              <w:numPr>
                <w:ilvl w:val="0"/>
                <w:numId w:val="2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городского населения, в том числе несовершеннолетних и молодежи;</w:t>
            </w:r>
          </w:p>
          <w:p w:rsidR="00CF254B" w:rsidRDefault="00CF254B" w:rsidP="00BB504C">
            <w:pPr>
              <w:pStyle w:val="2"/>
              <w:tabs>
                <w:tab w:val="left" w:pos="318"/>
              </w:tabs>
              <w:ind w:left="246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материально-техническое обеспечение деятельности по   профилактике правонарушений.</w:t>
            </w:r>
          </w:p>
        </w:tc>
      </w:tr>
      <w:tr w:rsidR="00CF254B" w:rsidTr="00BB504C">
        <w:trPr>
          <w:trHeight w:val="27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ind w:left="120" w:right="150"/>
            </w:pPr>
            <w:r>
              <w:rPr>
                <w:sz w:val="26"/>
                <w:szCs w:val="26"/>
              </w:rPr>
              <w:t xml:space="preserve">- соотношение количества протоколов административных правонарушений к общему числу </w:t>
            </w:r>
            <w:proofErr w:type="gramStart"/>
            <w:r>
              <w:rPr>
                <w:sz w:val="26"/>
                <w:szCs w:val="26"/>
              </w:rPr>
              <w:t>жителей</w:t>
            </w:r>
            <w:proofErr w:type="gramEnd"/>
            <w:r>
              <w:rPr>
                <w:sz w:val="26"/>
                <w:szCs w:val="26"/>
              </w:rPr>
              <w:t xml:space="preserve"> ЗАТО г. Радужный</w:t>
            </w:r>
          </w:p>
          <w:p w:rsidR="00CF254B" w:rsidRDefault="00CF254B" w:rsidP="00BB504C">
            <w:pPr>
              <w:ind w:left="120" w:right="150"/>
            </w:pPr>
            <w:r>
              <w:rPr>
                <w:sz w:val="24"/>
                <w:szCs w:val="24"/>
              </w:rPr>
              <w:t>Рассчитывается по формуле:</w:t>
            </w:r>
          </w:p>
          <w:p w:rsidR="00CF254B" w:rsidRDefault="00CF254B" w:rsidP="00BB504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           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CF254B" w:rsidRDefault="00CF254B" w:rsidP="00BB504C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 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CF254B" w:rsidRDefault="00CF254B" w:rsidP="00BB504C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 протоколов административных правонарушений (по  общему 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комиссии);</w:t>
            </w:r>
          </w:p>
          <w:p w:rsidR="00CF254B" w:rsidRDefault="00CF254B" w:rsidP="00BB504C">
            <w:pPr>
              <w:ind w:left="120" w:right="150"/>
            </w:pPr>
            <w:r>
              <w:rPr>
                <w:sz w:val="26"/>
                <w:szCs w:val="26"/>
              </w:rPr>
              <w:t xml:space="preserve">Н- общее число </w:t>
            </w:r>
            <w:proofErr w:type="gramStart"/>
            <w:r>
              <w:rPr>
                <w:sz w:val="26"/>
                <w:szCs w:val="26"/>
              </w:rPr>
              <w:t>жителей</w:t>
            </w:r>
            <w:proofErr w:type="gramEnd"/>
            <w:r>
              <w:rPr>
                <w:sz w:val="26"/>
                <w:szCs w:val="26"/>
              </w:rPr>
              <w:t xml:space="preserve"> ЗАТО г. Радужный.</w:t>
            </w:r>
          </w:p>
        </w:tc>
      </w:tr>
      <w:tr w:rsidR="00CF254B" w:rsidTr="00BB504C">
        <w:trPr>
          <w:trHeight w:val="781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2017-2021 годы</w:t>
            </w:r>
          </w:p>
        </w:tc>
      </w:tr>
      <w:tr w:rsidR="00CF254B" w:rsidTr="00BB504C">
        <w:trPr>
          <w:trHeight w:val="176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B" w:rsidRPr="00C16E19" w:rsidRDefault="00CF254B" w:rsidP="00BB504C">
            <w:pPr>
              <w:rPr>
                <w:rFonts w:eastAsia="Tahoma" w:cs="Tahoma"/>
                <w:kern w:val="1"/>
                <w:sz w:val="26"/>
                <w:szCs w:val="26"/>
              </w:rPr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Общие затраты на реализацию муниципальной подпрограммы в 2017 – 2021 годы составят  </w:t>
            </w:r>
            <w:r w:rsidRPr="00A175C2">
              <w:rPr>
                <w:rFonts w:eastAsia="Tahoma" w:cs="Tahoma"/>
                <w:kern w:val="1"/>
                <w:sz w:val="26"/>
                <w:szCs w:val="26"/>
              </w:rPr>
              <w:t>1718,13852</w:t>
            </w:r>
          </w:p>
          <w:p w:rsidR="00CF254B" w:rsidRPr="00B06345" w:rsidRDefault="00CF254B" w:rsidP="00BB504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4D52B1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, в том числе:</w:t>
            </w:r>
          </w:p>
          <w:p w:rsidR="00CF254B" w:rsidRPr="00B06345" w:rsidRDefault="00CF254B" w:rsidP="00BB504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руб.</w:t>
            </w:r>
            <w:r w:rsidRPr="00B06345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;</w:t>
            </w:r>
          </w:p>
          <w:p w:rsidR="00CF254B" w:rsidRPr="00B06345" w:rsidRDefault="00CF254B" w:rsidP="00BB504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>
              <w:rPr>
                <w:rFonts w:eastAsia="Tahoma" w:cs="Tahoma"/>
                <w:kern w:val="1"/>
                <w:sz w:val="26"/>
                <w:szCs w:val="26"/>
              </w:rPr>
              <w:t>1068,164 тыс. руб.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CF254B" w:rsidRPr="00B06345" w:rsidRDefault="00CF254B" w:rsidP="00BB504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Pr="00A175C2">
              <w:rPr>
                <w:rFonts w:eastAsia="Tahoma" w:cs="Tahoma"/>
                <w:kern w:val="1"/>
                <w:sz w:val="26"/>
                <w:szCs w:val="26"/>
              </w:rPr>
              <w:t>499,97452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тыс. руб.;</w:t>
            </w:r>
          </w:p>
          <w:p w:rsidR="00CF254B" w:rsidRPr="00B06345" w:rsidRDefault="00CF254B" w:rsidP="00BB504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2020 году – </w:t>
            </w:r>
            <w:r>
              <w:rPr>
                <w:rFonts w:eastAsia="Tahoma" w:cs="Tahoma"/>
                <w:kern w:val="1"/>
                <w:sz w:val="26"/>
                <w:szCs w:val="26"/>
              </w:rPr>
              <w:t>70,00 тыс. руб.;</w:t>
            </w:r>
          </w:p>
          <w:p w:rsidR="00CF254B" w:rsidRPr="00B06345" w:rsidRDefault="00CF254B" w:rsidP="00BB504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lastRenderedPageBreak/>
              <w:t xml:space="preserve">в 2021 году – </w:t>
            </w:r>
            <w:r>
              <w:rPr>
                <w:rFonts w:eastAsia="Tahoma" w:cs="Tahoma"/>
                <w:kern w:val="1"/>
                <w:sz w:val="26"/>
                <w:szCs w:val="26"/>
              </w:rPr>
              <w:t>70,00 тыс. руб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CF254B" w:rsidRDefault="00CF254B" w:rsidP="00BB504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CF254B" w:rsidTr="00BB504C">
        <w:trPr>
          <w:trHeight w:val="245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Ожидаемые результаты реализации подпрограммы     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повысить эффективность системы социальной профилактики правонарушений;</w:t>
            </w:r>
          </w:p>
          <w:p w:rsidR="00CF254B" w:rsidRDefault="00CF254B" w:rsidP="00BB504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оздоровить обстановку на улицах и в других общественных местах;</w:t>
            </w:r>
          </w:p>
          <w:p w:rsidR="00CF254B" w:rsidRDefault="00CF254B" w:rsidP="00CF254B">
            <w:pPr>
              <w:pStyle w:val="ConsPlusCell"/>
              <w:widowControl/>
              <w:numPr>
                <w:ilvl w:val="0"/>
                <w:numId w:val="2"/>
              </w:numPr>
              <w:ind w:left="66" w:firstLine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CF254B" w:rsidRDefault="00CF254B" w:rsidP="00CF254B">
      <w:pPr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CF254B" w:rsidRDefault="00CF254B" w:rsidP="00CF254B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CF254B" w:rsidRDefault="00CF254B" w:rsidP="00CF254B">
      <w:pPr>
        <w:pStyle w:val="21"/>
        <w:rPr>
          <w:color w:val="000000"/>
          <w:sz w:val="26"/>
          <w:szCs w:val="26"/>
        </w:rPr>
      </w:pPr>
    </w:p>
    <w:p w:rsidR="00CF254B" w:rsidRDefault="00CF254B" w:rsidP="00CF254B">
      <w:pPr>
        <w:pStyle w:val="21"/>
        <w:ind w:right="255"/>
      </w:pPr>
      <w:r>
        <w:rPr>
          <w:color w:val="000000"/>
          <w:sz w:val="26"/>
          <w:szCs w:val="26"/>
        </w:rPr>
        <w:t xml:space="preserve">Разработка настоящей подпрограммы вызвана необходимостью дальнейшей стабилизации и снижения уровня  </w:t>
      </w:r>
      <w:proofErr w:type="gramStart"/>
      <w:r>
        <w:rPr>
          <w:color w:val="000000"/>
          <w:sz w:val="26"/>
          <w:szCs w:val="26"/>
        </w:rPr>
        <w:t>криминогенной обстановки</w:t>
      </w:r>
      <w:proofErr w:type="gramEnd"/>
      <w:r>
        <w:rPr>
          <w:color w:val="000000"/>
          <w:sz w:val="26"/>
          <w:szCs w:val="26"/>
        </w:rPr>
        <w:t xml:space="preserve"> на территории ЗАТО, которая продолжает оказывать негативное влияние на социально-экономическое развитие города. </w:t>
      </w:r>
    </w:p>
    <w:p w:rsidR="00CF254B" w:rsidRDefault="00CF254B" w:rsidP="00CF254B">
      <w:pPr>
        <w:shd w:val="clear" w:color="auto" w:fill="FFFFFF"/>
        <w:ind w:right="330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CF254B" w:rsidRDefault="00CF254B" w:rsidP="00CF254B">
      <w:pPr>
        <w:shd w:val="clear" w:color="auto" w:fill="FFFFFF"/>
        <w:ind w:right="270"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</w:t>
      </w:r>
      <w:proofErr w:type="gramStart"/>
      <w:r>
        <w:rPr>
          <w:color w:val="000000"/>
          <w:sz w:val="26"/>
          <w:szCs w:val="26"/>
        </w:rPr>
        <w:t>криминогенная обстановка</w:t>
      </w:r>
      <w:proofErr w:type="gramEnd"/>
      <w:r>
        <w:rPr>
          <w:color w:val="000000"/>
          <w:sz w:val="26"/>
          <w:szCs w:val="26"/>
        </w:rPr>
        <w:t xml:space="preserve"> на улицах и в других общественных местах. </w:t>
      </w:r>
    </w:p>
    <w:p w:rsidR="00CF254B" w:rsidRDefault="00CF254B" w:rsidP="00CF254B">
      <w:pPr>
        <w:shd w:val="clear" w:color="auto" w:fill="FFFFFF"/>
        <w:ind w:right="255" w:firstLine="720"/>
        <w:jc w:val="both"/>
      </w:pPr>
      <w:r>
        <w:rPr>
          <w:color w:val="000000"/>
          <w:sz w:val="26"/>
          <w:szCs w:val="26"/>
        </w:rPr>
        <w:t xml:space="preserve">На </w:t>
      </w:r>
      <w:proofErr w:type="gramStart"/>
      <w:r>
        <w:rPr>
          <w:color w:val="000000"/>
          <w:sz w:val="26"/>
          <w:szCs w:val="26"/>
        </w:rPr>
        <w:t>территории</w:t>
      </w:r>
      <w:proofErr w:type="gramEnd"/>
      <w:r>
        <w:rPr>
          <w:color w:val="000000"/>
          <w:sz w:val="26"/>
          <w:szCs w:val="26"/>
        </w:rPr>
        <w:t xml:space="preserve">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CF254B" w:rsidRDefault="00CF254B" w:rsidP="00CF254B">
      <w:pPr>
        <w:shd w:val="clear" w:color="auto" w:fill="FFFFFF"/>
        <w:ind w:right="345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</w:t>
      </w:r>
      <w:proofErr w:type="gramStart"/>
      <w:r>
        <w:rPr>
          <w:spacing w:val="-2"/>
          <w:sz w:val="26"/>
          <w:szCs w:val="26"/>
        </w:rPr>
        <w:t>территории</w:t>
      </w:r>
      <w:proofErr w:type="gramEnd"/>
      <w:r>
        <w:rPr>
          <w:spacing w:val="-2"/>
          <w:sz w:val="26"/>
          <w:szCs w:val="26"/>
        </w:rPr>
        <w:t xml:space="preserve">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</w:p>
    <w:p w:rsidR="00CF254B" w:rsidRDefault="00CF254B" w:rsidP="00CF254B">
      <w:pPr>
        <w:pStyle w:val="a3"/>
        <w:shd w:val="clear" w:color="auto" w:fill="FFFFFF"/>
        <w:jc w:val="center"/>
        <w:rPr>
          <w:b/>
          <w:bCs/>
          <w:caps/>
          <w:color w:val="000000"/>
          <w:szCs w:val="26"/>
        </w:rPr>
      </w:pPr>
    </w:p>
    <w:p w:rsidR="00CF254B" w:rsidRDefault="00CF254B" w:rsidP="00CF254B">
      <w:pPr>
        <w:pStyle w:val="a3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CF254B" w:rsidRDefault="00CF254B" w:rsidP="00CF254B">
      <w:pPr>
        <w:ind w:firstLine="709"/>
        <w:jc w:val="both"/>
        <w:rPr>
          <w:sz w:val="26"/>
          <w:szCs w:val="26"/>
        </w:rPr>
      </w:pPr>
    </w:p>
    <w:p w:rsidR="00CF254B" w:rsidRDefault="00CF254B" w:rsidP="00CF254B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CF254B" w:rsidRDefault="00CF254B" w:rsidP="00CF254B">
      <w:pPr>
        <w:ind w:right="345"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CF254B" w:rsidRDefault="00CF254B" w:rsidP="00CF254B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CF254B" w:rsidRDefault="00CF254B" w:rsidP="00CF254B">
      <w:pPr>
        <w:ind w:right="345"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CF254B" w:rsidRDefault="00CF254B" w:rsidP="00CF254B">
      <w:pPr>
        <w:ind w:right="360" w:firstLine="709"/>
        <w:jc w:val="both"/>
      </w:pPr>
      <w:r>
        <w:rPr>
          <w:sz w:val="26"/>
          <w:szCs w:val="26"/>
        </w:rPr>
        <w:t xml:space="preserve">- обеспечение безопасных условий жизнедеятельности 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г. Радужный;</w:t>
      </w:r>
    </w:p>
    <w:p w:rsidR="00CF254B" w:rsidRDefault="00CF254B" w:rsidP="00CF254B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CF254B" w:rsidRDefault="00CF254B" w:rsidP="00CF254B">
      <w:pPr>
        <w:ind w:right="315" w:firstLine="709"/>
        <w:jc w:val="both"/>
      </w:pPr>
      <w:r>
        <w:rPr>
          <w:sz w:val="26"/>
          <w:szCs w:val="26"/>
        </w:rPr>
        <w:t xml:space="preserve">- материально-техническое обеспечение деятельности по профилактике правонарушений. </w:t>
      </w:r>
    </w:p>
    <w:p w:rsidR="00CF254B" w:rsidRDefault="00CF254B" w:rsidP="00CF254B">
      <w:pPr>
        <w:jc w:val="both"/>
      </w:pPr>
      <w:r>
        <w:rPr>
          <w:sz w:val="26"/>
          <w:szCs w:val="26"/>
        </w:rPr>
        <w:t>Подпрограмма реализуется в 2017 – 2021 годах.</w:t>
      </w:r>
    </w:p>
    <w:p w:rsidR="00CF254B" w:rsidRDefault="00CF254B" w:rsidP="00CF254B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CF254B" w:rsidRDefault="00CF254B" w:rsidP="00CF254B">
      <w:pPr>
        <w:jc w:val="both"/>
      </w:pPr>
      <w:r>
        <w:rPr>
          <w:sz w:val="26"/>
          <w:szCs w:val="26"/>
        </w:rPr>
        <w:t xml:space="preserve">- соотношение количества протоколов административных правонарушений к общему числу </w:t>
      </w:r>
      <w:proofErr w:type="gramStart"/>
      <w:r>
        <w:rPr>
          <w:sz w:val="26"/>
          <w:szCs w:val="26"/>
        </w:rPr>
        <w:t>жителей</w:t>
      </w:r>
      <w:proofErr w:type="gramEnd"/>
      <w:r>
        <w:rPr>
          <w:sz w:val="26"/>
          <w:szCs w:val="26"/>
        </w:rPr>
        <w:t xml:space="preserve"> ЗАТО г. Радужный.</w:t>
      </w:r>
    </w:p>
    <w:p w:rsidR="00CF254B" w:rsidRDefault="00CF254B" w:rsidP="00CF254B">
      <w:pPr>
        <w:jc w:val="center"/>
        <w:rPr>
          <w:b/>
          <w:caps/>
          <w:color w:val="000000"/>
          <w:sz w:val="26"/>
          <w:szCs w:val="26"/>
        </w:rPr>
      </w:pPr>
    </w:p>
    <w:p w:rsidR="00CF254B" w:rsidRDefault="00CF254B" w:rsidP="00CF254B">
      <w:pPr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CF254B" w:rsidRPr="00C16E19" w:rsidRDefault="00CF254B" w:rsidP="00CF254B">
      <w:pPr>
        <w:rPr>
          <w:rFonts w:eastAsia="Tahoma" w:cs="Tahoma"/>
          <w:kern w:val="1"/>
          <w:sz w:val="26"/>
          <w:szCs w:val="26"/>
        </w:rPr>
      </w:pPr>
      <w:r>
        <w:rPr>
          <w:sz w:val="26"/>
          <w:szCs w:val="26"/>
        </w:rPr>
        <w:t xml:space="preserve">Объем финансирования подпрограммы на 2017 – 2021 годы составляет </w:t>
      </w:r>
      <w:r w:rsidRPr="00E612F8">
        <w:rPr>
          <w:rFonts w:eastAsia="Tahoma" w:cs="Tahoma"/>
          <w:kern w:val="1"/>
          <w:sz w:val="26"/>
          <w:szCs w:val="26"/>
        </w:rPr>
        <w:t>1718,13852</w:t>
      </w:r>
    </w:p>
    <w:p w:rsidR="00CF254B" w:rsidRDefault="00CF254B" w:rsidP="00CF254B">
      <w:pPr>
        <w:rPr>
          <w:rFonts w:eastAsia="Tahoma"/>
          <w:kern w:val="1"/>
          <w:sz w:val="26"/>
          <w:szCs w:val="26"/>
        </w:rPr>
      </w:pPr>
      <w:r w:rsidRPr="004D52B1">
        <w:rPr>
          <w:rFonts w:eastAsia="Tahoma"/>
          <w:kern w:val="1"/>
          <w:sz w:val="26"/>
          <w:szCs w:val="26"/>
        </w:rPr>
        <w:t>тыс. рублей</w:t>
      </w:r>
      <w:r>
        <w:rPr>
          <w:rFonts w:eastAsia="Tahoma"/>
          <w:kern w:val="1"/>
          <w:sz w:val="26"/>
          <w:szCs w:val="26"/>
        </w:rPr>
        <w:t xml:space="preserve">, в том числе  собственных доходов – </w:t>
      </w:r>
      <w:r>
        <w:rPr>
          <w:rFonts w:eastAsia="Tahoma" w:cs="Tahoma"/>
          <w:kern w:val="1"/>
          <w:sz w:val="26"/>
          <w:szCs w:val="26"/>
        </w:rPr>
        <w:t>1678</w:t>
      </w:r>
      <w:r w:rsidRPr="00E612F8">
        <w:rPr>
          <w:rFonts w:eastAsia="Tahoma" w:cs="Tahoma"/>
          <w:kern w:val="1"/>
          <w:sz w:val="26"/>
          <w:szCs w:val="26"/>
        </w:rPr>
        <w:t>,</w:t>
      </w:r>
      <w:r>
        <w:rPr>
          <w:rFonts w:eastAsia="Tahoma" w:cs="Tahoma"/>
          <w:kern w:val="1"/>
          <w:sz w:val="26"/>
          <w:szCs w:val="26"/>
        </w:rPr>
        <w:t xml:space="preserve">13852 </w:t>
      </w:r>
      <w:r>
        <w:rPr>
          <w:rFonts w:eastAsia="Tahoma"/>
          <w:kern w:val="1"/>
          <w:sz w:val="26"/>
          <w:szCs w:val="26"/>
        </w:rPr>
        <w:t>тыс</w:t>
      </w:r>
      <w:proofErr w:type="gramStart"/>
      <w:r>
        <w:rPr>
          <w:rFonts w:eastAsia="Tahoma"/>
          <w:kern w:val="1"/>
          <w:sz w:val="26"/>
          <w:szCs w:val="26"/>
        </w:rPr>
        <w:t>.р</w:t>
      </w:r>
      <w:proofErr w:type="gramEnd"/>
      <w:r>
        <w:rPr>
          <w:rFonts w:eastAsia="Tahoma"/>
          <w:kern w:val="1"/>
          <w:sz w:val="26"/>
          <w:szCs w:val="26"/>
        </w:rPr>
        <w:t>ублей.</w:t>
      </w:r>
    </w:p>
    <w:p w:rsidR="00CF254B" w:rsidRDefault="00CF254B" w:rsidP="00CF254B">
      <w:pPr>
        <w:pStyle w:val="2"/>
        <w:ind w:right="435" w:hanging="142"/>
        <w:jc w:val="both"/>
      </w:pPr>
    </w:p>
    <w:tbl>
      <w:tblPr>
        <w:tblStyle w:val="a7"/>
        <w:tblW w:w="0" w:type="auto"/>
        <w:tblLook w:val="04A0"/>
      </w:tblPr>
      <w:tblGrid>
        <w:gridCol w:w="1449"/>
        <w:gridCol w:w="1244"/>
        <w:gridCol w:w="1228"/>
        <w:gridCol w:w="560"/>
        <w:gridCol w:w="560"/>
        <w:gridCol w:w="560"/>
        <w:gridCol w:w="560"/>
        <w:gridCol w:w="1228"/>
        <w:gridCol w:w="857"/>
        <w:gridCol w:w="1607"/>
      </w:tblGrid>
      <w:tr w:rsidR="007616EF" w:rsidRPr="007616EF" w:rsidTr="007616EF">
        <w:trPr>
          <w:trHeight w:val="705"/>
        </w:trPr>
        <w:tc>
          <w:tcPr>
            <w:tcW w:w="6920" w:type="dxa"/>
            <w:vMerge w:val="restart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7616EF">
              <w:rPr>
                <w:rFonts w:ascii="Times New Roman" w:hAnsi="Times New Roman" w:cs="Times New Roman"/>
              </w:rPr>
              <w:t>1.1. Подпрограмма «Комплексные меры профилактики правонарушений ЗАТО г</w:t>
            </w:r>
            <w:proofErr w:type="gramStart"/>
            <w:r w:rsidRPr="007616EF">
              <w:rPr>
                <w:rFonts w:ascii="Times New Roman" w:hAnsi="Times New Roman" w:cs="Times New Roman"/>
              </w:rPr>
              <w:t>.Р</w:t>
            </w:r>
            <w:proofErr w:type="gramEnd"/>
            <w:r w:rsidRPr="007616EF">
              <w:rPr>
                <w:rFonts w:ascii="Times New Roman" w:hAnsi="Times New Roman" w:cs="Times New Roman"/>
              </w:rPr>
              <w:t>адужный Владимирской области Владимирской области»</w:t>
            </w:r>
          </w:p>
        </w:tc>
        <w:tc>
          <w:tcPr>
            <w:tcW w:w="188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16EF"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9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4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880" w:type="dxa"/>
            <w:vMerge w:val="restart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7616EF">
              <w:rPr>
                <w:rFonts w:ascii="Times New Roman" w:hAnsi="Times New Roman" w:cs="Times New Roman"/>
              </w:rPr>
              <w:t>Администрация ЗАТО г</w:t>
            </w:r>
            <w:proofErr w:type="gramStart"/>
            <w:r w:rsidRPr="007616EF">
              <w:rPr>
                <w:rFonts w:ascii="Times New Roman" w:hAnsi="Times New Roman" w:cs="Times New Roman"/>
              </w:rPr>
              <w:t>.Р</w:t>
            </w:r>
            <w:proofErr w:type="gramEnd"/>
            <w:r w:rsidRPr="007616EF">
              <w:rPr>
                <w:rFonts w:ascii="Times New Roman" w:hAnsi="Times New Roman" w:cs="Times New Roman"/>
              </w:rPr>
              <w:t>адужный Владимирской области, административная комиссия, комиссия по делам несовершеннолетних и защите их прав, МО МВД России по ЗАТО г.Радужный, УФСБ, управление образования администрации ЗАТО г.Радужный Владимирской области, МКУ «ГКМХ»,</w:t>
            </w:r>
            <w:r w:rsidRPr="007616EF">
              <w:rPr>
                <w:rFonts w:ascii="Times New Roman" w:hAnsi="Times New Roman" w:cs="Times New Roman"/>
              </w:rPr>
              <w:lastRenderedPageBreak/>
              <w:t>МКУ «Комитет по культуре и спорту», МКУ "УАЗ"</w:t>
            </w:r>
          </w:p>
        </w:tc>
      </w:tr>
      <w:tr w:rsidR="007616EF" w:rsidRPr="007616EF" w:rsidTr="007616EF">
        <w:trPr>
          <w:trHeight w:val="705"/>
        </w:trPr>
        <w:tc>
          <w:tcPr>
            <w:tcW w:w="6920" w:type="dxa"/>
            <w:vMerge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</w:p>
        </w:tc>
        <w:tc>
          <w:tcPr>
            <w:tcW w:w="188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b/>
                <w:bCs/>
              </w:rPr>
            </w:pPr>
            <w:r w:rsidRPr="007616EF">
              <w:rPr>
                <w:b/>
                <w:bCs/>
              </w:rPr>
              <w:t>2018</w:t>
            </w:r>
          </w:p>
        </w:tc>
        <w:tc>
          <w:tcPr>
            <w:tcW w:w="19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1068,164</w:t>
            </w:r>
          </w:p>
        </w:tc>
        <w:tc>
          <w:tcPr>
            <w:tcW w:w="94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1068,164</w:t>
            </w:r>
          </w:p>
        </w:tc>
        <w:tc>
          <w:tcPr>
            <w:tcW w:w="15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80" w:type="dxa"/>
            <w:vMerge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</w:p>
        </w:tc>
      </w:tr>
      <w:tr w:rsidR="007616EF" w:rsidRPr="007616EF" w:rsidTr="007616EF">
        <w:trPr>
          <w:trHeight w:val="705"/>
        </w:trPr>
        <w:tc>
          <w:tcPr>
            <w:tcW w:w="6920" w:type="dxa"/>
            <w:vMerge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</w:p>
        </w:tc>
        <w:tc>
          <w:tcPr>
            <w:tcW w:w="1880" w:type="dxa"/>
            <w:noWrap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b/>
                <w:bCs/>
              </w:rPr>
            </w:pPr>
            <w:r w:rsidRPr="007616EF">
              <w:rPr>
                <w:b/>
                <w:bCs/>
              </w:rPr>
              <w:t>2019</w:t>
            </w:r>
          </w:p>
        </w:tc>
        <w:tc>
          <w:tcPr>
            <w:tcW w:w="19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499,97452</w:t>
            </w:r>
          </w:p>
        </w:tc>
        <w:tc>
          <w:tcPr>
            <w:tcW w:w="94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489,97452</w:t>
            </w:r>
          </w:p>
        </w:tc>
        <w:tc>
          <w:tcPr>
            <w:tcW w:w="15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880" w:type="dxa"/>
            <w:vMerge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</w:p>
        </w:tc>
      </w:tr>
      <w:tr w:rsidR="007616EF" w:rsidRPr="007616EF" w:rsidTr="007616EF">
        <w:trPr>
          <w:trHeight w:val="417"/>
        </w:trPr>
        <w:tc>
          <w:tcPr>
            <w:tcW w:w="6920" w:type="dxa"/>
            <w:vMerge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</w:p>
        </w:tc>
        <w:tc>
          <w:tcPr>
            <w:tcW w:w="1880" w:type="dxa"/>
            <w:noWrap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b/>
                <w:bCs/>
              </w:rPr>
            </w:pPr>
            <w:r w:rsidRPr="007616EF">
              <w:rPr>
                <w:b/>
                <w:bCs/>
              </w:rPr>
              <w:t>2020</w:t>
            </w:r>
          </w:p>
        </w:tc>
        <w:tc>
          <w:tcPr>
            <w:tcW w:w="19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4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5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880" w:type="dxa"/>
            <w:vMerge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</w:p>
        </w:tc>
      </w:tr>
      <w:tr w:rsidR="007616EF" w:rsidRPr="007616EF" w:rsidTr="007616EF">
        <w:trPr>
          <w:trHeight w:val="417"/>
        </w:trPr>
        <w:tc>
          <w:tcPr>
            <w:tcW w:w="6920" w:type="dxa"/>
            <w:vMerge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</w:p>
        </w:tc>
        <w:tc>
          <w:tcPr>
            <w:tcW w:w="1880" w:type="dxa"/>
            <w:noWrap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b/>
                <w:bCs/>
              </w:rPr>
            </w:pPr>
            <w:r w:rsidRPr="007616EF">
              <w:rPr>
                <w:b/>
                <w:bCs/>
              </w:rPr>
              <w:t>2021</w:t>
            </w:r>
          </w:p>
        </w:tc>
        <w:tc>
          <w:tcPr>
            <w:tcW w:w="19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4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520" w:type="dxa"/>
            <w:hideMark/>
          </w:tcPr>
          <w:p w:rsidR="007616EF" w:rsidRPr="00F42CEF" w:rsidRDefault="007616EF" w:rsidP="007616EF">
            <w:pPr>
              <w:pStyle w:val="2"/>
              <w:ind w:right="435"/>
              <w:jc w:val="both"/>
              <w:rPr>
                <w:rFonts w:ascii="Times New Roman" w:hAnsi="Times New Roman" w:cs="Times New Roman"/>
              </w:rPr>
            </w:pPr>
            <w:r w:rsidRPr="00F42CE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880" w:type="dxa"/>
            <w:vMerge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</w:p>
        </w:tc>
      </w:tr>
      <w:tr w:rsidR="007616EF" w:rsidRPr="007616EF" w:rsidTr="007616EF">
        <w:trPr>
          <w:trHeight w:val="514"/>
        </w:trPr>
        <w:tc>
          <w:tcPr>
            <w:tcW w:w="692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b/>
                <w:bCs/>
              </w:rPr>
            </w:pPr>
            <w:r w:rsidRPr="007616EF">
              <w:rPr>
                <w:b/>
                <w:bCs/>
              </w:rPr>
              <w:t>Итого по подпрограмме:</w:t>
            </w:r>
          </w:p>
        </w:tc>
        <w:tc>
          <w:tcPr>
            <w:tcW w:w="188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b/>
                <w:bCs/>
              </w:rPr>
            </w:pPr>
            <w:r w:rsidRPr="007616EF">
              <w:rPr>
                <w:b/>
                <w:bCs/>
              </w:rPr>
              <w:t>2017-2021</w:t>
            </w:r>
          </w:p>
        </w:tc>
        <w:tc>
          <w:tcPr>
            <w:tcW w:w="192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b/>
                <w:bCs/>
              </w:rPr>
            </w:pPr>
            <w:r w:rsidRPr="007616EF">
              <w:rPr>
                <w:b/>
                <w:bCs/>
              </w:rPr>
              <w:t>1718,13852</w:t>
            </w:r>
          </w:p>
        </w:tc>
        <w:tc>
          <w:tcPr>
            <w:tcW w:w="94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  <w:r w:rsidRPr="007616EF">
              <w:t>-</w:t>
            </w:r>
          </w:p>
        </w:tc>
        <w:tc>
          <w:tcPr>
            <w:tcW w:w="94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  <w:r w:rsidRPr="007616EF">
              <w:t>-</w:t>
            </w:r>
          </w:p>
        </w:tc>
        <w:tc>
          <w:tcPr>
            <w:tcW w:w="142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  <w:r w:rsidRPr="007616EF">
              <w:t>-</w:t>
            </w:r>
          </w:p>
        </w:tc>
        <w:tc>
          <w:tcPr>
            <w:tcW w:w="156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b/>
                <w:bCs/>
              </w:rPr>
            </w:pPr>
            <w:r w:rsidRPr="007616EF">
              <w:rPr>
                <w:b/>
                <w:bCs/>
              </w:rPr>
              <w:t>-</w:t>
            </w:r>
          </w:p>
        </w:tc>
        <w:tc>
          <w:tcPr>
            <w:tcW w:w="196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b/>
                <w:bCs/>
              </w:rPr>
            </w:pPr>
            <w:r w:rsidRPr="007616EF">
              <w:rPr>
                <w:b/>
                <w:bCs/>
              </w:rPr>
              <w:t>1678,13852</w:t>
            </w:r>
          </w:p>
        </w:tc>
        <w:tc>
          <w:tcPr>
            <w:tcW w:w="1520" w:type="dxa"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  <w:rPr>
                <w:b/>
                <w:bCs/>
              </w:rPr>
            </w:pPr>
            <w:r w:rsidRPr="007616EF">
              <w:rPr>
                <w:b/>
                <w:bCs/>
              </w:rPr>
              <w:t>40,00</w:t>
            </w:r>
          </w:p>
        </w:tc>
        <w:tc>
          <w:tcPr>
            <w:tcW w:w="8880" w:type="dxa"/>
            <w:vMerge/>
            <w:hideMark/>
          </w:tcPr>
          <w:p w:rsidR="007616EF" w:rsidRPr="007616EF" w:rsidRDefault="007616EF" w:rsidP="007616EF">
            <w:pPr>
              <w:pStyle w:val="2"/>
              <w:ind w:right="435"/>
              <w:jc w:val="both"/>
            </w:pPr>
          </w:p>
        </w:tc>
      </w:tr>
    </w:tbl>
    <w:p w:rsidR="00CF254B" w:rsidRDefault="00CF254B" w:rsidP="00CF254B">
      <w:pPr>
        <w:pStyle w:val="2"/>
        <w:ind w:right="435"/>
        <w:jc w:val="both"/>
      </w:pPr>
    </w:p>
    <w:p w:rsidR="00CF254B" w:rsidRDefault="00CF254B" w:rsidP="00CF254B">
      <w:pPr>
        <w:pStyle w:val="2"/>
        <w:tabs>
          <w:tab w:val="left" w:pos="0"/>
          <w:tab w:val="left" w:pos="567"/>
        </w:tabs>
        <w:ind w:right="-113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4. Мероприятия муниципальной подпрограммы</w:t>
      </w:r>
    </w:p>
    <w:p w:rsidR="00CF254B" w:rsidRDefault="00CF254B" w:rsidP="00CF254B">
      <w:pPr>
        <w:pStyle w:val="2"/>
        <w:tabs>
          <w:tab w:val="left" w:pos="0"/>
          <w:tab w:val="left" w:pos="567"/>
        </w:tabs>
        <w:ind w:right="40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CF254B" w:rsidRDefault="00CF254B" w:rsidP="00CF254B">
      <w:pPr>
        <w:tabs>
          <w:tab w:val="left" w:pos="9214"/>
        </w:tabs>
        <w:ind w:left="142"/>
        <w:jc w:val="center"/>
        <w:rPr>
          <w:sz w:val="26"/>
          <w:szCs w:val="26"/>
        </w:rPr>
      </w:pPr>
    </w:p>
    <w:p w:rsidR="00CF254B" w:rsidRDefault="00CF254B" w:rsidP="00CF254B">
      <w:pPr>
        <w:tabs>
          <w:tab w:val="left" w:pos="9214"/>
        </w:tabs>
        <w:ind w:left="142" w:right="390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CF254B" w:rsidRDefault="00CF254B" w:rsidP="00CF254B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</w:t>
      </w:r>
    </w:p>
    <w:p w:rsidR="00CF254B" w:rsidRDefault="00CF254B" w:rsidP="00CF254B">
      <w:pPr>
        <w:ind w:left="142" w:firstLine="426"/>
        <w:jc w:val="both"/>
        <w:rPr>
          <w:sz w:val="26"/>
          <w:szCs w:val="26"/>
        </w:rPr>
      </w:pPr>
    </w:p>
    <w:tbl>
      <w:tblPr>
        <w:tblW w:w="10058" w:type="dxa"/>
        <w:tblInd w:w="-124" w:type="dxa"/>
        <w:tblLayout w:type="fixed"/>
        <w:tblLook w:val="0000"/>
      </w:tblPr>
      <w:tblGrid>
        <w:gridCol w:w="2516"/>
        <w:gridCol w:w="738"/>
        <w:gridCol w:w="916"/>
        <w:gridCol w:w="800"/>
        <w:gridCol w:w="1499"/>
        <w:gridCol w:w="1418"/>
        <w:gridCol w:w="2171"/>
      </w:tblGrid>
      <w:tr w:rsidR="00CF254B" w:rsidTr="00BB504C">
        <w:trPr>
          <w:trHeight w:val="169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CF254B" w:rsidTr="00BB504C">
        <w:trPr>
          <w:trHeight w:val="9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snapToGrid w:val="0"/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snapToGrid w:val="0"/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CF254B" w:rsidTr="00BB504C">
        <w:trPr>
          <w:trHeight w:val="9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snapToGrid w:val="0"/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snapToGrid w:val="0"/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ind w:right="-7"/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</w:tr>
      <w:tr w:rsidR="00CF254B" w:rsidTr="00BB504C">
        <w:trPr>
          <w:trHeight w:val="347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54B" w:rsidRDefault="00CF254B" w:rsidP="00BB504C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Коэффициент соотношения количества протоколов административных правонарушений 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 г. Радужный. Рассчитывается по формуле:</w:t>
            </w:r>
          </w:p>
          <w:p w:rsidR="00CF254B" w:rsidRDefault="00CF254B" w:rsidP="00BB504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CF254B" w:rsidRDefault="00CF254B" w:rsidP="00BB504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CF254B" w:rsidRDefault="00CF254B" w:rsidP="00BB504C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 протоколов административных правонарушений (по  общему 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комиссии);</w:t>
            </w:r>
          </w:p>
          <w:p w:rsidR="00CF254B" w:rsidRDefault="00CF254B" w:rsidP="00BB504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Н- общее число </w:t>
            </w:r>
            <w:proofErr w:type="gramStart"/>
            <w:r>
              <w:rPr>
                <w:sz w:val="24"/>
                <w:szCs w:val="24"/>
              </w:rPr>
              <w:t>жителей</w:t>
            </w:r>
            <w:proofErr w:type="gramEnd"/>
            <w:r>
              <w:rPr>
                <w:sz w:val="24"/>
                <w:szCs w:val="24"/>
              </w:rPr>
              <w:t xml:space="preserve"> ЗАТО г. Радужный.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snapToGrid w:val="0"/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Коэфф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F254B" w:rsidRDefault="00CF254B" w:rsidP="00BB504C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54B" w:rsidRDefault="00CF254B" w:rsidP="00BB504C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  <w:p w:rsidR="00CF254B" w:rsidRDefault="00CF254B" w:rsidP="00BB504C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CF254B" w:rsidRDefault="00CF254B" w:rsidP="00CF254B">
      <w:pPr>
        <w:pStyle w:val="ConsPlusCell"/>
        <w:widowControl/>
        <w:ind w:left="180"/>
        <w:rPr>
          <w:rFonts w:ascii="Times New Roman" w:hAnsi="Times New Roman" w:cs="Times New Roman"/>
          <w:sz w:val="26"/>
          <w:szCs w:val="26"/>
        </w:rPr>
      </w:pPr>
    </w:p>
    <w:p w:rsidR="00CF254B" w:rsidRDefault="00CF254B" w:rsidP="00CF254B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CF254B" w:rsidRDefault="00CF254B" w:rsidP="00CF254B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-повысить эффективность системы социальной профилактики правонарушений;</w:t>
      </w:r>
    </w:p>
    <w:p w:rsidR="00CF254B" w:rsidRDefault="00CF254B" w:rsidP="00CF254B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-оздоровить обстановку на улицах и в других общественных местах;</w:t>
      </w:r>
    </w:p>
    <w:p w:rsidR="00CF254B" w:rsidRDefault="00CF254B" w:rsidP="00CF254B">
      <w:pPr>
        <w:pStyle w:val="ConsPlusCell"/>
        <w:widowControl/>
        <w:ind w:left="180" w:right="315"/>
        <w:jc w:val="both"/>
      </w:pPr>
      <w:r>
        <w:rPr>
          <w:rFonts w:ascii="Times New Roman" w:hAnsi="Times New Roman" w:cs="Times New Roman"/>
          <w:sz w:val="26"/>
          <w:szCs w:val="26"/>
        </w:rPr>
        <w:t>-улучшить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034183" w:rsidRPr="007616EF" w:rsidRDefault="00034183">
      <w:bookmarkStart w:id="0" w:name="_GoBack"/>
      <w:bookmarkEnd w:id="0"/>
    </w:p>
    <w:sectPr w:rsidR="00034183" w:rsidRPr="007616EF" w:rsidSect="00F42C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F0AAE"/>
    <w:rsid w:val="00034183"/>
    <w:rsid w:val="002F0AAE"/>
    <w:rsid w:val="00387A8E"/>
    <w:rsid w:val="004A7437"/>
    <w:rsid w:val="005D43D1"/>
    <w:rsid w:val="007616EF"/>
    <w:rsid w:val="008D5702"/>
    <w:rsid w:val="00AE330A"/>
    <w:rsid w:val="00CF254B"/>
    <w:rsid w:val="00D3753F"/>
    <w:rsid w:val="00F42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254B"/>
    <w:rPr>
      <w:sz w:val="26"/>
    </w:rPr>
  </w:style>
  <w:style w:type="character" w:customStyle="1" w:styleId="a4">
    <w:name w:val="Основной текст Знак"/>
    <w:basedOn w:val="a0"/>
    <w:link w:val="a3"/>
    <w:rsid w:val="00CF254B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21">
    <w:name w:val="Основной текст с отступом 21"/>
    <w:basedOn w:val="a"/>
    <w:rsid w:val="00CF254B"/>
    <w:pPr>
      <w:overflowPunct/>
      <w:autoSpaceDE/>
      <w:ind w:firstLine="720"/>
      <w:jc w:val="both"/>
      <w:textAlignment w:val="auto"/>
    </w:pPr>
    <w:rPr>
      <w:sz w:val="27"/>
    </w:rPr>
  </w:style>
  <w:style w:type="paragraph" w:customStyle="1" w:styleId="2">
    <w:name w:val="Текст2"/>
    <w:basedOn w:val="a"/>
    <w:rsid w:val="00CF254B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CF254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CF254B"/>
  </w:style>
  <w:style w:type="paragraph" w:styleId="a5">
    <w:name w:val="Balloon Text"/>
    <w:basedOn w:val="a"/>
    <w:link w:val="a6"/>
    <w:uiPriority w:val="99"/>
    <w:semiHidden/>
    <w:unhideWhenUsed/>
    <w:rsid w:val="00CF25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54B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761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254B"/>
    <w:rPr>
      <w:sz w:val="26"/>
    </w:rPr>
  </w:style>
  <w:style w:type="character" w:customStyle="1" w:styleId="a4">
    <w:name w:val="Основной текст Знак"/>
    <w:basedOn w:val="a0"/>
    <w:link w:val="a3"/>
    <w:rsid w:val="00CF254B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21">
    <w:name w:val="Основной текст с отступом 21"/>
    <w:basedOn w:val="a"/>
    <w:rsid w:val="00CF254B"/>
    <w:pPr>
      <w:overflowPunct/>
      <w:autoSpaceDE/>
      <w:ind w:firstLine="720"/>
      <w:jc w:val="both"/>
      <w:textAlignment w:val="auto"/>
    </w:pPr>
    <w:rPr>
      <w:sz w:val="27"/>
    </w:rPr>
  </w:style>
  <w:style w:type="paragraph" w:customStyle="1" w:styleId="2">
    <w:name w:val="Текст2"/>
    <w:basedOn w:val="a"/>
    <w:rsid w:val="00CF254B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CF254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CF254B"/>
  </w:style>
  <w:style w:type="paragraph" w:styleId="a5">
    <w:name w:val="Balloon Text"/>
    <w:basedOn w:val="a"/>
    <w:link w:val="a6"/>
    <w:uiPriority w:val="99"/>
    <w:semiHidden/>
    <w:unhideWhenUsed/>
    <w:rsid w:val="00CF25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54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1068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Игнатосян Ирина</dc:creator>
  <cp:keywords/>
  <dc:description/>
  <cp:lastModifiedBy>Уханова Юлия</cp:lastModifiedBy>
  <cp:revision>13</cp:revision>
  <dcterms:created xsi:type="dcterms:W3CDTF">2019-08-21T10:41:00Z</dcterms:created>
  <dcterms:modified xsi:type="dcterms:W3CDTF">2019-09-09T10:16:00Z</dcterms:modified>
</cp:coreProperties>
</file>