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4152" w:right="360" w:firstLine="708"/>
        <w:jc w:val="right"/>
        <w:rPr>
          <w:sz w:val="28"/>
          <w:szCs w:val="28"/>
        </w:rPr>
      </w:pPr>
      <w:r>
        <w:rPr>
          <w:sz w:val="28"/>
          <w:szCs w:val="28"/>
        </w:rPr>
      </w:r>
    </w:p>
    <w:p>
      <w:pPr>
        <w:pStyle w:val="Normal"/>
        <w:ind w:left="4152" w:right="360" w:firstLine="708"/>
        <w:jc w:val="right"/>
        <w:rPr/>
      </w:pPr>
      <w:r>
        <w:rPr>
          <w:sz w:val="28"/>
          <w:szCs w:val="28"/>
        </w:rPr>
        <w:t>Приложение №1</w:t>
      </w:r>
    </w:p>
    <w:p>
      <w:pPr>
        <w:pStyle w:val="Normal"/>
        <w:ind w:left="4152" w:right="360" w:firstLine="708"/>
        <w:jc w:val="right"/>
        <w:rPr/>
      </w:pPr>
      <w:r>
        <w:rPr>
          <w:sz w:val="28"/>
          <w:szCs w:val="28"/>
        </w:rPr>
        <w:t>к постановлению администрации</w:t>
      </w:r>
    </w:p>
    <w:p>
      <w:pPr>
        <w:pStyle w:val="Normal"/>
        <w:ind w:right="360" w:hanging="0"/>
        <w:rPr/>
      </w:pPr>
      <w:r>
        <w:rPr>
          <w:sz w:val="28"/>
          <w:szCs w:val="28"/>
        </w:rPr>
        <w:t xml:space="preserve">                                                               </w:t>
      </w:r>
      <w:r>
        <w:rPr>
          <w:sz w:val="28"/>
          <w:szCs w:val="28"/>
        </w:rPr>
        <w:t xml:space="preserve">ЗАТО г. Радужный Владимирской </w:t>
      </w:r>
      <w:r>
        <w:rPr>
          <w:sz w:val="28"/>
          <w:szCs w:val="28"/>
          <w:lang w:val="ru-RU"/>
        </w:rPr>
        <w:t>области</w:t>
      </w:r>
    </w:p>
    <w:p>
      <w:pPr>
        <w:pStyle w:val="Normal"/>
        <w:ind w:left="4860" w:right="360" w:hanging="0"/>
        <w:jc w:val="right"/>
        <w:rPr/>
      </w:pPr>
      <w:r>
        <w:rPr>
          <w:sz w:val="28"/>
          <w:szCs w:val="28"/>
        </w:rPr>
        <w:t>в ред. от</w:t>
      </w:r>
      <w:r>
        <w:rPr>
          <w:sz w:val="28"/>
          <w:szCs w:val="28"/>
          <w:lang w:val="ru-RU"/>
        </w:rPr>
        <w:t xml:space="preserve"> </w:t>
      </w:r>
      <w:r>
        <w:rPr>
          <w:sz w:val="28"/>
          <w:szCs w:val="28"/>
          <w:lang w:val="en-US"/>
        </w:rPr>
        <w:t>1</w:t>
      </w:r>
      <w:r>
        <w:rPr>
          <w:sz w:val="28"/>
          <w:szCs w:val="28"/>
          <w:lang w:val="ru-RU"/>
        </w:rPr>
        <w:t>2.10.</w:t>
      </w:r>
      <w:r>
        <w:rPr>
          <w:sz w:val="28"/>
          <w:szCs w:val="28"/>
          <w:lang w:val="ru-RU"/>
        </w:rPr>
        <w:t>2020</w:t>
      </w:r>
      <w:r>
        <w:rPr>
          <w:sz w:val="28"/>
          <w:szCs w:val="28"/>
          <w:lang w:val="ru-RU"/>
        </w:rPr>
        <w:t xml:space="preserve"> </w:t>
      </w:r>
      <w:r>
        <w:rPr>
          <w:sz w:val="28"/>
          <w:szCs w:val="28"/>
        </w:rPr>
        <w:t xml:space="preserve">г.  №  </w:t>
      </w:r>
      <w:r>
        <w:rPr>
          <w:sz w:val="28"/>
          <w:szCs w:val="28"/>
        </w:rPr>
        <w:t>1338</w:t>
      </w:r>
    </w:p>
    <w:p>
      <w:pPr>
        <w:pStyle w:val="Normal"/>
        <w:ind w:left="4152" w:right="360" w:firstLine="708"/>
        <w:jc w:val="right"/>
        <w:rPr>
          <w:sz w:val="28"/>
          <w:szCs w:val="28"/>
        </w:rPr>
      </w:pPr>
      <w:r>
        <w:rPr>
          <w:sz w:val="28"/>
          <w:szCs w:val="28"/>
        </w:rPr>
      </w:r>
    </w:p>
    <w:p>
      <w:pPr>
        <w:pStyle w:val="Normal"/>
        <w:ind w:left="4152" w:right="360" w:hanging="0"/>
        <w:jc w:val="right"/>
        <w:rPr>
          <w:sz w:val="28"/>
          <w:szCs w:val="28"/>
        </w:rPr>
      </w:pPr>
      <w:r>
        <w:rPr>
          <w:sz w:val="28"/>
          <w:szCs w:val="28"/>
        </w:rPr>
      </w:r>
    </w:p>
    <w:p>
      <w:pPr>
        <w:pStyle w:val="Normal"/>
        <w:ind w:left="4152" w:right="360" w:firstLine="708"/>
        <w:jc w:val="right"/>
        <w:rPr>
          <w:sz w:val="28"/>
          <w:szCs w:val="28"/>
        </w:rPr>
      </w:pPr>
      <w:r>
        <w:rPr>
          <w:sz w:val="28"/>
          <w:szCs w:val="28"/>
        </w:rPr>
      </w:r>
    </w:p>
    <w:p>
      <w:pPr>
        <w:pStyle w:val="Normal"/>
        <w:ind w:left="4152" w:right="360" w:firstLine="708"/>
        <w:jc w:val="right"/>
        <w:rPr>
          <w:sz w:val="28"/>
          <w:szCs w:val="28"/>
        </w:rPr>
      </w:pPr>
      <w:r>
        <w:rPr>
          <w:sz w:val="28"/>
          <w:szCs w:val="28"/>
        </w:rPr>
        <w:t>Приложение</w:t>
      </w:r>
    </w:p>
    <w:p>
      <w:pPr>
        <w:pStyle w:val="Normal"/>
        <w:ind w:left="4152" w:right="360" w:firstLine="708"/>
        <w:jc w:val="right"/>
        <w:rPr>
          <w:sz w:val="28"/>
          <w:szCs w:val="28"/>
        </w:rPr>
      </w:pPr>
      <w:r>
        <w:rPr>
          <w:sz w:val="28"/>
          <w:szCs w:val="28"/>
        </w:rPr>
        <w:t>к постановлению администрации</w:t>
      </w:r>
    </w:p>
    <w:p>
      <w:pPr>
        <w:pStyle w:val="Normal"/>
        <w:ind w:right="360" w:hanging="0"/>
        <w:rPr>
          <w:sz w:val="28"/>
          <w:szCs w:val="28"/>
        </w:rPr>
      </w:pPr>
      <w:r>
        <w:rPr>
          <w:sz w:val="28"/>
          <w:szCs w:val="28"/>
        </w:rPr>
        <w:t xml:space="preserve">                                                               </w:t>
      </w:r>
      <w:r>
        <w:rPr>
          <w:sz w:val="28"/>
          <w:szCs w:val="28"/>
        </w:rPr>
        <w:t>ЗАТО г. Радужный Владимирской области</w:t>
      </w:r>
    </w:p>
    <w:p>
      <w:pPr>
        <w:pStyle w:val="Normal"/>
        <w:ind w:left="4860" w:right="360" w:hanging="0"/>
        <w:jc w:val="right"/>
        <w:rPr>
          <w:sz w:val="28"/>
          <w:szCs w:val="28"/>
        </w:rPr>
      </w:pPr>
      <w:r>
        <w:rPr>
          <w:sz w:val="28"/>
          <w:szCs w:val="28"/>
        </w:rPr>
        <w:t>от 12.10.2016 г.  № 1582,</w:t>
      </w:r>
    </w:p>
    <w:p>
      <w:pPr>
        <w:pStyle w:val="Normal"/>
        <w:ind w:left="4860" w:right="360" w:hanging="0"/>
        <w:jc w:val="right"/>
        <w:rPr>
          <w:sz w:val="28"/>
          <w:szCs w:val="28"/>
        </w:rPr>
      </w:pPr>
      <w:r>
        <w:rPr>
          <w:sz w:val="28"/>
          <w:szCs w:val="28"/>
        </w:rPr>
        <w:t>( ред. от 02.10.2020 г. № 1264)</w:t>
      </w:r>
    </w:p>
    <w:p>
      <w:pPr>
        <w:pStyle w:val="Normal"/>
        <w:numPr>
          <w:ilvl w:val="0"/>
          <w:numId w:val="0"/>
        </w:numPr>
        <w:tabs>
          <w:tab w:val="clear" w:pos="708"/>
          <w:tab w:val="left" w:pos="9214" w:leader="none"/>
        </w:tabs>
        <w:ind w:left="142" w:hanging="0"/>
        <w:jc w:val="right"/>
        <w:outlineLvl w:val="2"/>
        <w:rPr>
          <w:b/>
          <w:b/>
          <w:sz w:val="26"/>
          <w:szCs w:val="26"/>
        </w:rPr>
      </w:pPr>
      <w:r>
        <w:rPr>
          <w:b/>
          <w:sz w:val="26"/>
          <w:szCs w:val="26"/>
        </w:rPr>
      </w:r>
    </w:p>
    <w:p>
      <w:pPr>
        <w:pStyle w:val="Normal"/>
        <w:numPr>
          <w:ilvl w:val="0"/>
          <w:numId w:val="0"/>
        </w:numPr>
        <w:tabs>
          <w:tab w:val="clear" w:pos="708"/>
          <w:tab w:val="left" w:pos="9214" w:leader="none"/>
        </w:tabs>
        <w:ind w:left="0" w:hanging="0"/>
        <w:outlineLvl w:val="2"/>
        <w:rPr>
          <w:b/>
          <w:b/>
          <w:bCs/>
          <w:sz w:val="52"/>
          <w:szCs w:val="40"/>
        </w:rPr>
      </w:pPr>
      <w:r>
        <w:rPr>
          <w:b/>
          <w:bCs/>
          <w:sz w:val="52"/>
          <w:szCs w:val="40"/>
        </w:rPr>
      </w:r>
    </w:p>
    <w:p>
      <w:pPr>
        <w:pStyle w:val="Normal"/>
        <w:numPr>
          <w:ilvl w:val="0"/>
          <w:numId w:val="0"/>
        </w:numPr>
        <w:tabs>
          <w:tab w:val="clear" w:pos="708"/>
          <w:tab w:val="left" w:pos="9214" w:leader="none"/>
        </w:tabs>
        <w:ind w:left="0" w:hanging="0"/>
        <w:outlineLvl w:val="2"/>
        <w:rPr>
          <w:b/>
          <w:b/>
          <w:bCs/>
          <w:sz w:val="52"/>
          <w:szCs w:val="40"/>
        </w:rPr>
      </w:pPr>
      <w:r>
        <w:rPr>
          <w:b/>
          <w:bCs/>
          <w:sz w:val="52"/>
          <w:szCs w:val="40"/>
        </w:rPr>
      </w:r>
    </w:p>
    <w:p>
      <w:pPr>
        <w:pStyle w:val="Normal"/>
        <w:numPr>
          <w:ilvl w:val="0"/>
          <w:numId w:val="0"/>
        </w:numPr>
        <w:tabs>
          <w:tab w:val="clear" w:pos="708"/>
          <w:tab w:val="left" w:pos="9214" w:leader="none"/>
        </w:tabs>
        <w:ind w:left="0" w:hanging="0"/>
        <w:outlineLvl w:val="2"/>
        <w:rPr>
          <w:b/>
          <w:b/>
          <w:bCs/>
          <w:sz w:val="52"/>
          <w:szCs w:val="40"/>
        </w:rPr>
      </w:pPr>
      <w:r>
        <w:rPr>
          <w:b/>
          <w:bCs/>
          <w:sz w:val="52"/>
          <w:szCs w:val="40"/>
        </w:rPr>
      </w:r>
    </w:p>
    <w:p>
      <w:pPr>
        <w:pStyle w:val="Normal"/>
        <w:numPr>
          <w:ilvl w:val="0"/>
          <w:numId w:val="0"/>
        </w:numPr>
        <w:tabs>
          <w:tab w:val="clear" w:pos="708"/>
          <w:tab w:val="left" w:pos="9214" w:leader="none"/>
        </w:tabs>
        <w:ind w:left="0" w:hanging="0"/>
        <w:jc w:val="right"/>
        <w:outlineLvl w:val="2"/>
        <w:rPr>
          <w:rFonts w:ascii="Times New Roman" w:hAnsi="Times New Roman"/>
          <w:b/>
          <w:b/>
          <w:bCs/>
          <w:sz w:val="52"/>
          <w:szCs w:val="40"/>
        </w:rPr>
      </w:pPr>
      <w:r>
        <w:rPr>
          <w:b/>
          <w:bCs/>
          <w:sz w:val="52"/>
          <w:szCs w:val="40"/>
        </w:rPr>
      </w:r>
    </w:p>
    <w:p>
      <w:pPr>
        <w:pStyle w:val="PlainText"/>
        <w:ind w:right="134" w:hanging="0"/>
        <w:jc w:val="center"/>
        <w:rPr>
          <w:rFonts w:ascii="Times New Roman" w:hAnsi="Times New Roman"/>
          <w:b/>
          <w:b/>
          <w:bCs/>
          <w:sz w:val="52"/>
          <w:szCs w:val="28"/>
        </w:rPr>
      </w:pPr>
      <w:r>
        <w:rPr>
          <w:rFonts w:ascii="Times New Roman" w:hAnsi="Times New Roman"/>
          <w:b/>
          <w:bCs/>
          <w:sz w:val="52"/>
          <w:szCs w:val="40"/>
        </w:rPr>
        <w:t>МУНИЦИПАЛЬНАЯ ПРОГРАММА</w:t>
      </w:r>
    </w:p>
    <w:p>
      <w:pPr>
        <w:pStyle w:val="PlainText"/>
        <w:ind w:left="-142" w:right="134" w:hanging="0"/>
        <w:jc w:val="center"/>
        <w:rPr>
          <w:rFonts w:ascii="Times New Roman" w:hAnsi="Times New Roman"/>
          <w:b/>
          <w:b/>
          <w:bCs/>
          <w:sz w:val="52"/>
          <w:szCs w:val="28"/>
        </w:rPr>
      </w:pPr>
      <w:r>
        <w:rPr>
          <w:rFonts w:ascii="Times New Roman" w:hAnsi="Times New Roman"/>
          <w:b/>
          <w:bCs/>
          <w:sz w:val="52"/>
          <w:szCs w:val="28"/>
        </w:rPr>
      </w:r>
    </w:p>
    <w:p>
      <w:pPr>
        <w:pStyle w:val="PlainText"/>
        <w:ind w:left="-142" w:right="134" w:hanging="0"/>
        <w:jc w:val="center"/>
        <w:rPr>
          <w:rFonts w:ascii="Times New Roman" w:hAnsi="Times New Roman"/>
          <w:b/>
          <w:b/>
          <w:sz w:val="46"/>
          <w:szCs w:val="46"/>
        </w:rPr>
      </w:pPr>
      <w:r>
        <w:rPr>
          <w:rFonts w:ascii="Times New Roman" w:hAnsi="Times New Roman"/>
          <w:b/>
          <w:sz w:val="46"/>
          <w:szCs w:val="46"/>
        </w:rPr>
        <w:t xml:space="preserve">«Развитие муниципальной службы и органов </w:t>
      </w:r>
    </w:p>
    <w:p>
      <w:pPr>
        <w:pStyle w:val="PlainText"/>
        <w:ind w:left="-142" w:right="134" w:hanging="0"/>
        <w:jc w:val="center"/>
        <w:rPr>
          <w:rFonts w:ascii="Times New Roman" w:hAnsi="Times New Roman"/>
          <w:b/>
          <w:b/>
          <w:sz w:val="46"/>
          <w:szCs w:val="46"/>
        </w:rPr>
      </w:pPr>
      <w:r>
        <w:rPr>
          <w:rFonts w:ascii="Times New Roman" w:hAnsi="Times New Roman"/>
          <w:b/>
          <w:sz w:val="46"/>
          <w:szCs w:val="46"/>
        </w:rPr>
        <w:t xml:space="preserve">управления ЗАТО г. Радужный </w:t>
      </w:r>
    </w:p>
    <w:p>
      <w:pPr>
        <w:pStyle w:val="PlainText"/>
        <w:ind w:left="-142" w:right="134" w:hanging="0"/>
        <w:jc w:val="center"/>
        <w:rPr>
          <w:rFonts w:ascii="Times New Roman" w:hAnsi="Times New Roman"/>
          <w:b/>
          <w:b/>
          <w:sz w:val="46"/>
          <w:szCs w:val="46"/>
        </w:rPr>
      </w:pPr>
      <w:r>
        <w:rPr>
          <w:rFonts w:ascii="Times New Roman" w:hAnsi="Times New Roman"/>
          <w:b/>
          <w:sz w:val="46"/>
          <w:szCs w:val="46"/>
        </w:rPr>
        <w:t>Владимирской области»</w:t>
      </w:r>
    </w:p>
    <w:p>
      <w:pPr>
        <w:pStyle w:val="PlainText"/>
        <w:ind w:right="134" w:hanging="0"/>
        <w:rPr>
          <w:rFonts w:ascii="Times New Roman" w:hAnsi="Times New Roman"/>
          <w:b/>
          <w:b/>
          <w:bCs/>
          <w:sz w:val="26"/>
          <w:szCs w:val="28"/>
        </w:rPr>
      </w:pPr>
      <w:r>
        <w:rPr>
          <w:rFonts w:ascii="Times New Roman" w:hAnsi="Times New Roman"/>
          <w:b/>
          <w:bCs/>
          <w:sz w:val="26"/>
          <w:szCs w:val="28"/>
        </w:rPr>
      </w:r>
    </w:p>
    <w:p>
      <w:pPr>
        <w:pStyle w:val="PlainText"/>
        <w:ind w:right="134" w:hanging="0"/>
        <w:rPr>
          <w:rFonts w:ascii="Times New Roman" w:hAnsi="Times New Roman"/>
          <w:b/>
          <w:b/>
          <w:bCs/>
          <w:sz w:val="26"/>
          <w:szCs w:val="28"/>
        </w:rPr>
      </w:pPr>
      <w:r>
        <w:rPr>
          <w:rFonts w:ascii="Times New Roman" w:hAnsi="Times New Roman"/>
          <w:b/>
          <w:bCs/>
          <w:sz w:val="26"/>
          <w:szCs w:val="28"/>
        </w:rPr>
      </w:r>
    </w:p>
    <w:p>
      <w:pPr>
        <w:pStyle w:val="PlainText"/>
        <w:ind w:right="134" w:hanging="0"/>
        <w:rPr>
          <w:rFonts w:ascii="Times New Roman" w:hAnsi="Times New Roman"/>
          <w:b/>
          <w:b/>
          <w:bCs/>
          <w:sz w:val="26"/>
          <w:szCs w:val="28"/>
        </w:rPr>
      </w:pPr>
      <w:r>
        <w:rPr>
          <w:rFonts w:ascii="Times New Roman" w:hAnsi="Times New Roman"/>
          <w:b/>
          <w:bCs/>
          <w:sz w:val="26"/>
          <w:szCs w:val="28"/>
        </w:rPr>
      </w:r>
    </w:p>
    <w:p>
      <w:pPr>
        <w:pStyle w:val="PlainText"/>
        <w:ind w:right="134" w:hanging="0"/>
        <w:rPr>
          <w:rFonts w:ascii="Times New Roman" w:hAnsi="Times New Roman"/>
          <w:b/>
          <w:b/>
          <w:bCs/>
          <w:sz w:val="26"/>
          <w:szCs w:val="28"/>
        </w:rPr>
      </w:pPr>
      <w:r>
        <w:rPr>
          <w:rFonts w:ascii="Times New Roman" w:hAnsi="Times New Roman"/>
          <w:b/>
          <w:bCs/>
          <w:sz w:val="26"/>
          <w:szCs w:val="28"/>
        </w:rPr>
      </w:r>
    </w:p>
    <w:p>
      <w:pPr>
        <w:pStyle w:val="PlainText"/>
        <w:ind w:right="134" w:hanging="0"/>
        <w:rPr>
          <w:rFonts w:ascii="Times New Roman" w:hAnsi="Times New Roman"/>
          <w:b/>
          <w:b/>
          <w:bCs/>
          <w:sz w:val="26"/>
          <w:szCs w:val="28"/>
        </w:rPr>
      </w:pPr>
      <w:r>
        <w:rPr>
          <w:rFonts w:ascii="Times New Roman" w:hAnsi="Times New Roman"/>
          <w:b/>
          <w:bCs/>
          <w:sz w:val="26"/>
          <w:szCs w:val="28"/>
        </w:rPr>
      </w:r>
    </w:p>
    <w:p>
      <w:pPr>
        <w:pStyle w:val="PlainText"/>
        <w:ind w:right="134" w:hanging="0"/>
        <w:rPr>
          <w:rFonts w:ascii="Times New Roman" w:hAnsi="Times New Roman"/>
          <w:b/>
          <w:b/>
          <w:bCs/>
          <w:sz w:val="26"/>
          <w:szCs w:val="28"/>
        </w:rPr>
      </w:pPr>
      <w:r>
        <w:rPr>
          <w:rFonts w:ascii="Times New Roman" w:hAnsi="Times New Roman"/>
          <w:b/>
          <w:bCs/>
          <w:sz w:val="26"/>
          <w:szCs w:val="28"/>
        </w:rPr>
      </w:r>
    </w:p>
    <w:p>
      <w:pPr>
        <w:pStyle w:val="PlainText"/>
        <w:ind w:right="134" w:hanging="0"/>
        <w:rPr>
          <w:rFonts w:ascii="Times New Roman" w:hAnsi="Times New Roman"/>
          <w:b/>
          <w:b/>
          <w:bCs/>
          <w:sz w:val="26"/>
          <w:szCs w:val="28"/>
        </w:rPr>
      </w:pPr>
      <w:r>
        <w:rPr>
          <w:rFonts w:ascii="Times New Roman" w:hAnsi="Times New Roman"/>
          <w:b/>
          <w:bCs/>
          <w:sz w:val="26"/>
          <w:szCs w:val="28"/>
        </w:rPr>
      </w:r>
    </w:p>
    <w:p>
      <w:pPr>
        <w:pStyle w:val="PlainText"/>
        <w:ind w:right="134" w:hanging="0"/>
        <w:rPr>
          <w:rFonts w:ascii="Times New Roman" w:hAnsi="Times New Roman"/>
          <w:b/>
          <w:b/>
          <w:bCs/>
          <w:sz w:val="26"/>
          <w:szCs w:val="28"/>
        </w:rPr>
      </w:pPr>
      <w:r>
        <w:rPr>
          <w:rFonts w:ascii="Times New Roman" w:hAnsi="Times New Roman"/>
          <w:b/>
          <w:bCs/>
          <w:sz w:val="26"/>
          <w:szCs w:val="28"/>
        </w:rPr>
      </w:r>
    </w:p>
    <w:p>
      <w:pPr>
        <w:pStyle w:val="PlainText"/>
        <w:ind w:right="134" w:hanging="0"/>
        <w:rPr>
          <w:rFonts w:ascii="Times New Roman" w:hAnsi="Times New Roman"/>
          <w:b/>
          <w:b/>
          <w:bCs/>
          <w:sz w:val="26"/>
          <w:szCs w:val="28"/>
        </w:rPr>
      </w:pPr>
      <w:r>
        <w:rPr>
          <w:rFonts w:ascii="Times New Roman" w:hAnsi="Times New Roman"/>
          <w:b/>
          <w:bCs/>
          <w:sz w:val="26"/>
          <w:szCs w:val="28"/>
        </w:rPr>
      </w:r>
    </w:p>
    <w:p>
      <w:pPr>
        <w:pStyle w:val="PlainText"/>
        <w:ind w:right="134" w:hanging="0"/>
        <w:rPr>
          <w:rFonts w:ascii="Times New Roman" w:hAnsi="Times New Roman"/>
          <w:b/>
          <w:b/>
          <w:bCs/>
          <w:sz w:val="26"/>
          <w:szCs w:val="28"/>
        </w:rPr>
      </w:pPr>
      <w:r>
        <w:rPr>
          <w:rFonts w:ascii="Times New Roman" w:hAnsi="Times New Roman"/>
          <w:b/>
          <w:bCs/>
          <w:sz w:val="26"/>
          <w:szCs w:val="28"/>
        </w:rPr>
      </w:r>
    </w:p>
    <w:p>
      <w:pPr>
        <w:pStyle w:val="PlainText"/>
        <w:ind w:right="134" w:hanging="0"/>
        <w:rPr>
          <w:rFonts w:ascii="Times New Roman" w:hAnsi="Times New Roman"/>
          <w:b/>
          <w:b/>
          <w:bCs/>
          <w:sz w:val="26"/>
          <w:szCs w:val="28"/>
        </w:rPr>
      </w:pPr>
      <w:r>
        <w:rPr>
          <w:rFonts w:ascii="Times New Roman" w:hAnsi="Times New Roman"/>
          <w:b/>
          <w:bCs/>
          <w:sz w:val="26"/>
          <w:szCs w:val="28"/>
        </w:rPr>
      </w:r>
    </w:p>
    <w:p>
      <w:pPr>
        <w:pStyle w:val="PlainText"/>
        <w:ind w:right="134" w:hanging="0"/>
        <w:rPr>
          <w:rFonts w:ascii="Times New Roman" w:hAnsi="Times New Roman"/>
          <w:b/>
          <w:b/>
          <w:bCs/>
          <w:sz w:val="26"/>
          <w:szCs w:val="28"/>
        </w:rPr>
      </w:pPr>
      <w:r>
        <w:rPr>
          <w:rFonts w:ascii="Times New Roman" w:hAnsi="Times New Roman"/>
          <w:b/>
          <w:bCs/>
          <w:sz w:val="26"/>
          <w:szCs w:val="28"/>
        </w:rPr>
      </w:r>
    </w:p>
    <w:p>
      <w:pPr>
        <w:pStyle w:val="PlainText"/>
        <w:ind w:right="134" w:hanging="0"/>
        <w:jc w:val="center"/>
        <w:rPr>
          <w:rFonts w:ascii="Times New Roman" w:hAnsi="Times New Roman"/>
          <w:b/>
          <w:b/>
          <w:bCs/>
          <w:sz w:val="26"/>
          <w:szCs w:val="28"/>
        </w:rPr>
      </w:pPr>
      <w:r>
        <w:rPr>
          <w:rFonts w:ascii="Times New Roman" w:hAnsi="Times New Roman"/>
          <w:b/>
          <w:bCs/>
          <w:sz w:val="26"/>
          <w:szCs w:val="28"/>
        </w:rPr>
      </w:r>
    </w:p>
    <w:p>
      <w:pPr>
        <w:pStyle w:val="PlainText"/>
        <w:ind w:right="134" w:hanging="0"/>
        <w:jc w:val="center"/>
        <w:rPr>
          <w:rFonts w:ascii="Times New Roman" w:hAnsi="Times New Roman"/>
          <w:b/>
          <w:b/>
          <w:bCs/>
          <w:sz w:val="26"/>
          <w:szCs w:val="28"/>
        </w:rPr>
      </w:pPr>
      <w:r>
        <w:rPr>
          <w:rFonts w:ascii="Times New Roman" w:hAnsi="Times New Roman"/>
          <w:b/>
          <w:bCs/>
          <w:sz w:val="26"/>
          <w:szCs w:val="28"/>
        </w:rPr>
      </w:r>
    </w:p>
    <w:p>
      <w:pPr>
        <w:pStyle w:val="PlainText"/>
        <w:ind w:right="134" w:hanging="0"/>
        <w:jc w:val="center"/>
        <w:rPr>
          <w:rFonts w:ascii="Times New Roman" w:hAnsi="Times New Roman"/>
          <w:b/>
          <w:b/>
          <w:bCs/>
          <w:sz w:val="26"/>
          <w:szCs w:val="28"/>
        </w:rPr>
      </w:pPr>
      <w:r>
        <w:rPr>
          <w:rFonts w:ascii="Times New Roman" w:hAnsi="Times New Roman"/>
          <w:b/>
          <w:bCs/>
          <w:sz w:val="26"/>
          <w:szCs w:val="28"/>
        </w:rPr>
      </w:r>
    </w:p>
    <w:p>
      <w:pPr>
        <w:pStyle w:val="PlainText"/>
        <w:ind w:right="134" w:hanging="0"/>
        <w:jc w:val="center"/>
        <w:rPr>
          <w:rFonts w:ascii="Times New Roman" w:hAnsi="Times New Roman"/>
          <w:b/>
          <w:b/>
          <w:bCs/>
          <w:sz w:val="26"/>
          <w:szCs w:val="28"/>
        </w:rPr>
      </w:pPr>
      <w:r>
        <w:rPr>
          <w:rFonts w:ascii="Times New Roman" w:hAnsi="Times New Roman"/>
          <w:b/>
          <w:bCs/>
          <w:sz w:val="26"/>
          <w:szCs w:val="28"/>
        </w:rPr>
      </w:r>
    </w:p>
    <w:p>
      <w:pPr>
        <w:pStyle w:val="PlainText"/>
        <w:ind w:right="134" w:hanging="0"/>
        <w:jc w:val="center"/>
        <w:rPr>
          <w:rFonts w:ascii="Times New Roman" w:hAnsi="Times New Roman"/>
          <w:b/>
          <w:b/>
          <w:bCs/>
          <w:sz w:val="26"/>
          <w:szCs w:val="28"/>
        </w:rPr>
      </w:pPr>
      <w:r>
        <w:rPr>
          <w:rFonts w:ascii="Times New Roman" w:hAnsi="Times New Roman"/>
          <w:b/>
          <w:bCs/>
          <w:sz w:val="26"/>
          <w:szCs w:val="28"/>
        </w:rPr>
      </w:r>
    </w:p>
    <w:p>
      <w:pPr>
        <w:pStyle w:val="PlainText"/>
        <w:ind w:right="134" w:hanging="0"/>
        <w:jc w:val="center"/>
        <w:rPr>
          <w:rFonts w:ascii="Times New Roman" w:hAnsi="Times New Roman"/>
          <w:b/>
          <w:b/>
          <w:bCs/>
          <w:sz w:val="26"/>
          <w:szCs w:val="28"/>
        </w:rPr>
      </w:pPr>
      <w:r>
        <w:rPr>
          <w:rFonts w:ascii="Times New Roman" w:hAnsi="Times New Roman"/>
          <w:b/>
          <w:bCs/>
          <w:sz w:val="26"/>
          <w:szCs w:val="28"/>
        </w:rPr>
      </w:r>
    </w:p>
    <w:p>
      <w:pPr>
        <w:pStyle w:val="PlainText"/>
        <w:ind w:right="134" w:hanging="0"/>
        <w:jc w:val="center"/>
        <w:rPr>
          <w:rFonts w:ascii="Times New Roman" w:hAnsi="Times New Roman"/>
          <w:b/>
          <w:b/>
          <w:bCs/>
          <w:sz w:val="26"/>
          <w:szCs w:val="28"/>
        </w:rPr>
      </w:pPr>
      <w:r>
        <w:rPr>
          <w:rFonts w:ascii="Times New Roman" w:hAnsi="Times New Roman"/>
          <w:b/>
          <w:bCs/>
          <w:sz w:val="26"/>
          <w:szCs w:val="28"/>
        </w:rPr>
      </w:r>
    </w:p>
    <w:p>
      <w:pPr>
        <w:pStyle w:val="Normal"/>
        <w:ind w:hanging="0"/>
        <w:jc w:val="center"/>
        <w:rPr>
          <w:b/>
          <w:b/>
          <w:bCs/>
          <w:sz w:val="28"/>
          <w:szCs w:val="28"/>
        </w:rPr>
      </w:pPr>
      <w:r>
        <w:rPr>
          <w:b/>
          <w:sz w:val="28"/>
          <w:szCs w:val="28"/>
        </w:rPr>
        <w:t>Паспорт</w:t>
      </w:r>
      <w:r>
        <w:rPr>
          <w:b/>
          <w:bCs/>
          <w:sz w:val="28"/>
          <w:szCs w:val="28"/>
        </w:rPr>
        <w:t xml:space="preserve"> программы</w:t>
      </w:r>
    </w:p>
    <w:tbl>
      <w:tblPr>
        <w:tblpPr w:bottomFromText="0" w:horzAnchor="margin" w:leftFromText="180" w:rightFromText="180" w:tblpX="0" w:tblpXSpec="center" w:tblpY="206" w:topFromText="0" w:vertAnchor="text"/>
        <w:tblW w:w="10188" w:type="dxa"/>
        <w:jc w:val="center"/>
        <w:tblInd w:w="0" w:type="dxa"/>
        <w:tblLayout w:type="fixed"/>
        <w:tblCellMar>
          <w:top w:w="0" w:type="dxa"/>
          <w:left w:w="73" w:type="dxa"/>
          <w:bottom w:w="0" w:type="dxa"/>
          <w:right w:w="108" w:type="dxa"/>
        </w:tblCellMar>
        <w:tblLook w:val="01e0"/>
      </w:tblPr>
      <w:tblGrid>
        <w:gridCol w:w="2988"/>
        <w:gridCol w:w="7199"/>
      </w:tblGrid>
      <w:tr>
        <w:trPr/>
        <w:tc>
          <w:tcPr>
            <w:tcW w:w="2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sz w:val="26"/>
                <w:szCs w:val="26"/>
              </w:rPr>
            </w:pPr>
            <w:r>
              <w:rPr>
                <w:sz w:val="26"/>
                <w:szCs w:val="26"/>
              </w:rPr>
              <w:t>Наименование</w:t>
            </w:r>
          </w:p>
          <w:p>
            <w:pPr>
              <w:pStyle w:val="Normal"/>
              <w:widowControl w:val="false"/>
              <w:rPr>
                <w:sz w:val="26"/>
                <w:szCs w:val="26"/>
              </w:rPr>
            </w:pPr>
            <w:r>
              <w:rPr>
                <w:sz w:val="26"/>
                <w:szCs w:val="26"/>
              </w:rPr>
              <w:t>программы</w:t>
            </w:r>
          </w:p>
        </w:tc>
        <w:tc>
          <w:tcPr>
            <w:tcW w:w="71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bCs/>
                <w:sz w:val="26"/>
                <w:szCs w:val="26"/>
              </w:rPr>
            </w:pPr>
            <w:r>
              <w:rPr>
                <w:bCs/>
                <w:sz w:val="26"/>
                <w:szCs w:val="26"/>
              </w:rPr>
              <w:t>Муниципальная программа «Развитие муниципальной</w:t>
            </w:r>
          </w:p>
          <w:p>
            <w:pPr>
              <w:pStyle w:val="Normal"/>
              <w:widowControl w:val="false"/>
              <w:jc w:val="both"/>
              <w:rPr>
                <w:bCs/>
                <w:sz w:val="26"/>
                <w:szCs w:val="26"/>
              </w:rPr>
            </w:pPr>
            <w:r>
              <w:rPr>
                <w:bCs/>
                <w:sz w:val="26"/>
                <w:szCs w:val="26"/>
              </w:rPr>
              <w:t>службы и органов управления ЗАТО г. Радужный</w:t>
            </w:r>
          </w:p>
          <w:p>
            <w:pPr>
              <w:pStyle w:val="Normal"/>
              <w:widowControl w:val="false"/>
              <w:jc w:val="both"/>
              <w:rPr>
                <w:bCs/>
                <w:sz w:val="26"/>
                <w:szCs w:val="26"/>
              </w:rPr>
            </w:pPr>
            <w:r>
              <w:rPr>
                <w:bCs/>
                <w:sz w:val="26"/>
                <w:szCs w:val="26"/>
              </w:rPr>
              <w:t>Владимирской области».</w:t>
            </w:r>
          </w:p>
        </w:tc>
      </w:tr>
      <w:tr>
        <w:trPr/>
        <w:tc>
          <w:tcPr>
            <w:tcW w:w="2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sz w:val="26"/>
                <w:szCs w:val="26"/>
              </w:rPr>
            </w:pPr>
            <w:r>
              <w:rPr>
                <w:sz w:val="26"/>
                <w:szCs w:val="26"/>
              </w:rPr>
              <w:t>Ответственный</w:t>
            </w:r>
          </w:p>
          <w:p>
            <w:pPr>
              <w:pStyle w:val="Normal"/>
              <w:widowControl w:val="false"/>
              <w:rPr>
                <w:sz w:val="26"/>
                <w:szCs w:val="26"/>
              </w:rPr>
            </w:pPr>
            <w:r>
              <w:rPr>
                <w:sz w:val="26"/>
                <w:szCs w:val="26"/>
              </w:rPr>
              <w:t>исполнитель программы</w:t>
            </w:r>
          </w:p>
        </w:tc>
        <w:tc>
          <w:tcPr>
            <w:tcW w:w="71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jc w:val="both"/>
              <w:rPr>
                <w:bCs/>
                <w:sz w:val="26"/>
                <w:szCs w:val="26"/>
              </w:rPr>
            </w:pPr>
            <w:r>
              <w:rPr>
                <w:bCs/>
                <w:sz w:val="26"/>
                <w:szCs w:val="26"/>
              </w:rPr>
              <w:t>Администрация ЗАТО г. Радужный Владимирской области (отдел экономики</w:t>
            </w:r>
            <w:r>
              <w:rPr>
                <w:sz w:val="26"/>
                <w:szCs w:val="26"/>
              </w:rPr>
              <w:t xml:space="preserve"> администрации ЗАТО г. Радужный Владимирской области)</w:t>
            </w:r>
            <w:r>
              <w:rPr>
                <w:bCs/>
                <w:sz w:val="26"/>
                <w:szCs w:val="26"/>
              </w:rPr>
              <w:t>.</w:t>
            </w:r>
          </w:p>
        </w:tc>
      </w:tr>
      <w:tr>
        <w:trPr/>
        <w:tc>
          <w:tcPr>
            <w:tcW w:w="2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sz w:val="26"/>
                <w:szCs w:val="26"/>
              </w:rPr>
            </w:pPr>
            <w:r>
              <w:rPr>
                <w:sz w:val="26"/>
                <w:szCs w:val="26"/>
              </w:rPr>
              <w:t>Соисполнители</w:t>
            </w:r>
          </w:p>
          <w:p>
            <w:pPr>
              <w:pStyle w:val="Normal"/>
              <w:widowControl w:val="false"/>
              <w:rPr>
                <w:sz w:val="26"/>
                <w:szCs w:val="26"/>
              </w:rPr>
            </w:pPr>
            <w:r>
              <w:rPr>
                <w:sz w:val="26"/>
                <w:szCs w:val="26"/>
              </w:rPr>
              <w:t>программы</w:t>
            </w:r>
          </w:p>
        </w:tc>
        <w:tc>
          <w:tcPr>
            <w:tcW w:w="71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jc w:val="both"/>
              <w:rPr>
                <w:sz w:val="26"/>
                <w:szCs w:val="26"/>
              </w:rPr>
            </w:pPr>
            <w:r>
              <w:rPr>
                <w:sz w:val="26"/>
                <w:szCs w:val="26"/>
              </w:rPr>
              <w:t>Совет народных депутатов, администрация ЗАТО г. Радужный, руководители структурных подразделений администрации ЗАТО г.Радужный Владимирской области, Комитет по управлению муниципальным имуществом, управление образования, финансовое управление, МКУ «ГКМХ», СМИ, МКУ «УАЗ», ТИК ЗАТО г.Радужный, МКУ «ККиС», МКУ «УГОЧС».</w:t>
            </w:r>
          </w:p>
        </w:tc>
      </w:tr>
      <w:tr>
        <w:trPr>
          <w:trHeight w:val="951" w:hRule="atLeast"/>
        </w:trPr>
        <w:tc>
          <w:tcPr>
            <w:tcW w:w="2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sz w:val="26"/>
                <w:szCs w:val="26"/>
              </w:rPr>
            </w:pPr>
            <w:r>
              <w:rPr>
                <w:sz w:val="26"/>
                <w:szCs w:val="26"/>
              </w:rPr>
              <w:t>Цели  программы</w:t>
            </w:r>
          </w:p>
        </w:tc>
        <w:tc>
          <w:tcPr>
            <w:tcW w:w="71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bCs/>
                <w:sz w:val="26"/>
                <w:szCs w:val="26"/>
              </w:rPr>
            </w:pPr>
            <w:r>
              <w:rPr>
                <w:bCs/>
                <w:sz w:val="26"/>
                <w:szCs w:val="26"/>
              </w:rPr>
              <w:t>Создание условий для повышения эффективности</w:t>
            </w:r>
          </w:p>
          <w:p>
            <w:pPr>
              <w:pStyle w:val="Normal"/>
              <w:widowControl w:val="false"/>
              <w:jc w:val="both"/>
              <w:rPr>
                <w:bCs/>
                <w:sz w:val="26"/>
                <w:szCs w:val="26"/>
              </w:rPr>
            </w:pPr>
            <w:r>
              <w:rPr>
                <w:bCs/>
                <w:sz w:val="26"/>
                <w:szCs w:val="26"/>
              </w:rPr>
              <w:t>муниципального управления, создание условий для</w:t>
            </w:r>
          </w:p>
          <w:p>
            <w:pPr>
              <w:pStyle w:val="Normal"/>
              <w:widowControl w:val="false"/>
              <w:jc w:val="both"/>
              <w:rPr>
                <w:bCs/>
                <w:sz w:val="26"/>
                <w:szCs w:val="26"/>
              </w:rPr>
            </w:pPr>
            <w:r>
              <w:rPr>
                <w:bCs/>
                <w:sz w:val="26"/>
                <w:szCs w:val="26"/>
              </w:rPr>
              <w:t>качественной деятельности центров органов местного</w:t>
            </w:r>
          </w:p>
          <w:p>
            <w:pPr>
              <w:pStyle w:val="Normal"/>
              <w:widowControl w:val="false"/>
              <w:jc w:val="both"/>
              <w:rPr>
                <w:bCs/>
                <w:sz w:val="26"/>
                <w:szCs w:val="26"/>
              </w:rPr>
            </w:pPr>
            <w:r>
              <w:rPr>
                <w:bCs/>
                <w:sz w:val="26"/>
                <w:szCs w:val="26"/>
              </w:rPr>
              <w:t>самоуправления.</w:t>
            </w:r>
          </w:p>
        </w:tc>
      </w:tr>
      <w:tr>
        <w:trPr>
          <w:trHeight w:val="1253" w:hRule="atLeast"/>
        </w:trPr>
        <w:tc>
          <w:tcPr>
            <w:tcW w:w="2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sz w:val="26"/>
                <w:szCs w:val="26"/>
              </w:rPr>
            </w:pPr>
            <w:r>
              <w:rPr>
                <w:sz w:val="26"/>
                <w:szCs w:val="26"/>
              </w:rPr>
              <w:t>Задачи программы</w:t>
            </w:r>
          </w:p>
        </w:tc>
        <w:tc>
          <w:tcPr>
            <w:tcW w:w="71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bCs/>
                <w:sz w:val="26"/>
                <w:szCs w:val="26"/>
              </w:rPr>
            </w:pPr>
            <w:r>
              <w:rPr>
                <w:bCs/>
                <w:sz w:val="26"/>
                <w:szCs w:val="26"/>
              </w:rPr>
              <w:t>- повышение эффективности деятельности органов местного самоуправления;</w:t>
            </w:r>
          </w:p>
          <w:p>
            <w:pPr>
              <w:pStyle w:val="Normal"/>
              <w:widowControl w:val="false"/>
              <w:jc w:val="both"/>
              <w:rPr>
                <w:bCs/>
                <w:sz w:val="26"/>
                <w:szCs w:val="26"/>
              </w:rPr>
            </w:pPr>
            <w:r>
              <w:rPr>
                <w:bCs/>
                <w:sz w:val="26"/>
                <w:szCs w:val="26"/>
              </w:rPr>
              <w:t>- формирование эффективной системы взаимодействия</w:t>
            </w:r>
          </w:p>
          <w:p>
            <w:pPr>
              <w:pStyle w:val="Normal"/>
              <w:widowControl w:val="false"/>
              <w:jc w:val="both"/>
              <w:rPr>
                <w:bCs/>
                <w:sz w:val="26"/>
                <w:szCs w:val="26"/>
              </w:rPr>
            </w:pPr>
            <w:r>
              <w:rPr>
                <w:bCs/>
                <w:sz w:val="26"/>
                <w:szCs w:val="26"/>
              </w:rPr>
              <w:t>центров органов местного самоуправления.</w:t>
            </w:r>
          </w:p>
        </w:tc>
      </w:tr>
      <w:tr>
        <w:trPr>
          <w:trHeight w:val="657" w:hRule="atLeast"/>
        </w:trPr>
        <w:tc>
          <w:tcPr>
            <w:tcW w:w="2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sz w:val="26"/>
                <w:szCs w:val="26"/>
              </w:rPr>
            </w:pPr>
            <w:r>
              <w:rPr>
                <w:sz w:val="26"/>
                <w:szCs w:val="26"/>
              </w:rPr>
              <w:t>Целевые индикаторы и показатели программы</w:t>
            </w:r>
          </w:p>
        </w:tc>
        <w:tc>
          <w:tcPr>
            <w:tcW w:w="71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napToGrid w:val="false"/>
              <w:jc w:val="both"/>
              <w:rPr>
                <w:sz w:val="26"/>
                <w:szCs w:val="26"/>
              </w:rPr>
            </w:pPr>
            <w:r>
              <w:rPr>
                <w:sz w:val="26"/>
                <w:szCs w:val="26"/>
              </w:rPr>
              <w:t>- количество муниципальных правовых актов, принятых по вопросам муниципальной службы;</w:t>
            </w:r>
          </w:p>
          <w:p>
            <w:pPr>
              <w:pStyle w:val="Normal"/>
              <w:widowControl w:val="false"/>
              <w:suppressAutoHyphens w:val="true"/>
              <w:jc w:val="both"/>
              <w:rPr>
                <w:rFonts w:ascii="Times New Roman" w:hAnsi="Times New Roman" w:eastAsia="Times New Roman" w:cs="Times New Roman"/>
                <w:color w:val="auto"/>
                <w:kern w:val="0"/>
                <w:sz w:val="26"/>
                <w:szCs w:val="26"/>
                <w:lang w:val="ru-RU" w:eastAsia="ru-RU" w:bidi="ar-SA"/>
              </w:rPr>
            </w:pPr>
            <w:r>
              <w:rPr>
                <w:rFonts w:eastAsia="Times New Roman" w:cs="Times New Roman"/>
                <w:color w:val="auto"/>
                <w:kern w:val="0"/>
                <w:sz w:val="26"/>
                <w:szCs w:val="26"/>
                <w:lang w:val="ru-RU" w:eastAsia="ru-RU" w:bidi="ar-SA"/>
              </w:rPr>
              <w:t>- количество высших муниципальных должностей, замещенных в результате проведенного конкурса;</w:t>
            </w:r>
          </w:p>
          <w:p>
            <w:pPr>
              <w:pStyle w:val="Normal"/>
              <w:widowControl w:val="false"/>
              <w:suppressAutoHyphens w:val="true"/>
              <w:jc w:val="both"/>
              <w:rPr>
                <w:rFonts w:ascii="Times New Roman" w:hAnsi="Times New Roman" w:eastAsia="Times New Roman" w:cs="Times New Roman"/>
                <w:color w:val="auto"/>
                <w:kern w:val="0"/>
                <w:sz w:val="26"/>
                <w:szCs w:val="26"/>
                <w:lang w:val="ru-RU" w:eastAsia="ru-RU" w:bidi="ar-SA"/>
              </w:rPr>
            </w:pPr>
            <w:r>
              <w:rPr>
                <w:rFonts w:eastAsia="Times New Roman" w:cs="Times New Roman"/>
                <w:color w:val="auto"/>
                <w:kern w:val="0"/>
                <w:sz w:val="26"/>
                <w:szCs w:val="26"/>
                <w:lang w:val="ru-RU" w:eastAsia="ru-RU" w:bidi="ar-SA"/>
              </w:rPr>
              <w:t>- количество должностей муниципальной службы,</w:t>
            </w:r>
          </w:p>
          <w:p>
            <w:pPr>
              <w:pStyle w:val="Normal"/>
              <w:widowControl w:val="false"/>
              <w:suppressAutoHyphens w:val="true"/>
              <w:ind w:right="-7" w:hanging="0"/>
              <w:jc w:val="both"/>
              <w:rPr>
                <w:rFonts w:ascii="Times New Roman" w:hAnsi="Times New Roman" w:eastAsia="Times New Roman" w:cs="Times New Roman"/>
                <w:color w:val="auto"/>
                <w:kern w:val="0"/>
                <w:sz w:val="26"/>
                <w:szCs w:val="26"/>
                <w:lang w:val="ru-RU" w:eastAsia="ru-RU" w:bidi="ar-SA"/>
              </w:rPr>
            </w:pPr>
            <w:r>
              <w:rPr>
                <w:rFonts w:eastAsia="Times New Roman" w:cs="Times New Roman"/>
                <w:color w:val="auto"/>
                <w:kern w:val="0"/>
                <w:sz w:val="26"/>
                <w:szCs w:val="26"/>
                <w:lang w:val="ru-RU" w:eastAsia="ru-RU" w:bidi="ar-SA"/>
              </w:rPr>
              <w:t>замещенных из кадрового резерва или в результате проведенного конкурса;</w:t>
            </w:r>
          </w:p>
          <w:p>
            <w:pPr>
              <w:pStyle w:val="Normal"/>
              <w:widowControl w:val="false"/>
              <w:suppressAutoHyphens w:val="true"/>
              <w:jc w:val="both"/>
              <w:rPr>
                <w:sz w:val="26"/>
                <w:szCs w:val="26"/>
              </w:rPr>
            </w:pPr>
            <w:r>
              <w:rPr>
                <w:sz w:val="26"/>
                <w:szCs w:val="26"/>
              </w:rPr>
              <w:t>- количество проведенных обучающих семинаров с муниципальными служащими;</w:t>
            </w:r>
          </w:p>
          <w:p>
            <w:pPr>
              <w:pStyle w:val="Normal"/>
              <w:widowControl w:val="false"/>
              <w:suppressAutoHyphens w:val="true"/>
              <w:jc w:val="both"/>
              <w:rPr>
                <w:sz w:val="26"/>
                <w:szCs w:val="26"/>
              </w:rPr>
            </w:pPr>
            <w:r>
              <w:rPr>
                <w:sz w:val="26"/>
                <w:szCs w:val="26"/>
              </w:rPr>
              <w:t>- число гражданских служащих, прошедших обучение в соответствии с  государственным заказом  на повышение</w:t>
            </w:r>
          </w:p>
          <w:p>
            <w:pPr>
              <w:pStyle w:val="Normal"/>
              <w:widowControl w:val="false"/>
              <w:suppressAutoHyphens w:val="true"/>
              <w:jc w:val="both"/>
              <w:rPr>
                <w:sz w:val="26"/>
                <w:szCs w:val="26"/>
              </w:rPr>
            </w:pPr>
            <w:r>
              <w:rPr>
                <w:sz w:val="26"/>
                <w:szCs w:val="26"/>
              </w:rPr>
              <w:t>квалификации;</w:t>
            </w:r>
          </w:p>
          <w:p>
            <w:pPr>
              <w:pStyle w:val="Normal"/>
              <w:widowControl w:val="false"/>
              <w:suppressAutoHyphens w:val="true"/>
              <w:jc w:val="both"/>
              <w:rPr>
                <w:sz w:val="26"/>
                <w:szCs w:val="26"/>
              </w:rPr>
            </w:pPr>
            <w:r>
              <w:rPr>
                <w:sz w:val="26"/>
                <w:szCs w:val="26"/>
              </w:rPr>
              <w:t>- число муниципальных служащих, прошедших обучение в</w:t>
            </w:r>
          </w:p>
          <w:p>
            <w:pPr>
              <w:pStyle w:val="Normal"/>
              <w:widowControl w:val="false"/>
              <w:suppressAutoHyphens w:val="true"/>
              <w:jc w:val="both"/>
              <w:rPr>
                <w:sz w:val="26"/>
                <w:szCs w:val="26"/>
              </w:rPr>
            </w:pPr>
            <w:r>
              <w:rPr>
                <w:sz w:val="26"/>
                <w:szCs w:val="26"/>
              </w:rPr>
              <w:t>соответствии с государственным заказом  на повышение</w:t>
            </w:r>
          </w:p>
          <w:p>
            <w:pPr>
              <w:pStyle w:val="Normal"/>
              <w:widowControl w:val="false"/>
              <w:suppressAutoHyphens w:val="true"/>
              <w:jc w:val="both"/>
              <w:rPr>
                <w:sz w:val="26"/>
                <w:szCs w:val="26"/>
              </w:rPr>
            </w:pPr>
            <w:r>
              <w:rPr>
                <w:sz w:val="26"/>
                <w:szCs w:val="26"/>
              </w:rPr>
              <w:t>квалификации;</w:t>
            </w:r>
          </w:p>
          <w:p>
            <w:pPr>
              <w:pStyle w:val="Normal"/>
              <w:widowControl w:val="false"/>
              <w:suppressAutoHyphens w:val="true"/>
              <w:jc w:val="both"/>
              <w:rPr>
                <w:sz w:val="26"/>
                <w:szCs w:val="26"/>
              </w:rPr>
            </w:pPr>
            <w:r>
              <w:rPr>
                <w:sz w:val="26"/>
                <w:szCs w:val="26"/>
              </w:rPr>
              <w:t>- доля численности граждан, обратившихся за муниципальными услугами от общей численности населения ЗАТО г. Радужный Владимирской области;</w:t>
            </w:r>
          </w:p>
          <w:p>
            <w:pPr>
              <w:pStyle w:val="Normal"/>
              <w:widowControl w:val="false"/>
              <w:suppressAutoHyphens w:val="true"/>
              <w:jc w:val="both"/>
              <w:rPr>
                <w:bCs/>
                <w:sz w:val="26"/>
                <w:szCs w:val="26"/>
              </w:rPr>
            </w:pPr>
            <w:r>
              <w:rPr>
                <w:sz w:val="26"/>
                <w:szCs w:val="26"/>
              </w:rPr>
              <w:t>- обеспечение эффективного содержания и эксплуатации закрепленного на праве оперативного управления недвижимого и движимого муниципального имущества, необходимых для исполнения органами местного самоуправления муниципального образования полномочий по вопросам местного значения.</w:t>
            </w:r>
          </w:p>
        </w:tc>
      </w:tr>
      <w:tr>
        <w:trPr/>
        <w:tc>
          <w:tcPr>
            <w:tcW w:w="2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sz w:val="26"/>
                <w:szCs w:val="26"/>
              </w:rPr>
            </w:pPr>
            <w:r>
              <w:rPr>
                <w:sz w:val="26"/>
                <w:szCs w:val="26"/>
              </w:rPr>
              <w:t>Этапы и сроки</w:t>
            </w:r>
          </w:p>
          <w:p>
            <w:pPr>
              <w:pStyle w:val="Normal"/>
              <w:widowControl w:val="false"/>
              <w:rPr>
                <w:sz w:val="26"/>
                <w:szCs w:val="26"/>
              </w:rPr>
            </w:pPr>
            <w:r>
              <w:rPr>
                <w:sz w:val="26"/>
                <w:szCs w:val="26"/>
              </w:rPr>
              <w:t>реализации программы</w:t>
            </w:r>
          </w:p>
        </w:tc>
        <w:tc>
          <w:tcPr>
            <w:tcW w:w="71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bCs/>
                <w:sz w:val="26"/>
                <w:szCs w:val="26"/>
              </w:rPr>
            </w:pPr>
            <w:r>
              <w:rPr>
                <w:bCs/>
                <w:sz w:val="26"/>
                <w:szCs w:val="26"/>
              </w:rPr>
              <w:t>2017-2023 годы</w:t>
            </w:r>
          </w:p>
        </w:tc>
      </w:tr>
      <w:tr>
        <w:trPr>
          <w:trHeight w:val="70" w:hRule="atLeast"/>
        </w:trPr>
        <w:tc>
          <w:tcPr>
            <w:tcW w:w="2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sz w:val="26"/>
                <w:szCs w:val="26"/>
              </w:rPr>
            </w:pPr>
            <w:r>
              <w:rPr>
                <w:sz w:val="26"/>
                <w:szCs w:val="26"/>
              </w:rPr>
              <w:t>Объем бюджетных</w:t>
            </w:r>
          </w:p>
          <w:p>
            <w:pPr>
              <w:pStyle w:val="Normal"/>
              <w:widowControl w:val="false"/>
              <w:rPr>
                <w:sz w:val="26"/>
                <w:szCs w:val="26"/>
              </w:rPr>
            </w:pPr>
            <w:r>
              <w:rPr>
                <w:sz w:val="26"/>
                <w:szCs w:val="26"/>
              </w:rPr>
              <w:t>ассигнований</w:t>
            </w:r>
          </w:p>
          <w:p>
            <w:pPr>
              <w:pStyle w:val="Normal"/>
              <w:widowControl w:val="false"/>
              <w:rPr>
                <w:sz w:val="26"/>
                <w:szCs w:val="26"/>
              </w:rPr>
            </w:pPr>
            <w:r>
              <w:rPr>
                <w:sz w:val="26"/>
                <w:szCs w:val="26"/>
              </w:rPr>
              <w:t>программы, в том числе по годам</w:t>
            </w:r>
          </w:p>
        </w:tc>
        <w:tc>
          <w:tcPr>
            <w:tcW w:w="71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0"/>
              <w:contextualSpacing/>
              <w:rPr>
                <w:bCs/>
                <w:sz w:val="26"/>
                <w:szCs w:val="26"/>
              </w:rPr>
            </w:pPr>
            <w:r>
              <w:rPr>
                <w:bCs/>
                <w:sz w:val="26"/>
                <w:szCs w:val="26"/>
              </w:rPr>
              <w:t>Общие затраты на реализацию программы составят:</w:t>
            </w:r>
          </w:p>
          <w:p>
            <w:pPr>
              <w:pStyle w:val="Normal"/>
              <w:widowControl w:val="false"/>
              <w:spacing w:before="0" w:after="0"/>
              <w:contextualSpacing/>
              <w:rPr/>
            </w:pPr>
            <w:r>
              <w:rPr>
                <w:b/>
                <w:sz w:val="26"/>
                <w:szCs w:val="26"/>
              </w:rPr>
              <w:t>425 </w:t>
            </w:r>
            <w:r>
              <w:rPr>
                <w:b/>
                <w:sz w:val="26"/>
                <w:szCs w:val="26"/>
                <w:lang w:val="en-US"/>
              </w:rPr>
              <w:t>531</w:t>
            </w:r>
            <w:r>
              <w:rPr>
                <w:b/>
                <w:sz w:val="26"/>
                <w:szCs w:val="26"/>
              </w:rPr>
              <w:t>,</w:t>
            </w:r>
            <w:r>
              <w:rPr>
                <w:b/>
                <w:sz w:val="26"/>
                <w:szCs w:val="26"/>
                <w:lang w:val="en-US"/>
              </w:rPr>
              <w:t>82915</w:t>
            </w:r>
            <w:r>
              <w:rPr>
                <w:b/>
                <w:sz w:val="26"/>
                <w:szCs w:val="26"/>
              </w:rPr>
              <w:t xml:space="preserve"> </w:t>
            </w:r>
            <w:r>
              <w:rPr>
                <w:b/>
                <w:bCs/>
                <w:sz w:val="26"/>
                <w:szCs w:val="26"/>
              </w:rPr>
              <w:t>тыс. рублей</w:t>
            </w:r>
            <w:r>
              <w:rPr>
                <w:bCs/>
                <w:sz w:val="26"/>
                <w:szCs w:val="26"/>
              </w:rPr>
              <w:t>, в том числе:</w:t>
            </w:r>
          </w:p>
          <w:p>
            <w:pPr>
              <w:pStyle w:val="Normal"/>
              <w:widowControl w:val="false"/>
              <w:jc w:val="both"/>
              <w:rPr>
                <w:bCs/>
                <w:sz w:val="26"/>
                <w:szCs w:val="26"/>
              </w:rPr>
            </w:pPr>
            <w:r>
              <w:rPr>
                <w:bCs/>
                <w:sz w:val="26"/>
                <w:szCs w:val="26"/>
              </w:rPr>
              <w:t xml:space="preserve">в 2017 году – </w:t>
            </w:r>
            <w:r>
              <w:rPr>
                <w:sz w:val="26"/>
                <w:szCs w:val="26"/>
              </w:rPr>
              <w:t xml:space="preserve">48 852,36239 </w:t>
            </w:r>
            <w:r>
              <w:rPr>
                <w:bCs/>
                <w:sz w:val="26"/>
                <w:szCs w:val="26"/>
              </w:rPr>
              <w:t>тыс. руб.;</w:t>
            </w:r>
          </w:p>
          <w:p>
            <w:pPr>
              <w:pStyle w:val="Normal"/>
              <w:widowControl w:val="false"/>
              <w:spacing w:before="0" w:after="0"/>
              <w:contextualSpacing/>
              <w:rPr>
                <w:sz w:val="26"/>
                <w:szCs w:val="26"/>
              </w:rPr>
            </w:pPr>
            <w:r>
              <w:rPr>
                <w:bCs/>
                <w:sz w:val="26"/>
                <w:szCs w:val="26"/>
              </w:rPr>
              <w:t xml:space="preserve">в 2018 году – </w:t>
            </w:r>
            <w:r>
              <w:rPr>
                <w:sz w:val="26"/>
                <w:szCs w:val="26"/>
              </w:rPr>
              <w:t xml:space="preserve">59 816,41446 тыс. </w:t>
            </w:r>
            <w:r>
              <w:rPr>
                <w:bCs/>
                <w:sz w:val="26"/>
                <w:szCs w:val="26"/>
              </w:rPr>
              <w:t>руб.;</w:t>
            </w:r>
          </w:p>
          <w:p>
            <w:pPr>
              <w:pStyle w:val="Normal"/>
              <w:widowControl w:val="false"/>
              <w:spacing w:before="0" w:after="0"/>
              <w:contextualSpacing/>
              <w:rPr/>
            </w:pPr>
            <w:r>
              <w:rPr>
                <w:bCs/>
                <w:sz w:val="26"/>
                <w:szCs w:val="26"/>
              </w:rPr>
              <w:t xml:space="preserve">в 2019 году – </w:t>
            </w:r>
            <w:r>
              <w:rPr>
                <w:sz w:val="26"/>
                <w:szCs w:val="26"/>
              </w:rPr>
              <w:t xml:space="preserve">64 890,05766 тыс. </w:t>
            </w:r>
            <w:r>
              <w:rPr>
                <w:bCs/>
                <w:sz w:val="26"/>
                <w:szCs w:val="26"/>
              </w:rPr>
              <w:t>руб.;</w:t>
            </w:r>
          </w:p>
          <w:p>
            <w:pPr>
              <w:pStyle w:val="Normal"/>
              <w:widowControl w:val="false"/>
              <w:jc w:val="both"/>
              <w:rPr/>
            </w:pPr>
            <w:r>
              <w:rPr>
                <w:bCs/>
                <w:sz w:val="26"/>
                <w:szCs w:val="26"/>
              </w:rPr>
              <w:t>в 2020 году – 73</w:t>
            </w:r>
            <w:r>
              <w:rPr>
                <w:sz w:val="26"/>
                <w:szCs w:val="26"/>
              </w:rPr>
              <w:t> </w:t>
            </w:r>
            <w:r>
              <w:rPr>
                <w:sz w:val="26"/>
                <w:szCs w:val="26"/>
                <w:lang w:val="en-US"/>
              </w:rPr>
              <w:t>043</w:t>
            </w:r>
            <w:r>
              <w:rPr>
                <w:sz w:val="26"/>
                <w:szCs w:val="26"/>
              </w:rPr>
              <w:t>,</w:t>
            </w:r>
            <w:r>
              <w:rPr>
                <w:sz w:val="26"/>
                <w:szCs w:val="26"/>
                <w:lang w:val="en-US"/>
              </w:rPr>
              <w:t>49364</w:t>
            </w:r>
            <w:r>
              <w:rPr>
                <w:sz w:val="26"/>
                <w:szCs w:val="26"/>
              </w:rPr>
              <w:t xml:space="preserve"> тыс. </w:t>
            </w:r>
            <w:r>
              <w:rPr>
                <w:bCs/>
                <w:sz w:val="26"/>
                <w:szCs w:val="26"/>
              </w:rPr>
              <w:t>руб.;</w:t>
            </w:r>
          </w:p>
          <w:p>
            <w:pPr>
              <w:pStyle w:val="Normal"/>
              <w:widowControl w:val="false"/>
              <w:jc w:val="both"/>
              <w:rPr>
                <w:bCs/>
                <w:sz w:val="26"/>
                <w:szCs w:val="26"/>
              </w:rPr>
            </w:pPr>
            <w:r>
              <w:rPr>
                <w:bCs/>
                <w:sz w:val="26"/>
                <w:szCs w:val="26"/>
              </w:rPr>
              <w:t>в 2021 году – 59 643,16700 тыс. руб.;</w:t>
            </w:r>
          </w:p>
          <w:p>
            <w:pPr>
              <w:pStyle w:val="Normal"/>
              <w:widowControl w:val="false"/>
              <w:jc w:val="both"/>
              <w:rPr>
                <w:bCs/>
                <w:sz w:val="26"/>
                <w:szCs w:val="26"/>
              </w:rPr>
            </w:pPr>
            <w:r>
              <w:rPr>
                <w:bCs/>
                <w:sz w:val="26"/>
                <w:szCs w:val="26"/>
              </w:rPr>
              <w:t>в 2022 году – 59 643,16700 тыс. руб;</w:t>
            </w:r>
          </w:p>
          <w:p>
            <w:pPr>
              <w:pStyle w:val="Normal"/>
              <w:widowControl w:val="false"/>
              <w:jc w:val="both"/>
              <w:rPr>
                <w:bCs/>
                <w:sz w:val="26"/>
                <w:szCs w:val="26"/>
              </w:rPr>
            </w:pPr>
            <w:r>
              <w:rPr>
                <w:bCs/>
                <w:sz w:val="26"/>
                <w:szCs w:val="26"/>
              </w:rPr>
              <w:t>в 2023 году – 59 643,16700 тыс. руб.</w:t>
            </w:r>
          </w:p>
        </w:tc>
      </w:tr>
      <w:tr>
        <w:trPr/>
        <w:tc>
          <w:tcPr>
            <w:tcW w:w="29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sz w:val="26"/>
                <w:szCs w:val="26"/>
              </w:rPr>
            </w:pPr>
            <w:r>
              <w:rPr>
                <w:sz w:val="26"/>
                <w:szCs w:val="26"/>
              </w:rPr>
              <w:t>Ожидаемые результаты реализации программы</w:t>
            </w:r>
          </w:p>
        </w:tc>
        <w:tc>
          <w:tcPr>
            <w:tcW w:w="71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jc w:val="both"/>
              <w:rPr>
                <w:bCs/>
                <w:sz w:val="26"/>
                <w:szCs w:val="26"/>
              </w:rPr>
            </w:pPr>
            <w:r>
              <w:rPr>
                <w:bCs/>
                <w:sz w:val="26"/>
                <w:szCs w:val="26"/>
              </w:rPr>
              <w:t>В результате реализации программы ожидается:</w:t>
            </w:r>
          </w:p>
          <w:p>
            <w:pPr>
              <w:pStyle w:val="Style17"/>
              <w:widowControl w:val="false"/>
              <w:shd w:val="clear" w:color="auto" w:fill="auto"/>
              <w:tabs>
                <w:tab w:val="clear" w:pos="708"/>
                <w:tab w:val="left" w:pos="907" w:leader="none"/>
                <w:tab w:val="left" w:pos="2223" w:leader="hyphen"/>
              </w:tabs>
              <w:suppressAutoHyphens w:val="true"/>
              <w:spacing w:lineRule="auto" w:line="240" w:before="0" w:after="0"/>
              <w:jc w:val="both"/>
              <w:rPr>
                <w:sz w:val="26"/>
                <w:szCs w:val="26"/>
              </w:rPr>
            </w:pPr>
            <w:r>
              <w:rPr>
                <w:sz w:val="26"/>
                <w:szCs w:val="26"/>
              </w:rPr>
              <w:t>- создание условий для дальнейшего развития муниципальной службы в ЗАТО г. Радужный Владимирской области в</w:t>
            </w:r>
          </w:p>
          <w:p>
            <w:pPr>
              <w:pStyle w:val="Style17"/>
              <w:widowControl w:val="false"/>
              <w:shd w:val="clear" w:color="auto" w:fill="auto"/>
              <w:tabs>
                <w:tab w:val="clear" w:pos="708"/>
                <w:tab w:val="left" w:pos="907" w:leader="none"/>
                <w:tab w:val="left" w:pos="2223" w:leader="hyphen"/>
              </w:tabs>
              <w:suppressAutoHyphens w:val="true"/>
              <w:spacing w:lineRule="auto" w:line="240" w:before="0" w:after="0"/>
              <w:jc w:val="both"/>
              <w:rPr>
                <w:sz w:val="26"/>
                <w:szCs w:val="26"/>
              </w:rPr>
            </w:pPr>
            <w:r>
              <w:rPr>
                <w:sz w:val="26"/>
                <w:szCs w:val="26"/>
              </w:rPr>
              <w:t>соответствии с требованиями законодательства о</w:t>
            </w:r>
          </w:p>
          <w:p>
            <w:pPr>
              <w:pStyle w:val="Style17"/>
              <w:widowControl w:val="false"/>
              <w:shd w:val="clear" w:color="auto" w:fill="auto"/>
              <w:tabs>
                <w:tab w:val="clear" w:pos="708"/>
                <w:tab w:val="left" w:pos="907" w:leader="none"/>
                <w:tab w:val="left" w:pos="2223" w:leader="hyphen"/>
              </w:tabs>
              <w:suppressAutoHyphens w:val="true"/>
              <w:spacing w:lineRule="auto" w:line="240" w:before="0" w:after="0"/>
              <w:jc w:val="both"/>
              <w:rPr>
                <w:sz w:val="26"/>
                <w:szCs w:val="26"/>
              </w:rPr>
            </w:pPr>
            <w:r>
              <w:rPr>
                <w:sz w:val="26"/>
                <w:szCs w:val="26"/>
              </w:rPr>
              <w:t>муниципальной службе;</w:t>
            </w:r>
          </w:p>
          <w:p>
            <w:pPr>
              <w:pStyle w:val="Normal"/>
              <w:widowControl w:val="false"/>
              <w:suppressAutoHyphens w:val="true"/>
              <w:spacing w:lineRule="auto" w:line="240"/>
              <w:jc w:val="both"/>
              <w:rPr>
                <w:bCs/>
                <w:sz w:val="26"/>
                <w:szCs w:val="26"/>
              </w:rPr>
            </w:pPr>
            <w:r>
              <w:rPr>
                <w:bCs/>
                <w:sz w:val="26"/>
                <w:szCs w:val="26"/>
              </w:rPr>
              <w:t>- повышение квалификации и профессиональной переподготовки муниципальных служащих и работников муниципальных учреждений;</w:t>
            </w:r>
          </w:p>
          <w:p>
            <w:pPr>
              <w:pStyle w:val="Normal"/>
              <w:widowControl w:val="false"/>
              <w:suppressAutoHyphens w:val="true"/>
              <w:spacing w:lineRule="auto" w:line="240"/>
              <w:jc w:val="both"/>
              <w:rPr>
                <w:bCs/>
                <w:sz w:val="26"/>
                <w:szCs w:val="26"/>
              </w:rPr>
            </w:pPr>
            <w:r>
              <w:rPr>
                <w:bCs/>
                <w:sz w:val="26"/>
                <w:szCs w:val="26"/>
              </w:rPr>
              <w:t>- совершенствование нормативной правовой базы, обеспечивающей дальнейшее развитие муниципальной службы;</w:t>
            </w:r>
          </w:p>
          <w:p>
            <w:pPr>
              <w:pStyle w:val="Normal"/>
              <w:widowControl w:val="false"/>
              <w:suppressAutoHyphens w:val="true"/>
              <w:spacing w:lineRule="auto" w:line="240"/>
              <w:jc w:val="both"/>
              <w:rPr>
                <w:bCs/>
                <w:sz w:val="26"/>
                <w:szCs w:val="26"/>
              </w:rPr>
            </w:pPr>
            <w:r>
              <w:rPr>
                <w:bCs/>
                <w:sz w:val="26"/>
                <w:szCs w:val="26"/>
              </w:rPr>
              <w:t>- формирование эффективной кадровой политики, кадрового потенциала и кадрового резерва муниципальных служащих и органов управления;</w:t>
            </w:r>
          </w:p>
          <w:p>
            <w:pPr>
              <w:pStyle w:val="Normal"/>
              <w:widowControl w:val="false"/>
              <w:suppressAutoHyphens w:val="true"/>
              <w:spacing w:lineRule="auto" w:line="240"/>
              <w:jc w:val="both"/>
              <w:rPr>
                <w:bCs/>
                <w:sz w:val="26"/>
                <w:szCs w:val="26"/>
              </w:rPr>
            </w:pPr>
            <w:r>
              <w:rPr>
                <w:bCs/>
                <w:sz w:val="26"/>
                <w:szCs w:val="26"/>
              </w:rPr>
              <w:t>- формирование у муниципальных служащих мотивации к повышению результативности профессиональной деятельности, должностному росту;</w:t>
            </w:r>
          </w:p>
          <w:p>
            <w:pPr>
              <w:pStyle w:val="Normal"/>
              <w:widowControl w:val="false"/>
              <w:suppressAutoHyphens w:val="true"/>
              <w:spacing w:lineRule="auto" w:line="240"/>
              <w:jc w:val="both"/>
              <w:rPr>
                <w:bCs/>
                <w:sz w:val="26"/>
                <w:szCs w:val="26"/>
              </w:rPr>
            </w:pPr>
            <w:r>
              <w:rPr>
                <w:bCs/>
                <w:sz w:val="26"/>
                <w:szCs w:val="26"/>
              </w:rPr>
              <w:t>- реализация антикоррупционных мероприятий на муниципальной службе.</w:t>
            </w:r>
          </w:p>
        </w:tc>
      </w:tr>
    </w:tbl>
    <w:p>
      <w:pPr>
        <w:pStyle w:val="Normal"/>
        <w:jc w:val="center"/>
        <w:rPr>
          <w:sz w:val="26"/>
          <w:szCs w:val="26"/>
        </w:rPr>
      </w:pPr>
      <w:r>
        <w:rPr>
          <w:sz w:val="26"/>
          <w:szCs w:val="26"/>
        </w:rPr>
      </w:r>
    </w:p>
    <w:p>
      <w:pPr>
        <w:pStyle w:val="Normal"/>
        <w:jc w:val="center"/>
        <w:rPr>
          <w:b/>
          <w:b/>
          <w:sz w:val="26"/>
          <w:szCs w:val="26"/>
        </w:rPr>
      </w:pPr>
      <w:r>
        <w:rPr>
          <w:b/>
          <w:sz w:val="26"/>
          <w:szCs w:val="26"/>
        </w:rPr>
        <w:t xml:space="preserve">1. Характеристика проблемы и обоснование необходимости решения ее </w:t>
      </w:r>
    </w:p>
    <w:p>
      <w:pPr>
        <w:pStyle w:val="Normal"/>
        <w:jc w:val="center"/>
        <w:rPr>
          <w:b/>
          <w:b/>
          <w:sz w:val="26"/>
          <w:szCs w:val="26"/>
        </w:rPr>
      </w:pPr>
      <w:r>
        <w:rPr>
          <w:b/>
          <w:sz w:val="26"/>
          <w:szCs w:val="26"/>
        </w:rPr>
        <w:t xml:space="preserve">программными методами </w:t>
      </w:r>
    </w:p>
    <w:p>
      <w:pPr>
        <w:pStyle w:val="Normal"/>
        <w:jc w:val="center"/>
        <w:rPr>
          <w:b/>
          <w:b/>
          <w:sz w:val="26"/>
          <w:szCs w:val="26"/>
        </w:rPr>
      </w:pPr>
      <w:r>
        <w:rPr>
          <w:b/>
          <w:sz w:val="26"/>
          <w:szCs w:val="26"/>
        </w:rPr>
      </w:r>
    </w:p>
    <w:p>
      <w:pPr>
        <w:pStyle w:val="Normal"/>
        <w:suppressAutoHyphens w:val="true"/>
        <w:ind w:firstLine="720"/>
        <w:jc w:val="both"/>
        <w:rPr>
          <w:bCs/>
          <w:sz w:val="26"/>
          <w:szCs w:val="26"/>
        </w:rPr>
      </w:pPr>
      <w:r>
        <w:rPr>
          <w:bCs/>
          <w:sz w:val="26"/>
          <w:szCs w:val="26"/>
        </w:rPr>
        <w:t>Настоящая программа разработана в целях участия ЗАТО г. Радужный Владимирской области в реализации положений о совершенствовании деятельности органов местного самоуправления и муниципальных учреждений, установленных 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02.03.2007 г. №  25-ФЗ «О муниципальной службе в Российской Федерации», Законом Владимирской области от 30.05.2007 г.  № 58-ОЗ «О муниципальной службе во Владимирской области».</w:t>
      </w:r>
    </w:p>
    <w:p>
      <w:pPr>
        <w:pStyle w:val="Normal"/>
        <w:suppressAutoHyphens w:val="true"/>
        <w:ind w:firstLine="540"/>
        <w:jc w:val="both"/>
        <w:rPr>
          <w:sz w:val="26"/>
          <w:szCs w:val="26"/>
        </w:rPr>
      </w:pPr>
      <w:r>
        <w:rPr>
          <w:sz w:val="26"/>
          <w:szCs w:val="26"/>
        </w:rPr>
        <w:t>Институт муниципальной службы является одним из важнейших элементов в организации местного самоуправления и решении вопросов местного значения. Эффективность органов местного самоуправления по оказанию публичных услуг населению во многом зависит от того, насколько грамотно и профессионально будет действовать управленческий аппарат.</w:t>
      </w:r>
    </w:p>
    <w:p>
      <w:pPr>
        <w:pStyle w:val="Normal"/>
        <w:suppressAutoHyphens w:val="true"/>
        <w:ind w:firstLine="540"/>
        <w:jc w:val="both"/>
        <w:rPr>
          <w:sz w:val="26"/>
          <w:szCs w:val="26"/>
        </w:rPr>
      </w:pPr>
      <w:r>
        <w:rPr>
          <w:sz w:val="26"/>
          <w:szCs w:val="26"/>
        </w:rPr>
        <w:t>Подготовка кадров для органов местного самоуправления является одним из инструментов повышения эффективности муниципального управления.</w:t>
      </w:r>
    </w:p>
    <w:p>
      <w:pPr>
        <w:pStyle w:val="Normal"/>
        <w:suppressAutoHyphens w:val="true"/>
        <w:ind w:firstLine="540"/>
        <w:jc w:val="both"/>
        <w:rPr>
          <w:sz w:val="26"/>
          <w:szCs w:val="26"/>
        </w:rPr>
      </w:pPr>
      <w:r>
        <w:rPr>
          <w:sz w:val="26"/>
          <w:szCs w:val="26"/>
        </w:rPr>
        <w:t>Отсутствие необходимых знаний и профессиональных навыков муниципальных служащих приводит к низкому качеству управленческих решений.</w:t>
      </w:r>
    </w:p>
    <w:p>
      <w:pPr>
        <w:pStyle w:val="Normal"/>
        <w:suppressAutoHyphens w:val="true"/>
        <w:ind w:firstLine="720"/>
        <w:jc w:val="both"/>
        <w:rPr>
          <w:bCs/>
          <w:sz w:val="26"/>
          <w:szCs w:val="26"/>
        </w:rPr>
      </w:pPr>
      <w:r>
        <w:rPr>
          <w:bCs/>
          <w:sz w:val="26"/>
          <w:szCs w:val="26"/>
        </w:rPr>
        <w:t xml:space="preserve">В этой связи формирование качественного кадрового состава для замещения должностей муниципальной службы является одним из приоритетных направлений кадровой политики в органах местного самоуправления. </w:t>
      </w:r>
    </w:p>
    <w:p>
      <w:pPr>
        <w:pStyle w:val="Normal"/>
        <w:suppressAutoHyphens w:val="true"/>
        <w:ind w:firstLine="540"/>
        <w:jc w:val="both"/>
        <w:rPr>
          <w:sz w:val="26"/>
          <w:szCs w:val="26"/>
        </w:rPr>
      </w:pPr>
      <w:r>
        <w:rPr>
          <w:sz w:val="26"/>
          <w:szCs w:val="26"/>
        </w:rPr>
        <w:t>Как показывают социологические исследования, коррупция в разной степени присутствует во всех сферах органов государственной власти и органов местного самоуправления. Настоящая программа является важной составной частью реформирования муниципальной службы и обеспечивает согласованное проведение мероприятий, направленных на предупреждение коррупции в муниципальных органах власти.</w:t>
      </w:r>
    </w:p>
    <w:p>
      <w:pPr>
        <w:pStyle w:val="Normal"/>
        <w:suppressAutoHyphens w:val="true"/>
        <w:ind w:firstLine="540"/>
        <w:jc w:val="both"/>
        <w:rPr>
          <w:sz w:val="26"/>
          <w:szCs w:val="26"/>
        </w:rPr>
      </w:pPr>
      <w:r>
        <w:rPr>
          <w:sz w:val="26"/>
          <w:szCs w:val="26"/>
        </w:rPr>
        <w:t>Последовательная реализация мероприятий программы должна привести к созданию условий для развития муниципальной службы, а также будет способствовать повышению эффективности кадровой политики в сфере муниципальной службы, результативности, роли и престижа муниципальной службы.</w:t>
      </w:r>
    </w:p>
    <w:p>
      <w:pPr>
        <w:pStyle w:val="Normal"/>
        <w:suppressAutoHyphens w:val="true"/>
        <w:ind w:firstLine="720"/>
        <w:jc w:val="both"/>
        <w:rPr>
          <w:bCs/>
          <w:sz w:val="26"/>
          <w:szCs w:val="26"/>
        </w:rPr>
      </w:pPr>
      <w:r>
        <w:rPr>
          <w:bCs/>
          <w:sz w:val="26"/>
          <w:szCs w:val="26"/>
        </w:rPr>
      </w:r>
    </w:p>
    <w:p>
      <w:pPr>
        <w:pStyle w:val="Normal"/>
        <w:suppressAutoHyphens w:val="true"/>
        <w:jc w:val="center"/>
        <w:rPr>
          <w:b/>
          <w:b/>
          <w:bCs/>
          <w:sz w:val="26"/>
          <w:szCs w:val="26"/>
        </w:rPr>
      </w:pPr>
      <w:r>
        <w:rPr>
          <w:b/>
          <w:bCs/>
          <w:sz w:val="26"/>
          <w:szCs w:val="26"/>
        </w:rPr>
        <w:t>2. Основные цели,  задачи и показатели (индикаторы) их достижения, основные ожидаемые конечные результаты программы, сроки и этапы реализации</w:t>
      </w:r>
    </w:p>
    <w:p>
      <w:pPr>
        <w:pStyle w:val="Normal"/>
        <w:suppressAutoHyphens w:val="true"/>
        <w:ind w:firstLine="720"/>
        <w:jc w:val="both"/>
        <w:rPr>
          <w:bCs/>
          <w:sz w:val="26"/>
          <w:szCs w:val="26"/>
        </w:rPr>
      </w:pPr>
      <w:r>
        <w:rPr>
          <w:bCs/>
          <w:sz w:val="26"/>
          <w:szCs w:val="26"/>
        </w:rPr>
      </w:r>
    </w:p>
    <w:p>
      <w:pPr>
        <w:pStyle w:val="Normal"/>
        <w:suppressAutoHyphens w:val="true"/>
        <w:ind w:firstLine="720"/>
        <w:jc w:val="both"/>
        <w:rPr>
          <w:bCs/>
          <w:sz w:val="26"/>
          <w:szCs w:val="26"/>
        </w:rPr>
      </w:pPr>
      <w:r>
        <w:rPr>
          <w:bCs/>
          <w:sz w:val="26"/>
          <w:szCs w:val="26"/>
        </w:rPr>
        <w:t xml:space="preserve">Основной целью программы является создание условий для дальнейшего развития муниципальной службы в муниципальном образовании ЗАТО г. Радужный Владимирской области. </w:t>
      </w:r>
    </w:p>
    <w:p>
      <w:pPr>
        <w:pStyle w:val="Normal"/>
        <w:suppressAutoHyphens w:val="true"/>
        <w:ind w:firstLine="720"/>
        <w:jc w:val="both"/>
        <w:rPr>
          <w:bCs/>
          <w:sz w:val="26"/>
          <w:szCs w:val="26"/>
        </w:rPr>
      </w:pPr>
      <w:r>
        <w:rPr>
          <w:bCs/>
          <w:sz w:val="26"/>
          <w:szCs w:val="26"/>
        </w:rPr>
        <w:t xml:space="preserve">Для достижения данной цели необходимо решение следующих задач: </w:t>
      </w:r>
    </w:p>
    <w:p>
      <w:pPr>
        <w:pStyle w:val="Normal"/>
        <w:suppressAutoHyphens w:val="true"/>
        <w:ind w:firstLine="720"/>
        <w:jc w:val="both"/>
        <w:rPr>
          <w:bCs/>
          <w:sz w:val="26"/>
          <w:szCs w:val="26"/>
        </w:rPr>
      </w:pPr>
      <w:r>
        <w:rPr>
          <w:bCs/>
          <w:sz w:val="26"/>
          <w:szCs w:val="26"/>
        </w:rPr>
        <w:t>- мониторинг, разработка и принятие решений Совета народных депутатов ЗАТО г. Радужный Владимирской области, постановлений и распоряжений администрации города по вопросам правового регулирования и совершенствования муниципальной службы;</w:t>
      </w:r>
    </w:p>
    <w:p>
      <w:pPr>
        <w:pStyle w:val="Normal"/>
        <w:suppressAutoHyphens w:val="true"/>
        <w:ind w:firstLine="720"/>
        <w:jc w:val="both"/>
        <w:rPr>
          <w:bCs/>
          <w:sz w:val="26"/>
          <w:szCs w:val="26"/>
        </w:rPr>
      </w:pPr>
      <w:r>
        <w:rPr>
          <w:sz w:val="26"/>
          <w:szCs w:val="26"/>
        </w:rPr>
        <w:t>- проведение анализа исполнения муниципальными служащими возложенных на них функций по решению вопросов местного значения;</w:t>
      </w:r>
    </w:p>
    <w:p>
      <w:pPr>
        <w:pStyle w:val="Normal"/>
        <w:suppressAutoHyphens w:val="true"/>
        <w:ind w:firstLine="720"/>
        <w:jc w:val="both"/>
        <w:rPr>
          <w:bCs/>
          <w:sz w:val="26"/>
          <w:szCs w:val="26"/>
        </w:rPr>
      </w:pPr>
      <w:r>
        <w:rPr>
          <w:bCs/>
          <w:sz w:val="26"/>
          <w:szCs w:val="26"/>
        </w:rPr>
        <w:t>- повышение эффективности системы управления муниципальной службой;</w:t>
      </w:r>
    </w:p>
    <w:p>
      <w:pPr>
        <w:pStyle w:val="Normal"/>
        <w:suppressAutoHyphens w:val="true"/>
        <w:ind w:firstLine="720"/>
        <w:jc w:val="both"/>
        <w:rPr>
          <w:bCs/>
          <w:sz w:val="26"/>
          <w:szCs w:val="26"/>
        </w:rPr>
      </w:pPr>
      <w:r>
        <w:rPr>
          <w:bCs/>
          <w:sz w:val="26"/>
          <w:szCs w:val="26"/>
        </w:rPr>
        <w:t xml:space="preserve">- повышение профессионализма муниципальных служащих и работников муниципальных учреждений; </w:t>
      </w:r>
    </w:p>
    <w:p>
      <w:pPr>
        <w:pStyle w:val="Normal"/>
        <w:suppressAutoHyphens w:val="true"/>
        <w:ind w:firstLine="720"/>
        <w:jc w:val="both"/>
        <w:rPr>
          <w:bCs/>
          <w:sz w:val="26"/>
          <w:szCs w:val="26"/>
        </w:rPr>
      </w:pPr>
      <w:r>
        <w:rPr>
          <w:bCs/>
          <w:sz w:val="26"/>
          <w:szCs w:val="26"/>
        </w:rPr>
        <w:t>- определение показателей эффективности деятельности муниципальных служащих;</w:t>
      </w:r>
    </w:p>
    <w:p>
      <w:pPr>
        <w:pStyle w:val="Normal"/>
        <w:suppressAutoHyphens w:val="true"/>
        <w:ind w:firstLine="720"/>
        <w:jc w:val="both"/>
        <w:rPr>
          <w:bCs/>
          <w:sz w:val="26"/>
          <w:szCs w:val="26"/>
        </w:rPr>
      </w:pPr>
      <w:r>
        <w:rPr>
          <w:bCs/>
          <w:sz w:val="26"/>
          <w:szCs w:val="26"/>
        </w:rPr>
        <w:t>- стимулирование, мотивация и оценка деятельности муниципальных служащих;</w:t>
      </w:r>
    </w:p>
    <w:p>
      <w:pPr>
        <w:pStyle w:val="Normal"/>
        <w:suppressAutoHyphens w:val="true"/>
        <w:ind w:firstLine="720"/>
        <w:jc w:val="both"/>
        <w:rPr>
          <w:bCs/>
          <w:sz w:val="26"/>
          <w:szCs w:val="26"/>
        </w:rPr>
      </w:pPr>
      <w:r>
        <w:rPr>
          <w:bCs/>
          <w:sz w:val="26"/>
          <w:szCs w:val="26"/>
        </w:rPr>
        <w:t>- рациональное использование интеллектуального потенциала муниципальных служащих;</w:t>
      </w:r>
    </w:p>
    <w:p>
      <w:pPr>
        <w:pStyle w:val="Normal"/>
        <w:suppressAutoHyphens w:val="true"/>
        <w:ind w:firstLine="720"/>
        <w:jc w:val="both"/>
        <w:rPr>
          <w:bCs/>
          <w:sz w:val="26"/>
          <w:szCs w:val="26"/>
        </w:rPr>
      </w:pPr>
      <w:r>
        <w:rPr>
          <w:bCs/>
          <w:sz w:val="26"/>
          <w:szCs w:val="26"/>
        </w:rPr>
        <w:t>- организация профессионального развития муниципальных служащих, путем прохождения ими профессиональной подготовки, переподготовки, повышения квалификации;</w:t>
      </w:r>
    </w:p>
    <w:p>
      <w:pPr>
        <w:pStyle w:val="Normal"/>
        <w:suppressAutoHyphens w:val="true"/>
        <w:ind w:firstLine="720"/>
        <w:jc w:val="both"/>
        <w:rPr>
          <w:bCs/>
          <w:sz w:val="26"/>
          <w:szCs w:val="26"/>
        </w:rPr>
      </w:pPr>
      <w:r>
        <w:rPr>
          <w:bCs/>
          <w:sz w:val="26"/>
          <w:szCs w:val="26"/>
        </w:rPr>
        <w:t>- обеспечение стабильности кадрового состава, оптимизация численности органов местного самоуправления и их структурных подразделений;</w:t>
      </w:r>
    </w:p>
    <w:p>
      <w:pPr>
        <w:pStyle w:val="Normal"/>
        <w:suppressAutoHyphens w:val="true"/>
        <w:ind w:firstLine="720"/>
        <w:jc w:val="both"/>
        <w:rPr>
          <w:sz w:val="26"/>
          <w:szCs w:val="26"/>
        </w:rPr>
      </w:pPr>
      <w:r>
        <w:rPr>
          <w:sz w:val="26"/>
          <w:szCs w:val="26"/>
        </w:rPr>
        <w:t>- реализация антикоррупционных мероприятий, что позволит совершенствовать работу кадровых служб муниципальных органов по профилактике коррупционных и других правонарушений.</w:t>
      </w:r>
    </w:p>
    <w:p>
      <w:pPr>
        <w:pStyle w:val="Normal"/>
        <w:ind w:right="-7" w:hanging="0"/>
        <w:jc w:val="center"/>
        <w:rPr>
          <w:b/>
          <w:b/>
          <w:sz w:val="28"/>
          <w:szCs w:val="28"/>
        </w:rPr>
      </w:pPr>
      <w:r>
        <w:rPr>
          <w:b/>
          <w:sz w:val="28"/>
          <w:szCs w:val="28"/>
        </w:rPr>
      </w:r>
    </w:p>
    <w:p>
      <w:pPr>
        <w:pStyle w:val="Normal"/>
        <w:ind w:right="-7" w:hanging="0"/>
        <w:jc w:val="center"/>
        <w:rPr>
          <w:b/>
          <w:b/>
          <w:sz w:val="28"/>
          <w:szCs w:val="28"/>
        </w:rPr>
      </w:pPr>
      <w:r>
        <w:rPr>
          <w:b/>
          <w:sz w:val="28"/>
          <w:szCs w:val="28"/>
        </w:rPr>
      </w:r>
    </w:p>
    <w:p>
      <w:pPr>
        <w:pStyle w:val="Normal"/>
        <w:ind w:right="-7" w:hanging="0"/>
        <w:jc w:val="center"/>
        <w:rPr>
          <w:b/>
          <w:b/>
          <w:sz w:val="28"/>
          <w:szCs w:val="28"/>
        </w:rPr>
      </w:pPr>
      <w:r>
        <w:rPr>
          <w:b/>
          <w:sz w:val="28"/>
          <w:szCs w:val="28"/>
        </w:rPr>
      </w:r>
    </w:p>
    <w:p>
      <w:pPr>
        <w:pStyle w:val="Normal"/>
        <w:ind w:right="-7" w:hanging="0"/>
        <w:jc w:val="center"/>
        <w:rPr>
          <w:b/>
          <w:b/>
          <w:sz w:val="28"/>
          <w:szCs w:val="28"/>
        </w:rPr>
      </w:pPr>
      <w:r>
        <w:rPr>
          <w:b/>
          <w:sz w:val="28"/>
          <w:szCs w:val="28"/>
        </w:rPr>
      </w:r>
    </w:p>
    <w:p>
      <w:pPr>
        <w:pStyle w:val="Normal"/>
        <w:ind w:right="-7" w:hanging="0"/>
        <w:jc w:val="center"/>
        <w:rPr>
          <w:b/>
          <w:b/>
          <w:sz w:val="28"/>
          <w:szCs w:val="28"/>
        </w:rPr>
      </w:pPr>
      <w:r>
        <w:rPr>
          <w:b/>
          <w:sz w:val="28"/>
          <w:szCs w:val="28"/>
        </w:rPr>
      </w:r>
    </w:p>
    <w:p>
      <w:pPr>
        <w:pStyle w:val="Normal"/>
        <w:ind w:right="-7" w:hanging="0"/>
        <w:jc w:val="center"/>
        <w:rPr>
          <w:b/>
          <w:b/>
          <w:sz w:val="28"/>
          <w:szCs w:val="28"/>
        </w:rPr>
      </w:pPr>
      <w:r>
        <w:rPr>
          <w:b/>
          <w:sz w:val="28"/>
          <w:szCs w:val="28"/>
        </w:rPr>
      </w:r>
    </w:p>
    <w:p>
      <w:pPr>
        <w:pStyle w:val="Normal"/>
        <w:ind w:right="-7" w:hanging="0"/>
        <w:jc w:val="center"/>
        <w:rPr>
          <w:b/>
          <w:b/>
          <w:sz w:val="28"/>
          <w:szCs w:val="28"/>
        </w:rPr>
      </w:pPr>
      <w:r>
        <w:rPr>
          <w:b/>
          <w:sz w:val="28"/>
          <w:szCs w:val="28"/>
        </w:rPr>
      </w:r>
    </w:p>
    <w:p>
      <w:pPr>
        <w:pStyle w:val="Normal"/>
        <w:ind w:right="-7" w:hanging="0"/>
        <w:jc w:val="center"/>
        <w:rPr>
          <w:b/>
          <w:b/>
          <w:sz w:val="28"/>
          <w:szCs w:val="28"/>
        </w:rPr>
      </w:pPr>
      <w:r>
        <w:rPr>
          <w:b/>
          <w:sz w:val="28"/>
          <w:szCs w:val="28"/>
        </w:rPr>
      </w:r>
    </w:p>
    <w:p>
      <w:pPr>
        <w:pStyle w:val="Normal"/>
        <w:ind w:right="-7" w:hanging="0"/>
        <w:jc w:val="center"/>
        <w:rPr>
          <w:b/>
          <w:b/>
          <w:sz w:val="28"/>
          <w:szCs w:val="28"/>
        </w:rPr>
      </w:pPr>
      <w:r>
        <w:rPr>
          <w:b/>
          <w:sz w:val="28"/>
          <w:szCs w:val="28"/>
        </w:rPr>
      </w:r>
    </w:p>
    <w:p>
      <w:pPr>
        <w:pStyle w:val="Normal"/>
        <w:ind w:right="-7" w:hanging="0"/>
        <w:jc w:val="center"/>
        <w:rPr>
          <w:b/>
          <w:b/>
          <w:sz w:val="28"/>
          <w:szCs w:val="28"/>
        </w:rPr>
      </w:pPr>
      <w:r>
        <w:rPr>
          <w:b/>
          <w:sz w:val="28"/>
          <w:szCs w:val="28"/>
        </w:rPr>
      </w:r>
    </w:p>
    <w:p>
      <w:pPr>
        <w:pStyle w:val="Normal"/>
        <w:ind w:right="-7" w:hanging="0"/>
        <w:jc w:val="center"/>
        <w:rPr>
          <w:b/>
          <w:b/>
          <w:sz w:val="28"/>
          <w:szCs w:val="28"/>
        </w:rPr>
      </w:pPr>
      <w:r>
        <w:rPr>
          <w:b/>
          <w:sz w:val="28"/>
          <w:szCs w:val="28"/>
        </w:rPr>
        <w:t xml:space="preserve">ЦЕЛЕВЫЕ ПОКАЗАТЕЛИ (ИНДИКАТОРЫ) </w:t>
      </w:r>
    </w:p>
    <w:p>
      <w:pPr>
        <w:pStyle w:val="Normal"/>
        <w:ind w:right="-7" w:hanging="0"/>
        <w:jc w:val="center"/>
        <w:rPr>
          <w:b/>
          <w:b/>
          <w:sz w:val="28"/>
          <w:szCs w:val="28"/>
        </w:rPr>
      </w:pPr>
      <w:r>
        <w:rPr>
          <w:b/>
          <w:sz w:val="28"/>
          <w:szCs w:val="28"/>
        </w:rPr>
        <w:t>МУНИЦИПАЛЬНОЙ ПРОГРАММЫ</w:t>
      </w:r>
    </w:p>
    <w:tbl>
      <w:tblPr>
        <w:tblW w:w="9851" w:type="dxa"/>
        <w:jc w:val="left"/>
        <w:tblInd w:w="-65" w:type="dxa"/>
        <w:tblLayout w:type="fixed"/>
        <w:tblCellMar>
          <w:top w:w="0" w:type="dxa"/>
          <w:left w:w="108" w:type="dxa"/>
          <w:bottom w:w="0" w:type="dxa"/>
          <w:right w:w="108" w:type="dxa"/>
        </w:tblCellMar>
        <w:tblLook w:val="04a0"/>
      </w:tblPr>
      <w:tblGrid>
        <w:gridCol w:w="450"/>
        <w:gridCol w:w="1934"/>
        <w:gridCol w:w="901"/>
        <w:gridCol w:w="1144"/>
        <w:gridCol w:w="1124"/>
        <w:gridCol w:w="1415"/>
        <w:gridCol w:w="1493"/>
        <w:gridCol w:w="1388"/>
      </w:tblGrid>
      <w:tr>
        <w:trPr/>
        <w:tc>
          <w:tcPr>
            <w:tcW w:w="45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 xml:space="preserve">№ </w:t>
            </w:r>
            <w:r>
              <w:rPr>
                <w:sz w:val="18"/>
                <w:szCs w:val="18"/>
              </w:rPr>
              <w:t>п/п</w:t>
            </w:r>
          </w:p>
        </w:tc>
        <w:tc>
          <w:tcPr>
            <w:tcW w:w="1934"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Показатели (индикаторы)</w:t>
            </w:r>
          </w:p>
        </w:tc>
        <w:tc>
          <w:tcPr>
            <w:tcW w:w="901" w:type="dxa"/>
            <w:vMerge w:val="restart"/>
            <w:tcBorders>
              <w:top w:val="single" w:sz="4" w:space="0" w:color="000000"/>
              <w:left w:val="single" w:sz="4" w:space="0" w:color="000000"/>
              <w:bottom w:val="single" w:sz="4" w:space="0" w:color="000000"/>
            </w:tcBorders>
            <w:shd w:fill="auto" w:val="clear"/>
          </w:tcPr>
          <w:p>
            <w:pPr>
              <w:pStyle w:val="Normal"/>
              <w:widowControl w:val="false"/>
              <w:ind w:right="-7" w:hanging="0"/>
              <w:jc w:val="center"/>
              <w:rPr>
                <w:sz w:val="18"/>
                <w:szCs w:val="18"/>
              </w:rPr>
            </w:pPr>
            <w:r>
              <w:rPr>
                <w:sz w:val="18"/>
                <w:szCs w:val="18"/>
              </w:rPr>
              <w:t>Ед.изм.</w:t>
            </w:r>
          </w:p>
        </w:tc>
        <w:tc>
          <w:tcPr>
            <w:tcW w:w="6564"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Значение показателя (индикатора)</w:t>
            </w:r>
          </w:p>
        </w:tc>
      </w:tr>
      <w:tr>
        <w:trPr/>
        <w:tc>
          <w:tcPr>
            <w:tcW w:w="45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r>
          </w:p>
        </w:tc>
        <w:tc>
          <w:tcPr>
            <w:tcW w:w="193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r>
          </w:p>
        </w:tc>
        <w:tc>
          <w:tcPr>
            <w:tcW w:w="901" w:type="dxa"/>
            <w:vMerge w:val="continue"/>
            <w:tcBorders>
              <w:top w:val="single" w:sz="4" w:space="0" w:color="000000"/>
              <w:left w:val="single" w:sz="4" w:space="0" w:color="000000"/>
              <w:bottom w:val="single" w:sz="4" w:space="0" w:color="000000"/>
            </w:tcBorders>
            <w:shd w:fill="auto" w:val="clear"/>
          </w:tcPr>
          <w:p>
            <w:pPr>
              <w:pStyle w:val="Normal"/>
              <w:widowControl w:val="false"/>
              <w:ind w:right="-7" w:hanging="0"/>
              <w:jc w:val="center"/>
              <w:rPr>
                <w:sz w:val="18"/>
                <w:szCs w:val="18"/>
              </w:rPr>
            </w:pPr>
            <w:r>
              <w:rPr>
                <w:sz w:val="18"/>
                <w:szCs w:val="18"/>
              </w:rPr>
            </w:r>
          </w:p>
        </w:tc>
        <w:tc>
          <w:tcPr>
            <w:tcW w:w="114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Отчетный год</w:t>
            </w:r>
          </w:p>
        </w:tc>
        <w:tc>
          <w:tcPr>
            <w:tcW w:w="112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Текущий год</w:t>
            </w:r>
          </w:p>
        </w:tc>
        <w:tc>
          <w:tcPr>
            <w:tcW w:w="4296"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Плановый период реализации Программы</w:t>
            </w:r>
          </w:p>
        </w:tc>
      </w:tr>
      <w:tr>
        <w:trPr/>
        <w:tc>
          <w:tcPr>
            <w:tcW w:w="45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r>
          </w:p>
        </w:tc>
        <w:tc>
          <w:tcPr>
            <w:tcW w:w="193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r>
          </w:p>
        </w:tc>
        <w:tc>
          <w:tcPr>
            <w:tcW w:w="901" w:type="dxa"/>
            <w:vMerge w:val="continue"/>
            <w:tcBorders>
              <w:top w:val="single" w:sz="4" w:space="0" w:color="000000"/>
              <w:left w:val="single" w:sz="4" w:space="0" w:color="000000"/>
              <w:bottom w:val="single" w:sz="4" w:space="0" w:color="000000"/>
            </w:tcBorders>
            <w:shd w:fill="auto" w:val="clear"/>
          </w:tcPr>
          <w:p>
            <w:pPr>
              <w:pStyle w:val="Normal"/>
              <w:widowControl w:val="false"/>
              <w:ind w:right="-7" w:hanging="0"/>
              <w:jc w:val="center"/>
              <w:rPr>
                <w:sz w:val="18"/>
                <w:szCs w:val="18"/>
              </w:rPr>
            </w:pPr>
            <w:r>
              <w:rPr>
                <w:sz w:val="18"/>
                <w:szCs w:val="18"/>
              </w:rPr>
            </w:r>
          </w:p>
        </w:tc>
        <w:tc>
          <w:tcPr>
            <w:tcW w:w="114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2019</w:t>
            </w:r>
          </w:p>
        </w:tc>
        <w:tc>
          <w:tcPr>
            <w:tcW w:w="112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2020</w:t>
            </w:r>
          </w:p>
        </w:tc>
        <w:tc>
          <w:tcPr>
            <w:tcW w:w="141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2021</w:t>
            </w:r>
          </w:p>
        </w:tc>
        <w:tc>
          <w:tcPr>
            <w:tcW w:w="14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2022</w:t>
            </w:r>
          </w:p>
        </w:tc>
        <w:tc>
          <w:tcPr>
            <w:tcW w:w="13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2023</w:t>
            </w:r>
          </w:p>
        </w:tc>
      </w:tr>
      <w:tr>
        <w:trPr/>
        <w:tc>
          <w:tcPr>
            <w:tcW w:w="4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1</w:t>
            </w:r>
          </w:p>
        </w:tc>
        <w:tc>
          <w:tcPr>
            <w:tcW w:w="193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2</w:t>
            </w:r>
          </w:p>
        </w:tc>
        <w:tc>
          <w:tcPr>
            <w:tcW w:w="901" w:type="dxa"/>
            <w:tcBorders>
              <w:top w:val="single" w:sz="4" w:space="0" w:color="000000"/>
              <w:left w:val="single" w:sz="4" w:space="0" w:color="000000"/>
              <w:bottom w:val="single" w:sz="4" w:space="0" w:color="000000"/>
            </w:tcBorders>
            <w:shd w:fill="auto" w:val="clear"/>
          </w:tcPr>
          <w:p>
            <w:pPr>
              <w:pStyle w:val="Normal"/>
              <w:widowControl w:val="false"/>
              <w:ind w:right="-7" w:hanging="0"/>
              <w:jc w:val="center"/>
              <w:rPr>
                <w:sz w:val="18"/>
                <w:szCs w:val="18"/>
              </w:rPr>
            </w:pPr>
            <w:r>
              <w:rPr>
                <w:sz w:val="18"/>
                <w:szCs w:val="18"/>
              </w:rPr>
              <w:t>3</w:t>
            </w:r>
          </w:p>
        </w:tc>
        <w:tc>
          <w:tcPr>
            <w:tcW w:w="114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4</w:t>
            </w:r>
          </w:p>
        </w:tc>
        <w:tc>
          <w:tcPr>
            <w:tcW w:w="112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5</w:t>
            </w:r>
          </w:p>
        </w:tc>
        <w:tc>
          <w:tcPr>
            <w:tcW w:w="141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6</w:t>
            </w:r>
          </w:p>
        </w:tc>
        <w:tc>
          <w:tcPr>
            <w:tcW w:w="14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7</w:t>
            </w:r>
          </w:p>
        </w:tc>
        <w:tc>
          <w:tcPr>
            <w:tcW w:w="13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8</w:t>
            </w:r>
          </w:p>
        </w:tc>
      </w:tr>
      <w:tr>
        <w:trPr/>
        <w:tc>
          <w:tcPr>
            <w:tcW w:w="4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1.</w:t>
            </w:r>
          </w:p>
        </w:tc>
        <w:tc>
          <w:tcPr>
            <w:tcW w:w="193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rPr>
                <w:sz w:val="18"/>
                <w:szCs w:val="18"/>
              </w:rPr>
            </w:pPr>
            <w:r>
              <w:rPr>
                <w:sz w:val="18"/>
                <w:szCs w:val="18"/>
              </w:rPr>
              <w:t>количество муниципальных правовых актов, принятых по вопросам муниципальной службы</w:t>
            </w:r>
          </w:p>
        </w:tc>
        <w:tc>
          <w:tcPr>
            <w:tcW w:w="901" w:type="dxa"/>
            <w:tcBorders>
              <w:top w:val="single" w:sz="4" w:space="0" w:color="000000"/>
              <w:left w:val="single" w:sz="4" w:space="0" w:color="000000"/>
              <w:bottom w:val="single" w:sz="4" w:space="0" w:color="000000"/>
            </w:tcBorders>
            <w:shd w:fill="auto" w:val="clear"/>
          </w:tcPr>
          <w:p>
            <w:pPr>
              <w:pStyle w:val="Normal"/>
              <w:widowControl w:val="false"/>
              <w:ind w:right="-7" w:hanging="0"/>
              <w:jc w:val="center"/>
              <w:rPr>
                <w:sz w:val="18"/>
                <w:szCs w:val="18"/>
              </w:rPr>
            </w:pPr>
            <w:r>
              <w:rPr>
                <w:sz w:val="18"/>
                <w:szCs w:val="18"/>
              </w:rPr>
              <w:t>Шт.</w:t>
            </w:r>
          </w:p>
        </w:tc>
        <w:tc>
          <w:tcPr>
            <w:tcW w:w="114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7</w:t>
            </w:r>
          </w:p>
        </w:tc>
        <w:tc>
          <w:tcPr>
            <w:tcW w:w="112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7</w:t>
            </w:r>
          </w:p>
        </w:tc>
        <w:tc>
          <w:tcPr>
            <w:tcW w:w="141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7</w:t>
            </w:r>
          </w:p>
        </w:tc>
        <w:tc>
          <w:tcPr>
            <w:tcW w:w="14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7</w:t>
            </w:r>
          </w:p>
        </w:tc>
        <w:tc>
          <w:tcPr>
            <w:tcW w:w="13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lang w:val="en-US"/>
              </w:rPr>
            </w:pPr>
            <w:r>
              <w:rPr>
                <w:sz w:val="18"/>
                <w:szCs w:val="18"/>
                <w:lang w:val="en-US"/>
              </w:rPr>
              <w:t>7</w:t>
            </w:r>
          </w:p>
        </w:tc>
      </w:tr>
      <w:tr>
        <w:trPr/>
        <w:tc>
          <w:tcPr>
            <w:tcW w:w="4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2.</w:t>
            </w:r>
          </w:p>
        </w:tc>
        <w:tc>
          <w:tcPr>
            <w:tcW w:w="193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rPr>
                <w:sz w:val="18"/>
                <w:szCs w:val="18"/>
              </w:rPr>
            </w:pPr>
            <w:r>
              <w:rPr>
                <w:sz w:val="18"/>
                <w:szCs w:val="18"/>
              </w:rPr>
              <w:t>количество высших муниципальных должностей,</w:t>
            </w:r>
          </w:p>
          <w:p>
            <w:pPr>
              <w:pStyle w:val="Normal"/>
              <w:widowControl w:val="false"/>
              <w:suppressAutoHyphens w:val="true"/>
              <w:ind w:right="-7" w:hanging="0"/>
              <w:rPr>
                <w:sz w:val="18"/>
                <w:szCs w:val="18"/>
              </w:rPr>
            </w:pPr>
            <w:r>
              <w:rPr>
                <w:sz w:val="18"/>
                <w:szCs w:val="18"/>
              </w:rPr>
              <w:t>замещенных в результате проведенного конкурса</w:t>
            </w:r>
          </w:p>
        </w:tc>
        <w:tc>
          <w:tcPr>
            <w:tcW w:w="901" w:type="dxa"/>
            <w:tcBorders>
              <w:top w:val="single" w:sz="4" w:space="0" w:color="000000"/>
              <w:left w:val="single" w:sz="4" w:space="0" w:color="000000"/>
              <w:bottom w:val="single" w:sz="4" w:space="0" w:color="000000"/>
            </w:tcBorders>
            <w:shd w:fill="auto" w:val="clear"/>
          </w:tcPr>
          <w:p>
            <w:pPr>
              <w:pStyle w:val="Normal"/>
              <w:widowControl w:val="false"/>
              <w:ind w:right="-7" w:hanging="0"/>
              <w:jc w:val="center"/>
              <w:rPr>
                <w:sz w:val="18"/>
                <w:szCs w:val="18"/>
              </w:rPr>
            </w:pPr>
            <w:r>
              <w:rPr>
                <w:sz w:val="18"/>
                <w:szCs w:val="18"/>
              </w:rPr>
              <w:t>Чел.</w:t>
            </w:r>
          </w:p>
        </w:tc>
        <w:tc>
          <w:tcPr>
            <w:tcW w:w="114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w:t>
            </w:r>
          </w:p>
        </w:tc>
        <w:tc>
          <w:tcPr>
            <w:tcW w:w="112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rFonts w:ascii="Times New Roman" w:hAnsi="Times New Roman" w:eastAsia="Times New Roman" w:cs="Times New Roman"/>
                <w:color w:val="auto"/>
                <w:kern w:val="0"/>
                <w:sz w:val="18"/>
                <w:szCs w:val="18"/>
                <w:lang w:val="ru-RU" w:eastAsia="ru-RU" w:bidi="ar-SA"/>
              </w:rPr>
            </w:pPr>
            <w:r>
              <w:rPr>
                <w:rFonts w:eastAsia="Times New Roman" w:cs="Times New Roman"/>
                <w:color w:val="auto"/>
                <w:kern w:val="0"/>
                <w:sz w:val="18"/>
                <w:szCs w:val="18"/>
                <w:lang w:val="ru-RU" w:eastAsia="ru-RU" w:bidi="ar-SA"/>
              </w:rPr>
              <w:t>1</w:t>
            </w:r>
          </w:p>
        </w:tc>
        <w:tc>
          <w:tcPr>
            <w:tcW w:w="141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w:t>
            </w:r>
          </w:p>
          <w:p>
            <w:pPr>
              <w:pStyle w:val="Normal"/>
              <w:widowControl w:val="false"/>
              <w:ind w:right="-7" w:hanging="0"/>
              <w:jc w:val="center"/>
              <w:rPr>
                <w:sz w:val="18"/>
                <w:szCs w:val="18"/>
              </w:rPr>
            </w:pPr>
            <w:r>
              <w:rPr>
                <w:sz w:val="18"/>
                <w:szCs w:val="18"/>
              </w:rPr>
            </w:r>
          </w:p>
        </w:tc>
        <w:tc>
          <w:tcPr>
            <w:tcW w:w="14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w:t>
            </w:r>
          </w:p>
        </w:tc>
        <w:tc>
          <w:tcPr>
            <w:tcW w:w="13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w:t>
            </w:r>
          </w:p>
        </w:tc>
      </w:tr>
      <w:tr>
        <w:trPr/>
        <w:tc>
          <w:tcPr>
            <w:tcW w:w="4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3.</w:t>
            </w:r>
          </w:p>
        </w:tc>
        <w:tc>
          <w:tcPr>
            <w:tcW w:w="193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rPr>
                <w:sz w:val="18"/>
                <w:szCs w:val="18"/>
              </w:rPr>
            </w:pPr>
            <w:r>
              <w:rPr>
                <w:sz w:val="18"/>
                <w:szCs w:val="18"/>
              </w:rPr>
              <w:t>количество должностей муниципальной службы,</w:t>
            </w:r>
          </w:p>
          <w:p>
            <w:pPr>
              <w:pStyle w:val="Normal"/>
              <w:widowControl w:val="false"/>
              <w:ind w:right="-7" w:hanging="0"/>
              <w:rPr>
                <w:sz w:val="18"/>
                <w:szCs w:val="18"/>
              </w:rPr>
            </w:pPr>
            <w:r>
              <w:rPr>
                <w:sz w:val="18"/>
                <w:szCs w:val="18"/>
              </w:rPr>
              <w:t>замещенных</w:t>
            </w:r>
            <w:r>
              <w:rPr>
                <w:sz w:val="18"/>
                <w:szCs w:val="18"/>
                <w:lang w:val="ru-RU"/>
              </w:rPr>
              <w:t xml:space="preserve"> </w:t>
            </w:r>
            <w:r>
              <w:rPr>
                <w:sz w:val="18"/>
                <w:szCs w:val="18"/>
                <w:lang w:val="en-US"/>
              </w:rPr>
              <w:t>и</w:t>
            </w:r>
            <w:r>
              <w:rPr>
                <w:sz w:val="18"/>
                <w:szCs w:val="18"/>
                <w:lang w:val="ru-RU"/>
              </w:rPr>
              <w:t>з кадрового резерва или</w:t>
            </w:r>
            <w:r>
              <w:rPr>
                <w:sz w:val="18"/>
                <w:szCs w:val="18"/>
                <w:lang w:val="en-US"/>
              </w:rPr>
              <w:t xml:space="preserve"> </w:t>
            </w:r>
            <w:r>
              <w:rPr>
                <w:sz w:val="18"/>
                <w:szCs w:val="18"/>
              </w:rPr>
              <w:t>в результате проведенного конкурса</w:t>
            </w:r>
          </w:p>
        </w:tc>
        <w:tc>
          <w:tcPr>
            <w:tcW w:w="901" w:type="dxa"/>
            <w:tcBorders>
              <w:top w:val="single" w:sz="4" w:space="0" w:color="000000"/>
              <w:left w:val="single" w:sz="4" w:space="0" w:color="000000"/>
              <w:bottom w:val="single" w:sz="4" w:space="0" w:color="000000"/>
            </w:tcBorders>
            <w:shd w:fill="auto" w:val="clear"/>
          </w:tcPr>
          <w:p>
            <w:pPr>
              <w:pStyle w:val="Normal"/>
              <w:widowControl w:val="false"/>
              <w:ind w:right="-7" w:hanging="0"/>
              <w:jc w:val="center"/>
              <w:rPr>
                <w:sz w:val="18"/>
                <w:szCs w:val="18"/>
              </w:rPr>
            </w:pPr>
            <w:r>
              <w:rPr>
                <w:sz w:val="18"/>
                <w:szCs w:val="18"/>
              </w:rPr>
              <w:t>Чел.</w:t>
            </w:r>
          </w:p>
        </w:tc>
        <w:tc>
          <w:tcPr>
            <w:tcW w:w="114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w:t>
            </w:r>
          </w:p>
        </w:tc>
        <w:tc>
          <w:tcPr>
            <w:tcW w:w="112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1</w:t>
            </w:r>
          </w:p>
        </w:tc>
        <w:tc>
          <w:tcPr>
            <w:tcW w:w="141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w:t>
            </w:r>
          </w:p>
        </w:tc>
        <w:tc>
          <w:tcPr>
            <w:tcW w:w="14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w:t>
            </w:r>
          </w:p>
        </w:tc>
        <w:tc>
          <w:tcPr>
            <w:tcW w:w="13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lang w:val="en-US"/>
              </w:rPr>
            </w:pPr>
            <w:r>
              <w:rPr>
                <w:sz w:val="18"/>
                <w:szCs w:val="18"/>
                <w:lang w:val="en-US"/>
              </w:rPr>
              <w:t>-</w:t>
            </w:r>
          </w:p>
        </w:tc>
      </w:tr>
      <w:tr>
        <w:trPr/>
        <w:tc>
          <w:tcPr>
            <w:tcW w:w="450" w:type="dxa"/>
            <w:tcBorders>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4.</w:t>
            </w:r>
          </w:p>
        </w:tc>
        <w:tc>
          <w:tcPr>
            <w:tcW w:w="1934" w:type="dxa"/>
            <w:tcBorders>
              <w:left w:val="single" w:sz="4" w:space="0" w:color="000000"/>
              <w:bottom w:val="single" w:sz="4" w:space="0" w:color="000000"/>
              <w:right w:val="single" w:sz="4" w:space="0" w:color="000000"/>
            </w:tcBorders>
            <w:shd w:fill="auto" w:val="clear"/>
          </w:tcPr>
          <w:p>
            <w:pPr>
              <w:pStyle w:val="Normal"/>
              <w:widowControl w:val="false"/>
              <w:ind w:right="-7" w:hanging="0"/>
              <w:rPr>
                <w:sz w:val="18"/>
                <w:szCs w:val="18"/>
              </w:rPr>
            </w:pPr>
            <w:r>
              <w:rPr>
                <w:sz w:val="18"/>
                <w:szCs w:val="18"/>
              </w:rPr>
              <w:t>количество проведенных обучающих семинаров с муниципальными служащими</w:t>
            </w:r>
          </w:p>
        </w:tc>
        <w:tc>
          <w:tcPr>
            <w:tcW w:w="901" w:type="dxa"/>
            <w:tcBorders>
              <w:left w:val="single" w:sz="4" w:space="0" w:color="000000"/>
              <w:bottom w:val="single" w:sz="4" w:space="0" w:color="000000"/>
            </w:tcBorders>
            <w:shd w:fill="auto" w:val="clear"/>
          </w:tcPr>
          <w:p>
            <w:pPr>
              <w:pStyle w:val="Normal"/>
              <w:widowControl w:val="false"/>
              <w:ind w:right="-7" w:hanging="0"/>
              <w:jc w:val="center"/>
              <w:rPr>
                <w:sz w:val="18"/>
                <w:szCs w:val="18"/>
              </w:rPr>
            </w:pPr>
            <w:r>
              <w:rPr>
                <w:sz w:val="18"/>
                <w:szCs w:val="18"/>
              </w:rPr>
              <w:t>Шт.</w:t>
            </w:r>
          </w:p>
        </w:tc>
        <w:tc>
          <w:tcPr>
            <w:tcW w:w="1144" w:type="dxa"/>
            <w:tcBorders>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8</w:t>
            </w:r>
          </w:p>
        </w:tc>
        <w:tc>
          <w:tcPr>
            <w:tcW w:w="1124" w:type="dxa"/>
            <w:tcBorders>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w:t>
            </w:r>
          </w:p>
        </w:tc>
        <w:tc>
          <w:tcPr>
            <w:tcW w:w="1415" w:type="dxa"/>
            <w:tcBorders>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9</w:t>
            </w:r>
          </w:p>
          <w:p>
            <w:pPr>
              <w:pStyle w:val="Normal"/>
              <w:widowControl w:val="false"/>
              <w:ind w:right="-7" w:hanging="0"/>
              <w:jc w:val="center"/>
              <w:rPr>
                <w:sz w:val="18"/>
                <w:szCs w:val="18"/>
              </w:rPr>
            </w:pPr>
            <w:r>
              <w:rPr>
                <w:sz w:val="18"/>
                <w:szCs w:val="18"/>
              </w:rPr>
            </w:r>
          </w:p>
        </w:tc>
        <w:tc>
          <w:tcPr>
            <w:tcW w:w="1493" w:type="dxa"/>
            <w:tcBorders>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9</w:t>
            </w:r>
          </w:p>
        </w:tc>
        <w:tc>
          <w:tcPr>
            <w:tcW w:w="1388" w:type="dxa"/>
            <w:tcBorders>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lang w:val="en-US"/>
              </w:rPr>
            </w:pPr>
            <w:r>
              <w:rPr>
                <w:sz w:val="18"/>
                <w:szCs w:val="18"/>
                <w:lang w:val="en-US"/>
              </w:rPr>
              <w:t>10</w:t>
            </w:r>
          </w:p>
        </w:tc>
      </w:tr>
      <w:tr>
        <w:trPr/>
        <w:tc>
          <w:tcPr>
            <w:tcW w:w="4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5.</w:t>
            </w:r>
          </w:p>
        </w:tc>
        <w:tc>
          <w:tcPr>
            <w:tcW w:w="193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18"/>
                <w:szCs w:val="18"/>
              </w:rPr>
            </w:pPr>
            <w:r>
              <w:rPr>
                <w:sz w:val="18"/>
                <w:szCs w:val="18"/>
              </w:rPr>
              <w:t>число гражданских служащих, прошедших обучение в соответствии с государственным заказом на повышение</w:t>
            </w:r>
          </w:p>
          <w:p>
            <w:pPr>
              <w:pStyle w:val="Normal"/>
              <w:widowControl w:val="false"/>
              <w:ind w:right="-7" w:hanging="0"/>
              <w:rPr>
                <w:sz w:val="18"/>
                <w:szCs w:val="18"/>
              </w:rPr>
            </w:pPr>
            <w:r>
              <w:rPr>
                <w:sz w:val="18"/>
                <w:szCs w:val="18"/>
              </w:rPr>
              <w:t>квалификации</w:t>
            </w:r>
          </w:p>
        </w:tc>
        <w:tc>
          <w:tcPr>
            <w:tcW w:w="901" w:type="dxa"/>
            <w:tcBorders>
              <w:top w:val="single" w:sz="4" w:space="0" w:color="000000"/>
              <w:left w:val="single" w:sz="4" w:space="0" w:color="000000"/>
              <w:bottom w:val="single" w:sz="4" w:space="0" w:color="000000"/>
            </w:tcBorders>
            <w:shd w:fill="auto" w:val="clear"/>
          </w:tcPr>
          <w:p>
            <w:pPr>
              <w:pStyle w:val="Normal"/>
              <w:widowControl w:val="false"/>
              <w:ind w:right="-7" w:hanging="0"/>
              <w:jc w:val="center"/>
              <w:rPr>
                <w:sz w:val="18"/>
                <w:szCs w:val="18"/>
              </w:rPr>
            </w:pPr>
            <w:r>
              <w:rPr>
                <w:sz w:val="18"/>
                <w:szCs w:val="18"/>
              </w:rPr>
              <w:t>Чел.</w:t>
            </w:r>
          </w:p>
        </w:tc>
        <w:tc>
          <w:tcPr>
            <w:tcW w:w="114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w:t>
            </w:r>
          </w:p>
        </w:tc>
        <w:tc>
          <w:tcPr>
            <w:tcW w:w="112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rFonts w:ascii="Times New Roman" w:hAnsi="Times New Roman" w:eastAsia="Times New Roman" w:cs="Times New Roman"/>
                <w:color w:val="auto"/>
                <w:kern w:val="0"/>
                <w:sz w:val="18"/>
                <w:szCs w:val="18"/>
                <w:lang w:val="ru-RU" w:eastAsia="ru-RU" w:bidi="ar-SA"/>
              </w:rPr>
            </w:pPr>
            <w:r>
              <w:rPr>
                <w:rFonts w:eastAsia="Times New Roman" w:cs="Times New Roman"/>
                <w:color w:val="auto"/>
                <w:kern w:val="0"/>
                <w:sz w:val="18"/>
                <w:szCs w:val="18"/>
                <w:lang w:val="ru-RU" w:eastAsia="ru-RU" w:bidi="ar-SA"/>
              </w:rPr>
              <w:t>2</w:t>
            </w:r>
          </w:p>
        </w:tc>
        <w:tc>
          <w:tcPr>
            <w:tcW w:w="141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rFonts w:ascii="Times New Roman" w:hAnsi="Times New Roman" w:eastAsia="Times New Roman" w:cs="Times New Roman"/>
                <w:color w:val="auto"/>
                <w:kern w:val="0"/>
                <w:sz w:val="18"/>
                <w:szCs w:val="18"/>
                <w:lang w:val="ru-RU" w:eastAsia="ru-RU" w:bidi="ar-SA"/>
              </w:rPr>
            </w:pPr>
            <w:r>
              <w:rPr>
                <w:rFonts w:eastAsia="Times New Roman" w:cs="Times New Roman"/>
                <w:color w:val="auto"/>
                <w:kern w:val="0"/>
                <w:sz w:val="18"/>
                <w:szCs w:val="18"/>
                <w:lang w:val="ru-RU" w:eastAsia="ru-RU" w:bidi="ar-SA"/>
              </w:rPr>
              <w:t>3</w:t>
            </w:r>
          </w:p>
          <w:p>
            <w:pPr>
              <w:pStyle w:val="Normal"/>
              <w:widowControl w:val="false"/>
              <w:ind w:right="-7" w:hanging="0"/>
              <w:jc w:val="center"/>
              <w:rPr>
                <w:sz w:val="18"/>
                <w:szCs w:val="18"/>
              </w:rPr>
            </w:pPr>
            <w:r>
              <w:rPr>
                <w:sz w:val="18"/>
                <w:szCs w:val="18"/>
              </w:rPr>
            </w:r>
          </w:p>
        </w:tc>
        <w:tc>
          <w:tcPr>
            <w:tcW w:w="14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4</w:t>
            </w:r>
          </w:p>
        </w:tc>
        <w:tc>
          <w:tcPr>
            <w:tcW w:w="13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5</w:t>
            </w:r>
          </w:p>
        </w:tc>
      </w:tr>
      <w:tr>
        <w:trPr/>
        <w:tc>
          <w:tcPr>
            <w:tcW w:w="4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6.</w:t>
            </w:r>
          </w:p>
        </w:tc>
        <w:tc>
          <w:tcPr>
            <w:tcW w:w="193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sz w:val="18"/>
                <w:szCs w:val="18"/>
              </w:rPr>
            </w:pPr>
            <w:r>
              <w:rPr>
                <w:sz w:val="18"/>
                <w:szCs w:val="18"/>
              </w:rPr>
              <w:t>число муниципальных служащих, прошедших обучение в соответствии с государственным заказом на повышение квалификации</w:t>
            </w:r>
          </w:p>
        </w:tc>
        <w:tc>
          <w:tcPr>
            <w:tcW w:w="901" w:type="dxa"/>
            <w:tcBorders>
              <w:top w:val="single" w:sz="4" w:space="0" w:color="000000"/>
              <w:left w:val="single" w:sz="4" w:space="0" w:color="000000"/>
              <w:bottom w:val="single" w:sz="4" w:space="0" w:color="000000"/>
            </w:tcBorders>
            <w:shd w:fill="auto" w:val="clear"/>
          </w:tcPr>
          <w:p>
            <w:pPr>
              <w:pStyle w:val="Normal"/>
              <w:widowControl w:val="false"/>
              <w:ind w:right="-7" w:hanging="0"/>
              <w:jc w:val="center"/>
              <w:rPr>
                <w:sz w:val="18"/>
                <w:szCs w:val="18"/>
              </w:rPr>
            </w:pPr>
            <w:r>
              <w:rPr>
                <w:sz w:val="18"/>
                <w:szCs w:val="18"/>
              </w:rPr>
              <w:t>Чел.</w:t>
            </w:r>
          </w:p>
        </w:tc>
        <w:tc>
          <w:tcPr>
            <w:tcW w:w="114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8</w:t>
            </w:r>
          </w:p>
        </w:tc>
        <w:tc>
          <w:tcPr>
            <w:tcW w:w="112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rFonts w:ascii="Times New Roman" w:hAnsi="Times New Roman" w:eastAsia="Times New Roman" w:cs="Times New Roman"/>
                <w:color w:val="auto"/>
                <w:kern w:val="0"/>
                <w:sz w:val="18"/>
                <w:szCs w:val="18"/>
                <w:lang w:val="ru-RU" w:eastAsia="ru-RU" w:bidi="ar-SA"/>
              </w:rPr>
            </w:pPr>
            <w:r>
              <w:rPr>
                <w:rFonts w:eastAsia="Times New Roman" w:cs="Times New Roman"/>
                <w:color w:val="auto"/>
                <w:kern w:val="0"/>
                <w:sz w:val="18"/>
                <w:szCs w:val="18"/>
                <w:lang w:val="ru-RU" w:eastAsia="ru-RU" w:bidi="ar-SA"/>
              </w:rPr>
              <w:t>3</w:t>
            </w:r>
          </w:p>
        </w:tc>
        <w:tc>
          <w:tcPr>
            <w:tcW w:w="141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rFonts w:eastAsia="Times New Roman" w:cs="Times New Roman"/>
                <w:color w:val="auto"/>
                <w:kern w:val="0"/>
                <w:sz w:val="18"/>
                <w:szCs w:val="18"/>
                <w:lang w:val="en-US" w:eastAsia="ru-RU" w:bidi="ar-SA"/>
              </w:rPr>
            </w:pPr>
            <w:r>
              <w:rPr>
                <w:rFonts w:eastAsia="Times New Roman" w:cs="Times New Roman"/>
                <w:color w:val="auto"/>
                <w:kern w:val="0"/>
                <w:sz w:val="18"/>
                <w:szCs w:val="18"/>
                <w:lang w:val="en-US" w:eastAsia="ru-RU" w:bidi="ar-SA"/>
              </w:rPr>
              <w:t>40</w:t>
            </w:r>
          </w:p>
        </w:tc>
        <w:tc>
          <w:tcPr>
            <w:tcW w:w="14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lang w:val="en-US"/>
              </w:rPr>
            </w:pPr>
            <w:r>
              <w:rPr>
                <w:sz w:val="18"/>
                <w:szCs w:val="18"/>
                <w:lang w:val="en-US"/>
              </w:rPr>
              <w:t>40</w:t>
            </w:r>
          </w:p>
        </w:tc>
        <w:tc>
          <w:tcPr>
            <w:tcW w:w="13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lang w:val="en-US"/>
              </w:rPr>
            </w:pPr>
            <w:r>
              <w:rPr>
                <w:sz w:val="18"/>
                <w:szCs w:val="18"/>
                <w:lang w:val="en-US"/>
              </w:rPr>
              <w:t>40</w:t>
            </w:r>
          </w:p>
        </w:tc>
      </w:tr>
      <w:tr>
        <w:trPr/>
        <w:tc>
          <w:tcPr>
            <w:tcW w:w="4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7.</w:t>
            </w:r>
          </w:p>
        </w:tc>
        <w:tc>
          <w:tcPr>
            <w:tcW w:w="193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rPr>
                <w:sz w:val="18"/>
                <w:szCs w:val="18"/>
              </w:rPr>
            </w:pPr>
            <w:r>
              <w:rPr>
                <w:sz w:val="18"/>
                <w:szCs w:val="18"/>
              </w:rPr>
              <w:t>доля численности граждан, обратившихся за муниципальными услугами от общей численности населения ЗАТО г. Радужный Владимирской области</w:t>
            </w:r>
          </w:p>
        </w:tc>
        <w:tc>
          <w:tcPr>
            <w:tcW w:w="901" w:type="dxa"/>
            <w:tcBorders>
              <w:top w:val="single" w:sz="4" w:space="0" w:color="000000"/>
              <w:left w:val="single" w:sz="4" w:space="0" w:color="000000"/>
              <w:bottom w:val="single" w:sz="4" w:space="0" w:color="000000"/>
            </w:tcBorders>
            <w:shd w:fill="auto" w:val="clear"/>
          </w:tcPr>
          <w:p>
            <w:pPr>
              <w:pStyle w:val="Normal"/>
              <w:widowControl w:val="false"/>
              <w:ind w:right="-7" w:hanging="0"/>
              <w:jc w:val="center"/>
              <w:rPr>
                <w:sz w:val="18"/>
                <w:szCs w:val="18"/>
              </w:rPr>
            </w:pPr>
            <w:r>
              <w:rPr>
                <w:sz w:val="18"/>
                <w:szCs w:val="18"/>
              </w:rPr>
              <w:t>%</w:t>
            </w:r>
          </w:p>
        </w:tc>
        <w:tc>
          <w:tcPr>
            <w:tcW w:w="114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5</w:t>
            </w:r>
          </w:p>
        </w:tc>
        <w:tc>
          <w:tcPr>
            <w:tcW w:w="112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7</w:t>
            </w:r>
          </w:p>
        </w:tc>
        <w:tc>
          <w:tcPr>
            <w:tcW w:w="141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9</w:t>
            </w:r>
          </w:p>
        </w:tc>
        <w:tc>
          <w:tcPr>
            <w:tcW w:w="14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10</w:t>
            </w:r>
          </w:p>
        </w:tc>
        <w:tc>
          <w:tcPr>
            <w:tcW w:w="13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lang w:val="en-US"/>
              </w:rPr>
            </w:pPr>
            <w:r>
              <w:rPr>
                <w:sz w:val="18"/>
                <w:szCs w:val="18"/>
                <w:lang w:val="en-US"/>
              </w:rPr>
              <w:t>12</w:t>
            </w:r>
          </w:p>
        </w:tc>
      </w:tr>
      <w:tr>
        <w:trPr/>
        <w:tc>
          <w:tcPr>
            <w:tcW w:w="4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8.</w:t>
            </w:r>
          </w:p>
        </w:tc>
        <w:tc>
          <w:tcPr>
            <w:tcW w:w="193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rPr>
                <w:sz w:val="18"/>
                <w:szCs w:val="18"/>
              </w:rPr>
            </w:pPr>
            <w:r>
              <w:rPr>
                <w:sz w:val="18"/>
                <w:szCs w:val="18"/>
              </w:rPr>
              <w:t>обеспечение эффективного содержания и эксплуатации закрепленного на праве оперативного управления недвижимого и движимого муниципального имущества, необходимых для исполнения органами местного самоуправления муниципального образования полномочий по вопросам местного значения.</w:t>
            </w:r>
          </w:p>
        </w:tc>
        <w:tc>
          <w:tcPr>
            <w:tcW w:w="901" w:type="dxa"/>
            <w:tcBorders>
              <w:top w:val="single" w:sz="4" w:space="0" w:color="000000"/>
              <w:left w:val="single" w:sz="4" w:space="0" w:color="000000"/>
              <w:bottom w:val="single" w:sz="4" w:space="0" w:color="000000"/>
            </w:tcBorders>
            <w:shd w:fill="auto" w:val="clear"/>
          </w:tcPr>
          <w:p>
            <w:pPr>
              <w:pStyle w:val="Normal"/>
              <w:widowControl w:val="false"/>
              <w:ind w:right="-7" w:hanging="0"/>
              <w:jc w:val="center"/>
              <w:rPr>
                <w:sz w:val="18"/>
                <w:szCs w:val="18"/>
              </w:rPr>
            </w:pPr>
            <w:r>
              <w:rPr>
                <w:sz w:val="18"/>
                <w:szCs w:val="18"/>
              </w:rPr>
              <w:t>%</w:t>
            </w:r>
          </w:p>
        </w:tc>
        <w:tc>
          <w:tcPr>
            <w:tcW w:w="114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100</w:t>
            </w:r>
          </w:p>
        </w:tc>
        <w:tc>
          <w:tcPr>
            <w:tcW w:w="112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100</w:t>
            </w:r>
          </w:p>
        </w:tc>
        <w:tc>
          <w:tcPr>
            <w:tcW w:w="141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100</w:t>
            </w:r>
          </w:p>
        </w:tc>
        <w:tc>
          <w:tcPr>
            <w:tcW w:w="149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rPr>
            </w:pPr>
            <w:r>
              <w:rPr>
                <w:sz w:val="18"/>
                <w:szCs w:val="18"/>
              </w:rPr>
              <w:t>100</w:t>
            </w:r>
          </w:p>
        </w:tc>
        <w:tc>
          <w:tcPr>
            <w:tcW w:w="138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ind w:right="-7" w:hanging="0"/>
              <w:jc w:val="center"/>
              <w:rPr>
                <w:sz w:val="18"/>
                <w:szCs w:val="18"/>
                <w:lang w:val="en-US"/>
              </w:rPr>
            </w:pPr>
            <w:r>
              <w:rPr>
                <w:sz w:val="18"/>
                <w:szCs w:val="18"/>
                <w:lang w:val="en-US"/>
              </w:rPr>
              <w:t>100</w:t>
            </w:r>
          </w:p>
        </w:tc>
      </w:tr>
    </w:tbl>
    <w:p>
      <w:pPr>
        <w:pStyle w:val="Normal"/>
        <w:rPr>
          <w:b/>
          <w:b/>
          <w:sz w:val="26"/>
          <w:szCs w:val="26"/>
        </w:rPr>
      </w:pPr>
      <w:r>
        <w:rPr>
          <w:b/>
          <w:sz w:val="26"/>
          <w:szCs w:val="26"/>
        </w:rPr>
      </w:r>
    </w:p>
    <w:p>
      <w:pPr>
        <w:pStyle w:val="Normal"/>
        <w:jc w:val="center"/>
        <w:rPr>
          <w:b/>
          <w:b/>
          <w:sz w:val="26"/>
          <w:szCs w:val="26"/>
        </w:rPr>
      </w:pPr>
      <w:r>
        <w:rPr>
          <w:b/>
          <w:sz w:val="26"/>
          <w:szCs w:val="26"/>
        </w:rPr>
      </w:r>
    </w:p>
    <w:p>
      <w:pPr>
        <w:pStyle w:val="Normal"/>
        <w:jc w:val="center"/>
        <w:rPr/>
      </w:pPr>
      <w:r>
        <w:rPr>
          <w:b/>
          <w:sz w:val="26"/>
          <w:szCs w:val="26"/>
        </w:rPr>
        <w:t>3. Ресурсное обеспечение программы</w:t>
      </w:r>
    </w:p>
    <w:p>
      <w:pPr>
        <w:pStyle w:val="Normal"/>
        <w:jc w:val="center"/>
        <w:rPr>
          <w:b/>
          <w:b/>
          <w:sz w:val="26"/>
          <w:szCs w:val="26"/>
        </w:rPr>
      </w:pPr>
      <w:r>
        <w:rPr>
          <w:b/>
          <w:sz w:val="26"/>
          <w:szCs w:val="26"/>
        </w:rPr>
      </w:r>
    </w:p>
    <w:tbl>
      <w:tblPr>
        <w:tblW w:w="11655" w:type="dxa"/>
        <w:jc w:val="left"/>
        <w:tblInd w:w="-1058" w:type="dxa"/>
        <w:tblLayout w:type="fixed"/>
        <w:tblCellMar>
          <w:top w:w="0" w:type="dxa"/>
          <w:left w:w="103" w:type="dxa"/>
          <w:bottom w:w="0" w:type="dxa"/>
          <w:right w:w="108" w:type="dxa"/>
        </w:tblCellMar>
        <w:tblLook w:val="04a0"/>
      </w:tblPr>
      <w:tblGrid>
        <w:gridCol w:w="404"/>
        <w:gridCol w:w="1246"/>
        <w:gridCol w:w="900"/>
        <w:gridCol w:w="1305"/>
        <w:gridCol w:w="734"/>
        <w:gridCol w:w="963"/>
        <w:gridCol w:w="973"/>
        <w:gridCol w:w="1008"/>
        <w:gridCol w:w="1376"/>
        <w:gridCol w:w="570"/>
        <w:gridCol w:w="2174"/>
      </w:tblGrid>
      <w:tr>
        <w:trPr>
          <w:trHeight w:val="285" w:hRule="atLeast"/>
        </w:trPr>
        <w:tc>
          <w:tcPr>
            <w:tcW w:w="404"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sz w:val="18"/>
                <w:szCs w:val="18"/>
              </w:rPr>
              <w:t xml:space="preserve">№ </w:t>
            </w:r>
            <w:r>
              <w:rPr>
                <w:sz w:val="18"/>
                <w:szCs w:val="18"/>
              </w:rPr>
              <w:t>п/п</w:t>
            </w:r>
          </w:p>
        </w:tc>
        <w:tc>
          <w:tcPr>
            <w:tcW w:w="1246"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sz w:val="18"/>
                <w:szCs w:val="18"/>
              </w:rPr>
              <w:t>Наименование программы</w:t>
            </w:r>
          </w:p>
        </w:tc>
        <w:tc>
          <w:tcPr>
            <w:tcW w:w="900"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sz w:val="18"/>
                <w:szCs w:val="18"/>
              </w:rPr>
              <w:t>Сроки исполнения</w:t>
            </w:r>
          </w:p>
        </w:tc>
        <w:tc>
          <w:tcPr>
            <w:tcW w:w="130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sz w:val="18"/>
                <w:szCs w:val="18"/>
              </w:rPr>
              <w:t>Объем финансирования (тыс. руб.)</w:t>
            </w:r>
          </w:p>
        </w:tc>
        <w:tc>
          <w:tcPr>
            <w:tcW w:w="5054" w:type="dxa"/>
            <w:gridSpan w:val="5"/>
            <w:tcBorders>
              <w:top w:val="single" w:sz="4" w:space="0" w:color="000000"/>
              <w:left w:val="single" w:sz="4" w:space="0" w:color="000000"/>
              <w:bottom w:val="single" w:sz="4" w:space="0" w:color="000000"/>
              <w:right w:val="single" w:sz="4" w:space="0" w:color="000000"/>
            </w:tcBorders>
            <w:shd w:fill="auto" w:val="clear"/>
            <w:vAlign w:val="bottom"/>
          </w:tcPr>
          <w:p>
            <w:pPr>
              <w:pStyle w:val="Normal"/>
              <w:widowControl w:val="false"/>
              <w:jc w:val="center"/>
              <w:rPr/>
            </w:pPr>
            <w:r>
              <w:rPr>
                <w:sz w:val="18"/>
                <w:szCs w:val="18"/>
              </w:rPr>
              <w:t>В том числе:</w:t>
            </w:r>
          </w:p>
        </w:tc>
        <w:tc>
          <w:tcPr>
            <w:tcW w:w="570" w:type="dxa"/>
            <w:vMerge w:val="restart"/>
            <w:tcBorders>
              <w:top w:val="single" w:sz="4" w:space="0" w:color="000000"/>
              <w:left w:val="single" w:sz="4" w:space="0" w:color="000000"/>
              <w:bottom w:val="single" w:sz="4" w:space="0" w:color="000000"/>
              <w:right w:val="single" w:sz="4" w:space="0" w:color="000000"/>
            </w:tcBorders>
            <w:shd w:fill="auto" w:val="clear"/>
            <w:textDirection w:val="btLr"/>
            <w:vAlign w:val="center"/>
          </w:tcPr>
          <w:p>
            <w:pPr>
              <w:pStyle w:val="Normal"/>
              <w:widowControl w:val="false"/>
              <w:ind w:left="113" w:right="113" w:hanging="0"/>
              <w:jc w:val="center"/>
              <w:rPr/>
            </w:pPr>
            <w:r>
              <w:rPr>
                <w:sz w:val="18"/>
                <w:szCs w:val="18"/>
              </w:rPr>
              <w:t>Внебюджетные средства</w:t>
            </w:r>
          </w:p>
        </w:tc>
        <w:tc>
          <w:tcPr>
            <w:tcW w:w="2174"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pPr>
            <w:r>
              <w:rPr>
                <w:sz w:val="18"/>
                <w:szCs w:val="18"/>
              </w:rPr>
              <w:t>Исполнители, соисполнители, ответственные за реализацию программы</w:t>
            </w:r>
          </w:p>
        </w:tc>
      </w:tr>
      <w:tr>
        <w:trPr>
          <w:trHeight w:val="263" w:hRule="atLeast"/>
        </w:trPr>
        <w:tc>
          <w:tcPr>
            <w:tcW w:w="40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c>
          <w:tcPr>
            <w:tcW w:w="1246"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c>
          <w:tcPr>
            <w:tcW w:w="90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c>
          <w:tcPr>
            <w:tcW w:w="130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c>
          <w:tcPr>
            <w:tcW w:w="734" w:type="dxa"/>
            <w:vMerge w:val="restart"/>
            <w:tcBorders>
              <w:top w:val="single" w:sz="4" w:space="0" w:color="000000"/>
              <w:left w:val="single" w:sz="4" w:space="0" w:color="000000"/>
              <w:bottom w:val="single" w:sz="4" w:space="0" w:color="000000"/>
              <w:right w:val="single" w:sz="4" w:space="0" w:color="000000"/>
            </w:tcBorders>
            <w:shd w:fill="auto" w:val="clear"/>
            <w:textDirection w:val="btLr"/>
            <w:vAlign w:val="center"/>
          </w:tcPr>
          <w:p>
            <w:pPr>
              <w:pStyle w:val="Normal"/>
              <w:widowControl w:val="false"/>
              <w:ind w:left="113" w:right="113" w:hanging="0"/>
              <w:jc w:val="center"/>
              <w:rPr/>
            </w:pPr>
            <w:r>
              <w:rPr>
                <w:sz w:val="18"/>
                <w:szCs w:val="18"/>
              </w:rPr>
              <w:t>Субвенции</w:t>
            </w:r>
          </w:p>
        </w:tc>
        <w:tc>
          <w:tcPr>
            <w:tcW w:w="4320" w:type="dxa"/>
            <w:gridSpan w:val="4"/>
            <w:tcBorders>
              <w:top w:val="single" w:sz="4" w:space="0" w:color="000000"/>
              <w:left w:val="single" w:sz="4" w:space="0" w:color="000000"/>
              <w:bottom w:val="single" w:sz="4" w:space="0" w:color="000000"/>
              <w:right w:val="single" w:sz="4" w:space="0" w:color="000000"/>
            </w:tcBorders>
            <w:shd w:fill="auto" w:val="clear"/>
            <w:vAlign w:val="bottom"/>
          </w:tcPr>
          <w:p>
            <w:pPr>
              <w:pStyle w:val="Normal"/>
              <w:widowControl w:val="false"/>
              <w:jc w:val="center"/>
              <w:rPr/>
            </w:pPr>
            <w:r>
              <w:rPr>
                <w:sz w:val="18"/>
                <w:szCs w:val="18"/>
              </w:rPr>
              <w:t>Собственных доходов:</w:t>
            </w:r>
          </w:p>
        </w:tc>
        <w:tc>
          <w:tcPr>
            <w:tcW w:w="57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c>
          <w:tcPr>
            <w:tcW w:w="217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r>
      <w:tr>
        <w:trPr>
          <w:trHeight w:val="373" w:hRule="atLeast"/>
        </w:trPr>
        <w:tc>
          <w:tcPr>
            <w:tcW w:w="40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c>
          <w:tcPr>
            <w:tcW w:w="1246"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c>
          <w:tcPr>
            <w:tcW w:w="90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c>
          <w:tcPr>
            <w:tcW w:w="130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c>
          <w:tcPr>
            <w:tcW w:w="73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c>
          <w:tcPr>
            <w:tcW w:w="2944" w:type="dxa"/>
            <w:gridSpan w:val="3"/>
            <w:tcBorders>
              <w:top w:val="single" w:sz="4" w:space="0" w:color="000000"/>
              <w:left w:val="single" w:sz="4" w:space="0" w:color="000000"/>
              <w:bottom w:val="single" w:sz="4" w:space="0" w:color="000000"/>
              <w:right w:val="single" w:sz="4" w:space="0" w:color="000000"/>
            </w:tcBorders>
            <w:shd w:fill="auto" w:val="clear"/>
            <w:vAlign w:val="bottom"/>
          </w:tcPr>
          <w:p>
            <w:pPr>
              <w:pStyle w:val="Normal"/>
              <w:widowControl w:val="false"/>
              <w:jc w:val="center"/>
              <w:rPr/>
            </w:pPr>
            <w:r>
              <w:rPr>
                <w:sz w:val="18"/>
                <w:szCs w:val="18"/>
              </w:rPr>
              <w:t>Субсидии, иные межбюджетные трансферты</w:t>
            </w:r>
          </w:p>
        </w:tc>
        <w:tc>
          <w:tcPr>
            <w:tcW w:w="1376"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pPr>
            <w:r>
              <w:rPr>
                <w:sz w:val="18"/>
                <w:szCs w:val="18"/>
              </w:rPr>
              <w:t>Другие собственные доходы</w:t>
            </w:r>
          </w:p>
        </w:tc>
        <w:tc>
          <w:tcPr>
            <w:tcW w:w="57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c>
          <w:tcPr>
            <w:tcW w:w="217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r>
      <w:tr>
        <w:trPr>
          <w:trHeight w:val="558" w:hRule="atLeast"/>
        </w:trPr>
        <w:tc>
          <w:tcPr>
            <w:tcW w:w="40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c>
          <w:tcPr>
            <w:tcW w:w="1246"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c>
          <w:tcPr>
            <w:tcW w:w="90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c>
          <w:tcPr>
            <w:tcW w:w="130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c>
          <w:tcPr>
            <w:tcW w:w="73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c>
          <w:tcPr>
            <w:tcW w:w="963"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sz w:val="18"/>
                <w:szCs w:val="18"/>
              </w:rPr>
              <w:t>Всего</w:t>
            </w:r>
          </w:p>
        </w:tc>
        <w:tc>
          <w:tcPr>
            <w:tcW w:w="1981" w:type="dxa"/>
            <w:gridSpan w:val="2"/>
            <w:tcBorders>
              <w:top w:val="single" w:sz="4" w:space="0" w:color="000000"/>
              <w:left w:val="single" w:sz="4" w:space="0" w:color="000000"/>
              <w:bottom w:val="single" w:sz="4" w:space="0" w:color="000000"/>
              <w:right w:val="single" w:sz="4" w:space="0" w:color="000000"/>
            </w:tcBorders>
            <w:shd w:fill="auto" w:val="clear"/>
            <w:vAlign w:val="bottom"/>
          </w:tcPr>
          <w:p>
            <w:pPr>
              <w:pStyle w:val="Normal"/>
              <w:widowControl w:val="false"/>
              <w:jc w:val="center"/>
              <w:rPr/>
            </w:pPr>
            <w:r>
              <w:rPr>
                <w:sz w:val="18"/>
                <w:szCs w:val="18"/>
              </w:rPr>
              <w:t>в том числе</w:t>
            </w:r>
          </w:p>
        </w:tc>
        <w:tc>
          <w:tcPr>
            <w:tcW w:w="1376"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c>
          <w:tcPr>
            <w:tcW w:w="57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c>
          <w:tcPr>
            <w:tcW w:w="217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r>
      <w:tr>
        <w:trPr>
          <w:trHeight w:val="794" w:hRule="atLeast"/>
        </w:trPr>
        <w:tc>
          <w:tcPr>
            <w:tcW w:w="40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c>
          <w:tcPr>
            <w:tcW w:w="1246"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c>
          <w:tcPr>
            <w:tcW w:w="90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c>
          <w:tcPr>
            <w:tcW w:w="130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c>
          <w:tcPr>
            <w:tcW w:w="73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c>
          <w:tcPr>
            <w:tcW w:w="96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c>
          <w:tcPr>
            <w:tcW w:w="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sz w:val="18"/>
                <w:szCs w:val="18"/>
              </w:rPr>
              <w:t>из федерального бюджета</w:t>
            </w:r>
          </w:p>
        </w:tc>
        <w:tc>
          <w:tcPr>
            <w:tcW w:w="10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sz w:val="18"/>
                <w:szCs w:val="18"/>
              </w:rPr>
              <w:t>из областного бюджета</w:t>
            </w:r>
          </w:p>
        </w:tc>
        <w:tc>
          <w:tcPr>
            <w:tcW w:w="1376"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c>
          <w:tcPr>
            <w:tcW w:w="57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c>
          <w:tcPr>
            <w:tcW w:w="217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r>
      <w:tr>
        <w:trPr>
          <w:trHeight w:val="338" w:hRule="atLeast"/>
        </w:trPr>
        <w:tc>
          <w:tcPr>
            <w:tcW w:w="4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sz w:val="18"/>
                <w:szCs w:val="18"/>
              </w:rPr>
              <w:t>1</w:t>
            </w:r>
          </w:p>
        </w:tc>
        <w:tc>
          <w:tcPr>
            <w:tcW w:w="12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sz w:val="18"/>
                <w:szCs w:val="18"/>
              </w:rPr>
              <w:t>2</w:t>
            </w:r>
          </w:p>
        </w:tc>
        <w:tc>
          <w:tcPr>
            <w:tcW w:w="9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sz w:val="18"/>
                <w:szCs w:val="18"/>
              </w:rPr>
              <w:t>3</w:t>
            </w:r>
          </w:p>
        </w:tc>
        <w:tc>
          <w:tcPr>
            <w:tcW w:w="13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sz w:val="18"/>
                <w:szCs w:val="18"/>
              </w:rPr>
              <w:t>4</w:t>
            </w:r>
          </w:p>
        </w:tc>
        <w:tc>
          <w:tcPr>
            <w:tcW w:w="7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sz w:val="18"/>
                <w:szCs w:val="18"/>
              </w:rPr>
              <w:t>5</w:t>
            </w:r>
          </w:p>
        </w:tc>
        <w:tc>
          <w:tcPr>
            <w:tcW w:w="9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sz w:val="18"/>
                <w:szCs w:val="18"/>
              </w:rPr>
              <w:t>6</w:t>
            </w:r>
          </w:p>
        </w:tc>
        <w:tc>
          <w:tcPr>
            <w:tcW w:w="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sz w:val="18"/>
                <w:szCs w:val="18"/>
              </w:rPr>
              <w:t>7</w:t>
            </w:r>
          </w:p>
        </w:tc>
        <w:tc>
          <w:tcPr>
            <w:tcW w:w="10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sz w:val="18"/>
                <w:szCs w:val="18"/>
              </w:rPr>
              <w:t>8</w:t>
            </w:r>
          </w:p>
        </w:tc>
        <w:tc>
          <w:tcPr>
            <w:tcW w:w="13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sz w:val="18"/>
                <w:szCs w:val="18"/>
              </w:rPr>
              <w:t>9</w:t>
            </w:r>
          </w:p>
        </w:tc>
        <w:tc>
          <w:tcPr>
            <w:tcW w:w="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sz w:val="18"/>
                <w:szCs w:val="18"/>
              </w:rPr>
              <w:t>10</w:t>
            </w:r>
          </w:p>
        </w:tc>
        <w:tc>
          <w:tcPr>
            <w:tcW w:w="21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sz w:val="18"/>
                <w:szCs w:val="18"/>
              </w:rPr>
              <w:t>11</w:t>
            </w:r>
          </w:p>
        </w:tc>
      </w:tr>
      <w:tr>
        <w:trPr>
          <w:trHeight w:val="307" w:hRule="atLeast"/>
        </w:trPr>
        <w:tc>
          <w:tcPr>
            <w:tcW w:w="404" w:type="dxa"/>
            <w:vMerge w:val="restart"/>
            <w:tcBorders>
              <w:top w:val="single" w:sz="4" w:space="0" w:color="000000"/>
              <w:left w:val="single" w:sz="4" w:space="0" w:color="000000"/>
              <w:bottom w:val="single" w:sz="4" w:space="0" w:color="000000"/>
              <w:right w:val="single" w:sz="4" w:space="0" w:color="000000"/>
            </w:tcBorders>
            <w:shd w:fill="auto" w:val="clear"/>
            <w:tcMar>
              <w:top w:w="55" w:type="dxa"/>
              <w:bottom w:w="55" w:type="dxa"/>
            </w:tcMar>
            <w:vAlign w:val="center"/>
          </w:tcPr>
          <w:p>
            <w:pPr>
              <w:pStyle w:val="Normal"/>
              <w:widowControl w:val="false"/>
              <w:jc w:val="center"/>
              <w:rPr/>
            </w:pPr>
            <w:r>
              <w:rPr>
                <w:sz w:val="18"/>
                <w:szCs w:val="18"/>
              </w:rPr>
              <w:t>1</w:t>
            </w:r>
          </w:p>
        </w:tc>
        <w:tc>
          <w:tcPr>
            <w:tcW w:w="1246" w:type="dxa"/>
            <w:vMerge w:val="restart"/>
            <w:tcBorders>
              <w:top w:val="single" w:sz="4" w:space="0" w:color="000000"/>
              <w:left w:val="single" w:sz="4" w:space="0" w:color="000000"/>
              <w:bottom w:val="single" w:sz="4" w:space="0" w:color="000000"/>
              <w:right w:val="single" w:sz="4" w:space="0" w:color="000000"/>
            </w:tcBorders>
            <w:shd w:fill="auto" w:val="clear"/>
            <w:tcMar>
              <w:top w:w="55" w:type="dxa"/>
              <w:bottom w:w="55" w:type="dxa"/>
            </w:tcMar>
            <w:vAlign w:val="center"/>
          </w:tcPr>
          <w:p>
            <w:pPr>
              <w:pStyle w:val="Normal"/>
              <w:widowControl w:val="false"/>
              <w:rPr/>
            </w:pPr>
            <w:r>
              <w:rPr>
                <w:bCs/>
                <w:sz w:val="18"/>
                <w:szCs w:val="18"/>
              </w:rPr>
              <w:t>Муниципальная программа «Развитие муниципальной службы и органов управления ЗАТО</w:t>
            </w:r>
          </w:p>
          <w:p>
            <w:pPr>
              <w:pStyle w:val="Normal"/>
              <w:widowControl w:val="false"/>
              <w:rPr/>
            </w:pPr>
            <w:r>
              <w:rPr>
                <w:bCs/>
                <w:sz w:val="18"/>
                <w:szCs w:val="18"/>
              </w:rPr>
              <w:t>г. Радужный Владимирской области».</w:t>
            </w:r>
          </w:p>
        </w:tc>
        <w:tc>
          <w:tcPr>
            <w:tcW w:w="9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2017 г.</w:t>
            </w:r>
          </w:p>
        </w:tc>
        <w:tc>
          <w:tcPr>
            <w:tcW w:w="13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contextualSpacing/>
              <w:jc w:val="center"/>
              <w:rPr/>
            </w:pPr>
            <w:r>
              <w:rPr>
                <w:b/>
                <w:sz w:val="18"/>
                <w:szCs w:val="18"/>
              </w:rPr>
              <w:t>48 852,36239</w:t>
            </w:r>
          </w:p>
        </w:tc>
        <w:tc>
          <w:tcPr>
            <w:tcW w:w="7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9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contextualSpacing/>
              <w:jc w:val="center"/>
              <w:rPr/>
            </w:pPr>
            <w:r>
              <w:rPr>
                <w:b/>
                <w:sz w:val="18"/>
                <w:szCs w:val="18"/>
              </w:rPr>
              <w:t>2 298,0</w:t>
            </w:r>
            <w:r>
              <w:rPr>
                <w:b/>
                <w:sz w:val="18"/>
                <w:szCs w:val="18"/>
                <w:lang w:val="en-US"/>
              </w:rPr>
              <w:t>00</w:t>
            </w:r>
          </w:p>
        </w:tc>
        <w:tc>
          <w:tcPr>
            <w:tcW w:w="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10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contextualSpacing/>
              <w:jc w:val="center"/>
              <w:rPr/>
            </w:pPr>
            <w:r>
              <w:rPr>
                <w:b/>
                <w:sz w:val="18"/>
                <w:szCs w:val="18"/>
              </w:rPr>
              <w:t>2 298,0</w:t>
            </w:r>
          </w:p>
        </w:tc>
        <w:tc>
          <w:tcPr>
            <w:tcW w:w="13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contextualSpacing/>
              <w:jc w:val="center"/>
              <w:rPr/>
            </w:pPr>
            <w:r>
              <w:rPr>
                <w:b/>
                <w:sz w:val="18"/>
                <w:szCs w:val="18"/>
              </w:rPr>
              <w:t>46 554,36239</w:t>
            </w:r>
          </w:p>
        </w:tc>
        <w:tc>
          <w:tcPr>
            <w:tcW w:w="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2174"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jc w:val="center"/>
              <w:rPr/>
            </w:pPr>
            <w:r>
              <w:rPr>
                <w:sz w:val="18"/>
                <w:szCs w:val="18"/>
              </w:rPr>
              <w:t>Совет народных депутатов, администрация</w:t>
            </w:r>
          </w:p>
          <w:p>
            <w:pPr>
              <w:pStyle w:val="Normal"/>
              <w:widowControl w:val="false"/>
              <w:suppressAutoHyphens w:val="true"/>
              <w:jc w:val="center"/>
              <w:rPr/>
            </w:pPr>
            <w:r>
              <w:rPr>
                <w:sz w:val="18"/>
                <w:szCs w:val="18"/>
              </w:rPr>
              <w:t>ЗАТО г. Радужный Владимирской области,</w:t>
            </w:r>
          </w:p>
          <w:p>
            <w:pPr>
              <w:pStyle w:val="Normal"/>
              <w:widowControl w:val="false"/>
              <w:suppressAutoHyphens w:val="true"/>
              <w:jc w:val="center"/>
              <w:rPr/>
            </w:pPr>
            <w:r>
              <w:rPr>
                <w:sz w:val="18"/>
                <w:szCs w:val="18"/>
              </w:rPr>
              <w:t>руководители структурных подразделений администрации ЗАТО  г. Радужный Владимирской области, Комитет по управлению муниципальным имуществом, управление образования, финансовое управление, МКУ «ГКМХ», СМИ, МКУ «УАЗ»,</w:t>
            </w:r>
          </w:p>
          <w:p>
            <w:pPr>
              <w:pStyle w:val="Normal"/>
              <w:widowControl w:val="false"/>
              <w:suppressAutoHyphens w:val="true"/>
              <w:jc w:val="center"/>
              <w:rPr/>
            </w:pPr>
            <w:r>
              <w:rPr>
                <w:sz w:val="18"/>
                <w:szCs w:val="18"/>
              </w:rPr>
              <w:t>ТИК ЗАТО г. Радужный Владимирской области,</w:t>
            </w:r>
          </w:p>
          <w:p>
            <w:pPr>
              <w:pStyle w:val="Normal"/>
              <w:widowControl w:val="false"/>
              <w:suppressAutoHyphens w:val="true"/>
              <w:jc w:val="center"/>
              <w:rPr/>
            </w:pPr>
            <w:r>
              <w:rPr>
                <w:sz w:val="18"/>
                <w:szCs w:val="18"/>
              </w:rPr>
              <w:t>МКУ «ККиС», МКУ «УГОЧС», МКУ «МФЦ».</w:t>
            </w:r>
          </w:p>
        </w:tc>
      </w:tr>
      <w:tr>
        <w:trPr>
          <w:trHeight w:val="307" w:hRule="atLeast"/>
        </w:trPr>
        <w:tc>
          <w:tcPr>
            <w:tcW w:w="404" w:type="dxa"/>
            <w:vMerge w:val="continue"/>
            <w:tcBorders>
              <w:top w:val="single" w:sz="4" w:space="0" w:color="000000"/>
              <w:left w:val="single" w:sz="4" w:space="0" w:color="000000"/>
              <w:bottom w:val="single" w:sz="4" w:space="0" w:color="000000"/>
              <w:right w:val="single" w:sz="4" w:space="0" w:color="000000"/>
            </w:tcBorders>
            <w:shd w:fill="auto" w:val="clear"/>
            <w:tcMar>
              <w:top w:w="55" w:type="dxa"/>
              <w:bottom w:w="55" w:type="dxa"/>
            </w:tcMar>
            <w:vAlign w:val="center"/>
          </w:tcPr>
          <w:p>
            <w:pPr>
              <w:pStyle w:val="Normal"/>
              <w:widowControl w:val="false"/>
              <w:jc w:val="center"/>
              <w:rPr>
                <w:sz w:val="18"/>
                <w:szCs w:val="18"/>
              </w:rPr>
            </w:pPr>
            <w:r>
              <w:rPr>
                <w:sz w:val="18"/>
                <w:szCs w:val="18"/>
              </w:rPr>
            </w:r>
          </w:p>
        </w:tc>
        <w:tc>
          <w:tcPr>
            <w:tcW w:w="1246" w:type="dxa"/>
            <w:vMerge w:val="continue"/>
            <w:tcBorders>
              <w:top w:val="single" w:sz="4" w:space="0" w:color="000000"/>
              <w:left w:val="single" w:sz="4" w:space="0" w:color="000000"/>
              <w:bottom w:val="single" w:sz="4" w:space="0" w:color="000000"/>
              <w:right w:val="single" w:sz="4" w:space="0" w:color="000000"/>
            </w:tcBorders>
            <w:shd w:fill="auto" w:val="clear"/>
            <w:tcMar>
              <w:top w:w="55" w:type="dxa"/>
              <w:bottom w:w="55" w:type="dxa"/>
            </w:tcMar>
            <w:vAlign w:val="center"/>
          </w:tcPr>
          <w:p>
            <w:pPr>
              <w:pStyle w:val="Normal"/>
              <w:widowControl w:val="false"/>
              <w:jc w:val="both"/>
              <w:rPr>
                <w:sz w:val="18"/>
                <w:szCs w:val="18"/>
              </w:rPr>
            </w:pPr>
            <w:r>
              <w:rPr>
                <w:sz w:val="18"/>
                <w:szCs w:val="18"/>
              </w:rPr>
            </w:r>
          </w:p>
        </w:tc>
        <w:tc>
          <w:tcPr>
            <w:tcW w:w="9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2018 г.</w:t>
            </w:r>
          </w:p>
        </w:tc>
        <w:tc>
          <w:tcPr>
            <w:tcW w:w="13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contextualSpacing/>
              <w:jc w:val="center"/>
              <w:rPr/>
            </w:pPr>
            <w:r>
              <w:rPr>
                <w:b/>
                <w:sz w:val="18"/>
                <w:szCs w:val="18"/>
              </w:rPr>
              <w:t>59 816,41446</w:t>
            </w:r>
          </w:p>
        </w:tc>
        <w:tc>
          <w:tcPr>
            <w:tcW w:w="7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9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2 466,4</w:t>
            </w:r>
            <w:r>
              <w:rPr>
                <w:b/>
                <w:sz w:val="18"/>
                <w:szCs w:val="18"/>
                <w:lang w:val="en-US"/>
              </w:rPr>
              <w:t>00</w:t>
            </w:r>
          </w:p>
        </w:tc>
        <w:tc>
          <w:tcPr>
            <w:tcW w:w="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10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2 466,4</w:t>
            </w:r>
          </w:p>
        </w:tc>
        <w:tc>
          <w:tcPr>
            <w:tcW w:w="13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contextualSpacing/>
              <w:jc w:val="center"/>
              <w:rPr/>
            </w:pPr>
            <w:r>
              <w:rPr>
                <w:b/>
                <w:sz w:val="18"/>
                <w:szCs w:val="18"/>
              </w:rPr>
              <w:t>57 350,01446</w:t>
            </w:r>
          </w:p>
        </w:tc>
        <w:tc>
          <w:tcPr>
            <w:tcW w:w="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217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r>
      <w:tr>
        <w:trPr>
          <w:trHeight w:val="307" w:hRule="atLeast"/>
        </w:trPr>
        <w:tc>
          <w:tcPr>
            <w:tcW w:w="404" w:type="dxa"/>
            <w:vMerge w:val="continue"/>
            <w:tcBorders>
              <w:top w:val="single" w:sz="4" w:space="0" w:color="000000"/>
              <w:left w:val="single" w:sz="4" w:space="0" w:color="000000"/>
              <w:bottom w:val="single" w:sz="4" w:space="0" w:color="000000"/>
              <w:right w:val="single" w:sz="4" w:space="0" w:color="000000"/>
            </w:tcBorders>
            <w:shd w:fill="auto" w:val="clear"/>
            <w:tcMar>
              <w:top w:w="55" w:type="dxa"/>
              <w:bottom w:w="55" w:type="dxa"/>
            </w:tcMar>
            <w:vAlign w:val="center"/>
          </w:tcPr>
          <w:p>
            <w:pPr>
              <w:pStyle w:val="Normal"/>
              <w:widowControl w:val="false"/>
              <w:jc w:val="center"/>
              <w:rPr>
                <w:sz w:val="18"/>
                <w:szCs w:val="18"/>
              </w:rPr>
            </w:pPr>
            <w:r>
              <w:rPr>
                <w:sz w:val="18"/>
                <w:szCs w:val="18"/>
              </w:rPr>
            </w:r>
          </w:p>
        </w:tc>
        <w:tc>
          <w:tcPr>
            <w:tcW w:w="1246" w:type="dxa"/>
            <w:vMerge w:val="continue"/>
            <w:tcBorders>
              <w:top w:val="single" w:sz="4" w:space="0" w:color="000000"/>
              <w:left w:val="single" w:sz="4" w:space="0" w:color="000000"/>
              <w:bottom w:val="single" w:sz="4" w:space="0" w:color="000000"/>
              <w:right w:val="single" w:sz="4" w:space="0" w:color="000000"/>
            </w:tcBorders>
            <w:shd w:fill="auto" w:val="clear"/>
            <w:tcMar>
              <w:top w:w="55" w:type="dxa"/>
              <w:bottom w:w="55" w:type="dxa"/>
            </w:tcMar>
            <w:vAlign w:val="center"/>
          </w:tcPr>
          <w:p>
            <w:pPr>
              <w:pStyle w:val="Normal"/>
              <w:widowControl w:val="false"/>
              <w:jc w:val="both"/>
              <w:rPr>
                <w:sz w:val="18"/>
                <w:szCs w:val="18"/>
              </w:rPr>
            </w:pPr>
            <w:r>
              <w:rPr>
                <w:sz w:val="18"/>
                <w:szCs w:val="18"/>
              </w:rPr>
            </w:r>
          </w:p>
        </w:tc>
        <w:tc>
          <w:tcPr>
            <w:tcW w:w="9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2019 г.</w:t>
            </w:r>
          </w:p>
        </w:tc>
        <w:tc>
          <w:tcPr>
            <w:tcW w:w="13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contextualSpacing/>
              <w:jc w:val="center"/>
              <w:rPr/>
            </w:pPr>
            <w:r>
              <w:rPr>
                <w:b/>
                <w:sz w:val="18"/>
                <w:szCs w:val="18"/>
              </w:rPr>
              <w:t>64 890,05766</w:t>
            </w:r>
          </w:p>
        </w:tc>
        <w:tc>
          <w:tcPr>
            <w:tcW w:w="7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9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1 930,6</w:t>
            </w:r>
            <w:r>
              <w:rPr>
                <w:b/>
                <w:sz w:val="18"/>
                <w:szCs w:val="18"/>
                <w:lang w:val="en-US"/>
              </w:rPr>
              <w:t>00</w:t>
            </w:r>
          </w:p>
        </w:tc>
        <w:tc>
          <w:tcPr>
            <w:tcW w:w="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10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1 930,6</w:t>
            </w:r>
          </w:p>
        </w:tc>
        <w:tc>
          <w:tcPr>
            <w:tcW w:w="13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contextualSpacing/>
              <w:jc w:val="center"/>
              <w:rPr/>
            </w:pPr>
            <w:r>
              <w:rPr>
                <w:b/>
                <w:sz w:val="18"/>
                <w:szCs w:val="18"/>
              </w:rPr>
              <w:t>62 959,45766</w:t>
            </w:r>
          </w:p>
        </w:tc>
        <w:tc>
          <w:tcPr>
            <w:tcW w:w="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217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r>
      <w:tr>
        <w:trPr>
          <w:trHeight w:val="391" w:hRule="atLeast"/>
        </w:trPr>
        <w:tc>
          <w:tcPr>
            <w:tcW w:w="404" w:type="dxa"/>
            <w:vMerge w:val="continue"/>
            <w:tcBorders>
              <w:top w:val="single" w:sz="4" w:space="0" w:color="000000"/>
              <w:left w:val="single" w:sz="4" w:space="0" w:color="000000"/>
              <w:bottom w:val="single" w:sz="4" w:space="0" w:color="000000"/>
              <w:right w:val="single" w:sz="4" w:space="0" w:color="000000"/>
            </w:tcBorders>
            <w:shd w:fill="auto" w:val="clear"/>
            <w:tcMar>
              <w:top w:w="55" w:type="dxa"/>
              <w:bottom w:w="55" w:type="dxa"/>
            </w:tcMar>
            <w:vAlign w:val="center"/>
          </w:tcPr>
          <w:p>
            <w:pPr>
              <w:pStyle w:val="Normal"/>
              <w:widowControl w:val="false"/>
              <w:jc w:val="center"/>
              <w:rPr>
                <w:sz w:val="18"/>
                <w:szCs w:val="18"/>
              </w:rPr>
            </w:pPr>
            <w:r>
              <w:rPr>
                <w:sz w:val="18"/>
                <w:szCs w:val="18"/>
              </w:rPr>
            </w:r>
          </w:p>
        </w:tc>
        <w:tc>
          <w:tcPr>
            <w:tcW w:w="1246" w:type="dxa"/>
            <w:vMerge w:val="continue"/>
            <w:tcBorders>
              <w:top w:val="single" w:sz="4" w:space="0" w:color="000000"/>
              <w:left w:val="single" w:sz="4" w:space="0" w:color="000000"/>
              <w:bottom w:val="single" w:sz="4" w:space="0" w:color="000000"/>
              <w:right w:val="single" w:sz="4" w:space="0" w:color="000000"/>
            </w:tcBorders>
            <w:shd w:fill="auto" w:val="clear"/>
            <w:tcMar>
              <w:top w:w="55" w:type="dxa"/>
              <w:bottom w:w="55" w:type="dxa"/>
            </w:tcMar>
            <w:vAlign w:val="center"/>
          </w:tcPr>
          <w:p>
            <w:pPr>
              <w:pStyle w:val="Normal"/>
              <w:widowControl w:val="false"/>
              <w:jc w:val="both"/>
              <w:rPr>
                <w:sz w:val="18"/>
                <w:szCs w:val="18"/>
              </w:rPr>
            </w:pPr>
            <w:r>
              <w:rPr>
                <w:sz w:val="18"/>
                <w:szCs w:val="18"/>
              </w:rPr>
            </w:r>
          </w:p>
        </w:tc>
        <w:tc>
          <w:tcPr>
            <w:tcW w:w="9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2020 г.</w:t>
            </w:r>
          </w:p>
        </w:tc>
        <w:tc>
          <w:tcPr>
            <w:tcW w:w="13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contextualSpacing/>
              <w:jc w:val="center"/>
              <w:rPr/>
            </w:pPr>
            <w:r>
              <w:rPr>
                <w:b/>
                <w:sz w:val="18"/>
                <w:szCs w:val="18"/>
                <w:lang w:val="en-US"/>
              </w:rPr>
              <w:t>7</w:t>
            </w:r>
            <w:r>
              <w:rPr>
                <w:b/>
                <w:sz w:val="18"/>
                <w:szCs w:val="18"/>
                <w:lang w:val="ru-RU"/>
              </w:rPr>
              <w:t>3</w:t>
            </w:r>
            <w:r>
              <w:rPr>
                <w:b/>
                <w:sz w:val="18"/>
                <w:szCs w:val="18"/>
              </w:rPr>
              <w:t> </w:t>
            </w:r>
            <w:r>
              <w:rPr>
                <w:b/>
                <w:sz w:val="18"/>
                <w:szCs w:val="18"/>
                <w:lang w:val="ru-RU"/>
              </w:rPr>
              <w:t>043</w:t>
            </w:r>
            <w:r>
              <w:rPr>
                <w:b/>
                <w:sz w:val="18"/>
                <w:szCs w:val="18"/>
              </w:rPr>
              <w:t>,</w:t>
            </w:r>
            <w:r>
              <w:rPr>
                <w:b/>
                <w:sz w:val="18"/>
                <w:szCs w:val="18"/>
                <w:lang w:val="ru-RU"/>
              </w:rPr>
              <w:t>49364</w:t>
            </w:r>
          </w:p>
        </w:tc>
        <w:tc>
          <w:tcPr>
            <w:tcW w:w="7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9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lang w:val="ru-RU"/>
              </w:rPr>
              <w:t>570</w:t>
            </w:r>
            <w:r>
              <w:rPr>
                <w:b/>
                <w:sz w:val="18"/>
                <w:szCs w:val="18"/>
              </w:rPr>
              <w:t>,</w:t>
            </w:r>
            <w:r>
              <w:rPr>
                <w:b/>
                <w:sz w:val="18"/>
                <w:szCs w:val="18"/>
                <w:lang w:val="ru-RU"/>
              </w:rPr>
              <w:t>208</w:t>
            </w:r>
          </w:p>
        </w:tc>
        <w:tc>
          <w:tcPr>
            <w:tcW w:w="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lang w:val="en-US"/>
              </w:rPr>
              <w:t>475</w:t>
            </w:r>
            <w:r>
              <w:rPr>
                <w:b/>
                <w:sz w:val="18"/>
                <w:szCs w:val="18"/>
              </w:rPr>
              <w:t>,</w:t>
            </w:r>
            <w:r>
              <w:rPr>
                <w:b/>
                <w:sz w:val="18"/>
                <w:szCs w:val="18"/>
                <w:lang w:val="en-US"/>
              </w:rPr>
              <w:t>908</w:t>
            </w:r>
          </w:p>
        </w:tc>
        <w:tc>
          <w:tcPr>
            <w:tcW w:w="10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lang w:val="en-US"/>
              </w:rPr>
            </w:pPr>
            <w:r>
              <w:rPr>
                <w:b/>
                <w:sz w:val="18"/>
                <w:szCs w:val="18"/>
                <w:lang w:val="en-US"/>
              </w:rPr>
              <w:t>94,300</w:t>
            </w:r>
          </w:p>
        </w:tc>
        <w:tc>
          <w:tcPr>
            <w:tcW w:w="13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contextualSpacing/>
              <w:jc w:val="center"/>
              <w:rPr/>
            </w:pPr>
            <w:r>
              <w:rPr>
                <w:b/>
                <w:sz w:val="18"/>
                <w:szCs w:val="18"/>
                <w:lang w:val="en-US"/>
              </w:rPr>
              <w:t>7</w:t>
            </w:r>
            <w:r>
              <w:rPr>
                <w:b/>
                <w:sz w:val="18"/>
                <w:szCs w:val="18"/>
                <w:lang w:val="ru-RU"/>
              </w:rPr>
              <w:t>2</w:t>
            </w:r>
            <w:r>
              <w:rPr>
                <w:b/>
                <w:sz w:val="18"/>
                <w:szCs w:val="18"/>
              </w:rPr>
              <w:t> </w:t>
            </w:r>
            <w:r>
              <w:rPr>
                <w:b/>
                <w:sz w:val="18"/>
                <w:szCs w:val="18"/>
                <w:lang w:val="ru-RU"/>
              </w:rPr>
              <w:t>473</w:t>
            </w:r>
            <w:r>
              <w:rPr>
                <w:b/>
                <w:sz w:val="18"/>
                <w:szCs w:val="18"/>
              </w:rPr>
              <w:t>,</w:t>
            </w:r>
            <w:r>
              <w:rPr>
                <w:b/>
                <w:sz w:val="18"/>
                <w:szCs w:val="18"/>
                <w:lang w:val="ru-RU"/>
              </w:rPr>
              <w:t>28564</w:t>
            </w:r>
          </w:p>
        </w:tc>
        <w:tc>
          <w:tcPr>
            <w:tcW w:w="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217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r>
      <w:tr>
        <w:trPr>
          <w:trHeight w:val="391" w:hRule="atLeast"/>
        </w:trPr>
        <w:tc>
          <w:tcPr>
            <w:tcW w:w="404" w:type="dxa"/>
            <w:vMerge w:val="continue"/>
            <w:tcBorders>
              <w:top w:val="single" w:sz="4" w:space="0" w:color="000000"/>
              <w:left w:val="single" w:sz="4" w:space="0" w:color="000000"/>
              <w:bottom w:val="single" w:sz="4" w:space="0" w:color="000000"/>
              <w:right w:val="single" w:sz="4" w:space="0" w:color="000000"/>
            </w:tcBorders>
            <w:shd w:fill="auto" w:val="clear"/>
            <w:tcMar>
              <w:top w:w="55" w:type="dxa"/>
              <w:bottom w:w="55" w:type="dxa"/>
            </w:tcMar>
            <w:vAlign w:val="center"/>
          </w:tcPr>
          <w:p>
            <w:pPr>
              <w:pStyle w:val="Normal"/>
              <w:widowControl w:val="false"/>
              <w:jc w:val="center"/>
              <w:rPr>
                <w:sz w:val="18"/>
                <w:szCs w:val="18"/>
              </w:rPr>
            </w:pPr>
            <w:r>
              <w:rPr>
                <w:sz w:val="18"/>
                <w:szCs w:val="18"/>
              </w:rPr>
            </w:r>
          </w:p>
        </w:tc>
        <w:tc>
          <w:tcPr>
            <w:tcW w:w="1246" w:type="dxa"/>
            <w:vMerge w:val="continue"/>
            <w:tcBorders>
              <w:top w:val="single" w:sz="4" w:space="0" w:color="000000"/>
              <w:left w:val="single" w:sz="4" w:space="0" w:color="000000"/>
              <w:bottom w:val="single" w:sz="4" w:space="0" w:color="000000"/>
              <w:right w:val="single" w:sz="4" w:space="0" w:color="000000"/>
            </w:tcBorders>
            <w:shd w:fill="auto" w:val="clear"/>
            <w:tcMar>
              <w:top w:w="55" w:type="dxa"/>
              <w:bottom w:w="55" w:type="dxa"/>
            </w:tcMar>
            <w:vAlign w:val="center"/>
          </w:tcPr>
          <w:p>
            <w:pPr>
              <w:pStyle w:val="Normal"/>
              <w:widowControl w:val="false"/>
              <w:jc w:val="both"/>
              <w:rPr>
                <w:sz w:val="18"/>
                <w:szCs w:val="18"/>
              </w:rPr>
            </w:pPr>
            <w:r>
              <w:rPr>
                <w:sz w:val="18"/>
                <w:szCs w:val="18"/>
              </w:rPr>
            </w:r>
          </w:p>
        </w:tc>
        <w:tc>
          <w:tcPr>
            <w:tcW w:w="9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2021 г.</w:t>
            </w:r>
          </w:p>
        </w:tc>
        <w:tc>
          <w:tcPr>
            <w:tcW w:w="13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59 643,16700</w:t>
            </w:r>
          </w:p>
        </w:tc>
        <w:tc>
          <w:tcPr>
            <w:tcW w:w="7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9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10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13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59 643,16700</w:t>
            </w:r>
          </w:p>
        </w:tc>
        <w:tc>
          <w:tcPr>
            <w:tcW w:w="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217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r>
      <w:tr>
        <w:trPr>
          <w:trHeight w:val="391" w:hRule="atLeast"/>
        </w:trPr>
        <w:tc>
          <w:tcPr>
            <w:tcW w:w="404" w:type="dxa"/>
            <w:vMerge w:val="continue"/>
            <w:tcBorders>
              <w:top w:val="single" w:sz="4" w:space="0" w:color="000000"/>
              <w:left w:val="single" w:sz="4" w:space="0" w:color="000000"/>
              <w:bottom w:val="single" w:sz="4" w:space="0" w:color="000000"/>
              <w:right w:val="single" w:sz="4" w:space="0" w:color="000000"/>
            </w:tcBorders>
            <w:shd w:fill="auto" w:val="clear"/>
            <w:tcMar>
              <w:top w:w="55" w:type="dxa"/>
              <w:bottom w:w="55" w:type="dxa"/>
            </w:tcMar>
            <w:vAlign w:val="center"/>
          </w:tcPr>
          <w:p>
            <w:pPr>
              <w:pStyle w:val="Normal"/>
              <w:widowControl w:val="false"/>
              <w:jc w:val="center"/>
              <w:rPr>
                <w:sz w:val="18"/>
                <w:szCs w:val="18"/>
              </w:rPr>
            </w:pPr>
            <w:r>
              <w:rPr>
                <w:sz w:val="18"/>
                <w:szCs w:val="18"/>
              </w:rPr>
            </w:r>
          </w:p>
        </w:tc>
        <w:tc>
          <w:tcPr>
            <w:tcW w:w="1246" w:type="dxa"/>
            <w:vMerge w:val="continue"/>
            <w:tcBorders>
              <w:top w:val="single" w:sz="4" w:space="0" w:color="000000"/>
              <w:left w:val="single" w:sz="4" w:space="0" w:color="000000"/>
              <w:bottom w:val="single" w:sz="4" w:space="0" w:color="000000"/>
              <w:right w:val="single" w:sz="4" w:space="0" w:color="000000"/>
            </w:tcBorders>
            <w:shd w:fill="auto" w:val="clear"/>
            <w:tcMar>
              <w:top w:w="55" w:type="dxa"/>
              <w:bottom w:w="55" w:type="dxa"/>
            </w:tcMar>
            <w:vAlign w:val="center"/>
          </w:tcPr>
          <w:p>
            <w:pPr>
              <w:pStyle w:val="Normal"/>
              <w:widowControl w:val="false"/>
              <w:jc w:val="both"/>
              <w:rPr>
                <w:sz w:val="18"/>
                <w:szCs w:val="18"/>
              </w:rPr>
            </w:pPr>
            <w:r>
              <w:rPr>
                <w:sz w:val="18"/>
                <w:szCs w:val="18"/>
              </w:rPr>
            </w:r>
          </w:p>
        </w:tc>
        <w:tc>
          <w:tcPr>
            <w:tcW w:w="9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2022 г.</w:t>
            </w:r>
          </w:p>
        </w:tc>
        <w:tc>
          <w:tcPr>
            <w:tcW w:w="13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59 643,16700</w:t>
            </w:r>
          </w:p>
        </w:tc>
        <w:tc>
          <w:tcPr>
            <w:tcW w:w="7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9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10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13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59 643,16700</w:t>
            </w:r>
          </w:p>
        </w:tc>
        <w:tc>
          <w:tcPr>
            <w:tcW w:w="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217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r>
      <w:tr>
        <w:trPr>
          <w:trHeight w:val="307" w:hRule="atLeast"/>
        </w:trPr>
        <w:tc>
          <w:tcPr>
            <w:tcW w:w="404" w:type="dxa"/>
            <w:vMerge w:val="continue"/>
            <w:tcBorders>
              <w:top w:val="single" w:sz="4" w:space="0" w:color="000000"/>
              <w:left w:val="single" w:sz="4" w:space="0" w:color="000000"/>
              <w:bottom w:val="single" w:sz="4" w:space="0" w:color="000000"/>
              <w:right w:val="single" w:sz="4" w:space="0" w:color="000000"/>
            </w:tcBorders>
            <w:shd w:fill="auto" w:val="clear"/>
            <w:tcMar>
              <w:top w:w="55" w:type="dxa"/>
              <w:bottom w:w="55" w:type="dxa"/>
            </w:tcMar>
            <w:vAlign w:val="center"/>
          </w:tcPr>
          <w:p>
            <w:pPr>
              <w:pStyle w:val="Normal"/>
              <w:widowControl w:val="false"/>
              <w:jc w:val="center"/>
              <w:rPr>
                <w:sz w:val="18"/>
                <w:szCs w:val="18"/>
              </w:rPr>
            </w:pPr>
            <w:r>
              <w:rPr>
                <w:sz w:val="18"/>
                <w:szCs w:val="18"/>
              </w:rPr>
            </w:r>
          </w:p>
        </w:tc>
        <w:tc>
          <w:tcPr>
            <w:tcW w:w="1246" w:type="dxa"/>
            <w:vMerge w:val="continue"/>
            <w:tcBorders>
              <w:top w:val="single" w:sz="4" w:space="0" w:color="000000"/>
              <w:left w:val="single" w:sz="4" w:space="0" w:color="000000"/>
              <w:bottom w:val="single" w:sz="4" w:space="0" w:color="000000"/>
              <w:right w:val="single" w:sz="4" w:space="0" w:color="000000"/>
            </w:tcBorders>
            <w:shd w:fill="auto" w:val="clear"/>
            <w:tcMar>
              <w:top w:w="55" w:type="dxa"/>
              <w:bottom w:w="55" w:type="dxa"/>
            </w:tcMar>
            <w:vAlign w:val="center"/>
          </w:tcPr>
          <w:p>
            <w:pPr>
              <w:pStyle w:val="Normal"/>
              <w:widowControl w:val="false"/>
              <w:jc w:val="center"/>
              <w:rPr/>
            </w:pPr>
            <w:r>
              <w:rPr/>
            </w:r>
          </w:p>
        </w:tc>
        <w:tc>
          <w:tcPr>
            <w:tcW w:w="9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rFonts w:eastAsia="Times New Roman" w:cs="Times New Roman"/>
                <w:b/>
                <w:color w:val="auto"/>
                <w:kern w:val="0"/>
                <w:sz w:val="18"/>
                <w:szCs w:val="18"/>
                <w:lang w:val="ru-RU" w:eastAsia="ru-RU" w:bidi="ar-SA"/>
              </w:rPr>
              <w:t>2023 г.</w:t>
            </w:r>
          </w:p>
        </w:tc>
        <w:tc>
          <w:tcPr>
            <w:tcW w:w="130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59 643,16700</w:t>
            </w:r>
          </w:p>
        </w:tc>
        <w:tc>
          <w:tcPr>
            <w:tcW w:w="7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9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10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13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59 643,16700</w:t>
            </w:r>
          </w:p>
        </w:tc>
        <w:tc>
          <w:tcPr>
            <w:tcW w:w="57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217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r>
      <w:tr>
        <w:trPr>
          <w:trHeight w:val="307" w:hRule="atLeast"/>
        </w:trPr>
        <w:tc>
          <w:tcPr>
            <w:tcW w:w="404" w:type="dxa"/>
            <w:vMerge w:val="continue"/>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Normal"/>
              <w:widowControl w:val="false"/>
              <w:jc w:val="center"/>
              <w:rPr>
                <w:sz w:val="18"/>
                <w:szCs w:val="18"/>
              </w:rPr>
            </w:pPr>
            <w:r>
              <w:rPr>
                <w:sz w:val="18"/>
                <w:szCs w:val="18"/>
              </w:rPr>
            </w:r>
          </w:p>
        </w:tc>
        <w:tc>
          <w:tcPr>
            <w:tcW w:w="1246" w:type="dxa"/>
            <w:tcBorders>
              <w:left w:val="single" w:sz="4" w:space="0" w:color="000000"/>
              <w:bottom w:val="single" w:sz="4" w:space="0" w:color="000000"/>
              <w:right w:val="single" w:sz="4" w:space="0" w:color="000000"/>
            </w:tcBorders>
            <w:shd w:fill="auto" w:val="clear"/>
            <w:tcMar>
              <w:top w:w="55" w:type="dxa"/>
              <w:bottom w:w="55" w:type="dxa"/>
            </w:tcMar>
            <w:vAlign w:val="center"/>
          </w:tcPr>
          <w:p>
            <w:pPr>
              <w:pStyle w:val="Normal"/>
              <w:widowControl w:val="false"/>
              <w:jc w:val="center"/>
              <w:rPr/>
            </w:pPr>
            <w:r>
              <w:rPr>
                <w:b/>
                <w:sz w:val="18"/>
                <w:szCs w:val="18"/>
              </w:rPr>
              <w:t>Итого по программе:</w:t>
            </w:r>
          </w:p>
        </w:tc>
        <w:tc>
          <w:tcPr>
            <w:tcW w:w="900" w:type="dxa"/>
            <w:tcBorders>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2017-2023 г.г.</w:t>
            </w:r>
          </w:p>
        </w:tc>
        <w:tc>
          <w:tcPr>
            <w:tcW w:w="1305" w:type="dxa"/>
            <w:tcBorders>
              <w:left w:val="single" w:sz="4" w:space="0" w:color="000000"/>
              <w:bottom w:val="single" w:sz="4" w:space="0" w:color="000000"/>
              <w:right w:val="single" w:sz="4" w:space="0" w:color="000000"/>
            </w:tcBorders>
            <w:shd w:fill="auto" w:val="clear"/>
            <w:vAlign w:val="center"/>
          </w:tcPr>
          <w:p>
            <w:pPr>
              <w:pStyle w:val="Normal"/>
              <w:widowControl w:val="false"/>
              <w:spacing w:before="0" w:after="0"/>
              <w:contextualSpacing/>
              <w:jc w:val="center"/>
              <w:rPr/>
            </w:pPr>
            <w:r>
              <w:rPr>
                <w:b/>
                <w:sz w:val="18"/>
                <w:szCs w:val="18"/>
              </w:rPr>
              <w:t>425 </w:t>
            </w:r>
            <w:r>
              <w:rPr>
                <w:b/>
                <w:sz w:val="18"/>
                <w:szCs w:val="18"/>
                <w:lang w:val="ru-RU"/>
              </w:rPr>
              <w:t>531</w:t>
            </w:r>
            <w:r>
              <w:rPr>
                <w:b/>
                <w:sz w:val="18"/>
                <w:szCs w:val="18"/>
              </w:rPr>
              <w:t>,</w:t>
            </w:r>
            <w:r>
              <w:rPr>
                <w:b/>
                <w:sz w:val="18"/>
                <w:szCs w:val="18"/>
                <w:lang w:val="ru-RU"/>
              </w:rPr>
              <w:t>82915</w:t>
            </w:r>
          </w:p>
        </w:tc>
        <w:tc>
          <w:tcPr>
            <w:tcW w:w="734" w:type="dxa"/>
            <w:tcBorders>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963" w:type="dxa"/>
            <w:tcBorders>
              <w:left w:val="single" w:sz="4" w:space="0" w:color="000000"/>
              <w:bottom w:val="single" w:sz="4" w:space="0" w:color="000000"/>
              <w:right w:val="single" w:sz="4" w:space="0" w:color="000000"/>
            </w:tcBorders>
            <w:shd w:fill="auto" w:val="clear"/>
            <w:vAlign w:val="center"/>
          </w:tcPr>
          <w:p>
            <w:pPr>
              <w:pStyle w:val="Normal"/>
              <w:widowControl w:val="false"/>
              <w:spacing w:before="0" w:after="0"/>
              <w:contextualSpacing/>
              <w:jc w:val="center"/>
              <w:rPr/>
            </w:pPr>
            <w:r>
              <w:rPr>
                <w:b/>
                <w:sz w:val="18"/>
                <w:szCs w:val="18"/>
              </w:rPr>
              <w:t>7 </w:t>
            </w:r>
            <w:r>
              <w:rPr>
                <w:b/>
                <w:sz w:val="18"/>
                <w:szCs w:val="18"/>
                <w:lang w:val="ru-RU"/>
              </w:rPr>
              <w:t>265,208</w:t>
            </w:r>
          </w:p>
        </w:tc>
        <w:tc>
          <w:tcPr>
            <w:tcW w:w="973" w:type="dxa"/>
            <w:tcBorders>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lang w:val="en-US"/>
              </w:rPr>
              <w:t>475</w:t>
            </w:r>
            <w:r>
              <w:rPr>
                <w:b/>
                <w:sz w:val="18"/>
                <w:szCs w:val="18"/>
              </w:rPr>
              <w:t>,</w:t>
            </w:r>
            <w:r>
              <w:rPr>
                <w:b/>
                <w:sz w:val="18"/>
                <w:szCs w:val="18"/>
                <w:lang w:val="en-US"/>
              </w:rPr>
              <w:t>908</w:t>
            </w:r>
          </w:p>
        </w:tc>
        <w:tc>
          <w:tcPr>
            <w:tcW w:w="1008" w:type="dxa"/>
            <w:tcBorders>
              <w:left w:val="single" w:sz="4" w:space="0" w:color="000000"/>
              <w:bottom w:val="single" w:sz="4" w:space="0" w:color="000000"/>
              <w:right w:val="single" w:sz="4" w:space="0" w:color="000000"/>
            </w:tcBorders>
            <w:shd w:fill="auto" w:val="clear"/>
            <w:vAlign w:val="center"/>
          </w:tcPr>
          <w:p>
            <w:pPr>
              <w:pStyle w:val="Normal"/>
              <w:widowControl w:val="false"/>
              <w:spacing w:before="0" w:after="0"/>
              <w:contextualSpacing/>
              <w:jc w:val="center"/>
              <w:rPr/>
            </w:pPr>
            <w:r>
              <w:rPr>
                <w:b/>
                <w:sz w:val="18"/>
                <w:szCs w:val="18"/>
              </w:rPr>
              <w:t>6 </w:t>
            </w:r>
            <w:r>
              <w:rPr>
                <w:b/>
                <w:sz w:val="18"/>
                <w:szCs w:val="18"/>
                <w:lang w:val="en-US"/>
              </w:rPr>
              <w:t>789</w:t>
            </w:r>
            <w:r>
              <w:rPr>
                <w:b/>
                <w:sz w:val="18"/>
                <w:szCs w:val="18"/>
              </w:rPr>
              <w:t>,</w:t>
            </w:r>
            <w:r>
              <w:rPr>
                <w:b/>
                <w:sz w:val="18"/>
                <w:szCs w:val="18"/>
                <w:lang w:val="en-US"/>
              </w:rPr>
              <w:t>300</w:t>
            </w:r>
          </w:p>
        </w:tc>
        <w:tc>
          <w:tcPr>
            <w:tcW w:w="1376" w:type="dxa"/>
            <w:tcBorders>
              <w:left w:val="single" w:sz="4" w:space="0" w:color="000000"/>
              <w:bottom w:val="single" w:sz="4" w:space="0" w:color="000000"/>
              <w:right w:val="single" w:sz="4" w:space="0" w:color="000000"/>
            </w:tcBorders>
            <w:shd w:fill="auto" w:val="clear"/>
            <w:vAlign w:val="center"/>
          </w:tcPr>
          <w:p>
            <w:pPr>
              <w:pStyle w:val="Normal"/>
              <w:widowControl w:val="false"/>
              <w:spacing w:before="0" w:after="0"/>
              <w:contextualSpacing/>
              <w:jc w:val="center"/>
              <w:rPr/>
            </w:pPr>
            <w:r>
              <w:rPr>
                <w:b/>
                <w:sz w:val="18"/>
                <w:szCs w:val="18"/>
              </w:rPr>
              <w:t>418 </w:t>
            </w:r>
            <w:r>
              <w:rPr>
                <w:b/>
                <w:sz w:val="18"/>
                <w:szCs w:val="18"/>
                <w:lang w:val="en-US"/>
              </w:rPr>
              <w:t>266</w:t>
            </w:r>
            <w:r>
              <w:rPr>
                <w:b/>
                <w:sz w:val="18"/>
                <w:szCs w:val="18"/>
              </w:rPr>
              <w:t>,</w:t>
            </w:r>
            <w:r>
              <w:rPr>
                <w:b/>
                <w:sz w:val="18"/>
                <w:szCs w:val="18"/>
                <w:lang w:val="en-US"/>
              </w:rPr>
              <w:t>62115</w:t>
            </w:r>
          </w:p>
        </w:tc>
        <w:tc>
          <w:tcPr>
            <w:tcW w:w="570" w:type="dxa"/>
            <w:tcBorders>
              <w:left w:val="single" w:sz="4" w:space="0" w:color="000000"/>
              <w:bottom w:val="single" w:sz="4" w:space="0" w:color="000000"/>
              <w:right w:val="single" w:sz="4" w:space="0" w:color="000000"/>
            </w:tcBorders>
            <w:shd w:fill="auto" w:val="clear"/>
            <w:vAlign w:val="center"/>
          </w:tcPr>
          <w:p>
            <w:pPr>
              <w:pStyle w:val="Normal"/>
              <w:widowControl w:val="false"/>
              <w:jc w:val="center"/>
              <w:rPr/>
            </w:pPr>
            <w:r>
              <w:rPr>
                <w:b/>
                <w:sz w:val="18"/>
                <w:szCs w:val="18"/>
              </w:rPr>
              <w:t>0,0</w:t>
            </w:r>
          </w:p>
        </w:tc>
        <w:tc>
          <w:tcPr>
            <w:tcW w:w="2174" w:type="dxa"/>
            <w:vMerge w:val="continue"/>
            <w:tcBorders>
              <w:left w:val="single" w:sz="4" w:space="0" w:color="000000"/>
              <w:bottom w:val="single" w:sz="4" w:space="0" w:color="000000"/>
              <w:right w:val="single" w:sz="4" w:space="0" w:color="000000"/>
            </w:tcBorders>
            <w:shd w:fill="auto" w:val="clear"/>
            <w:vAlign w:val="center"/>
          </w:tcPr>
          <w:p>
            <w:pPr>
              <w:pStyle w:val="Normal"/>
              <w:widowControl w:val="false"/>
              <w:rPr>
                <w:sz w:val="18"/>
                <w:szCs w:val="18"/>
              </w:rPr>
            </w:pPr>
            <w:r>
              <w:rPr>
                <w:sz w:val="18"/>
                <w:szCs w:val="18"/>
              </w:rPr>
            </w:r>
          </w:p>
        </w:tc>
      </w:tr>
    </w:tbl>
    <w:p>
      <w:pPr>
        <w:pStyle w:val="Normal"/>
        <w:jc w:val="center"/>
        <w:rPr>
          <w:sz w:val="18"/>
          <w:szCs w:val="18"/>
        </w:rPr>
      </w:pPr>
      <w:r>
        <w:rPr>
          <w:sz w:val="18"/>
          <w:szCs w:val="18"/>
        </w:rPr>
      </w:r>
    </w:p>
    <w:p>
      <w:pPr>
        <w:pStyle w:val="Normal"/>
        <w:ind w:firstLine="720"/>
        <w:jc w:val="center"/>
        <w:rPr>
          <w:b/>
          <w:b/>
          <w:sz w:val="26"/>
          <w:szCs w:val="26"/>
        </w:rPr>
      </w:pPr>
      <w:r>
        <w:rPr>
          <w:b/>
          <w:sz w:val="26"/>
          <w:szCs w:val="26"/>
        </w:rPr>
        <w:t>4. Мероприятия муниципальной программы</w:t>
      </w:r>
    </w:p>
    <w:p>
      <w:pPr>
        <w:pStyle w:val="Normal"/>
        <w:ind w:firstLine="709"/>
        <w:jc w:val="both"/>
        <w:rPr>
          <w:sz w:val="26"/>
          <w:szCs w:val="26"/>
        </w:rPr>
      </w:pPr>
      <w:r>
        <w:rPr>
          <w:sz w:val="26"/>
          <w:szCs w:val="26"/>
        </w:rPr>
        <w:t>Перечень мероприятий программы представлен в приложении к программе.</w:t>
      </w:r>
    </w:p>
    <w:p>
      <w:pPr>
        <w:pStyle w:val="Normal"/>
        <w:ind w:firstLine="720"/>
        <w:jc w:val="center"/>
        <w:rPr>
          <w:sz w:val="26"/>
          <w:szCs w:val="26"/>
        </w:rPr>
      </w:pPr>
      <w:r>
        <w:rPr>
          <w:sz w:val="26"/>
          <w:szCs w:val="26"/>
        </w:rPr>
      </w:r>
    </w:p>
    <w:p>
      <w:pPr>
        <w:pStyle w:val="Normal"/>
        <w:jc w:val="center"/>
        <w:rPr>
          <w:b/>
          <w:b/>
          <w:sz w:val="26"/>
          <w:szCs w:val="26"/>
        </w:rPr>
      </w:pPr>
      <w:r>
        <w:rPr>
          <w:b/>
          <w:sz w:val="26"/>
          <w:szCs w:val="26"/>
        </w:rPr>
        <w:t xml:space="preserve">5. Ожидаемые конечные результаты реализации программы и оценка ее </w:t>
      </w:r>
    </w:p>
    <w:p>
      <w:pPr>
        <w:pStyle w:val="Normal"/>
        <w:jc w:val="center"/>
        <w:rPr>
          <w:b/>
          <w:b/>
          <w:sz w:val="26"/>
          <w:szCs w:val="26"/>
        </w:rPr>
      </w:pPr>
      <w:r>
        <w:rPr>
          <w:b/>
          <w:sz w:val="26"/>
          <w:szCs w:val="26"/>
        </w:rPr>
        <w:t>эффективности.</w:t>
      </w:r>
    </w:p>
    <w:p>
      <w:pPr>
        <w:pStyle w:val="Normal"/>
        <w:suppressAutoHyphens w:val="true"/>
        <w:ind w:firstLine="720"/>
        <w:jc w:val="both"/>
        <w:rPr>
          <w:bCs/>
          <w:sz w:val="26"/>
          <w:szCs w:val="26"/>
        </w:rPr>
      </w:pPr>
      <w:r>
        <w:rPr>
          <w:sz w:val="26"/>
          <w:szCs w:val="26"/>
        </w:rPr>
        <w:t xml:space="preserve">Реализация программы позволит создать </w:t>
      </w:r>
      <w:r>
        <w:rPr>
          <w:bCs/>
          <w:sz w:val="26"/>
          <w:szCs w:val="26"/>
        </w:rPr>
        <w:t>условия для развития муниципальной службы и совершенствовать работу муниципальных учреждений.</w:t>
      </w:r>
    </w:p>
    <w:p>
      <w:pPr>
        <w:pStyle w:val="Normal"/>
        <w:suppressAutoHyphens w:val="true"/>
        <w:ind w:firstLine="720"/>
        <w:jc w:val="both"/>
        <w:rPr>
          <w:bCs/>
          <w:sz w:val="26"/>
          <w:szCs w:val="26"/>
        </w:rPr>
      </w:pPr>
      <w:r>
        <w:rPr>
          <w:bCs/>
          <w:sz w:val="26"/>
          <w:szCs w:val="26"/>
        </w:rPr>
        <w:t>Полученные в рамках выполнения программы результаты будут способствовать:</w:t>
      </w:r>
    </w:p>
    <w:p>
      <w:pPr>
        <w:pStyle w:val="Normal"/>
        <w:suppressAutoHyphens w:val="true"/>
        <w:ind w:firstLine="540"/>
        <w:jc w:val="both"/>
        <w:rPr>
          <w:sz w:val="26"/>
          <w:szCs w:val="26"/>
        </w:rPr>
      </w:pPr>
      <w:r>
        <w:rPr>
          <w:sz w:val="26"/>
          <w:szCs w:val="26"/>
        </w:rPr>
        <w:t>- формирование эффективного кадрового потенциала муниципальных служащих, совершенствование их знаний и умений;</w:t>
      </w:r>
    </w:p>
    <w:p>
      <w:pPr>
        <w:pStyle w:val="Normal"/>
        <w:suppressAutoHyphens w:val="true"/>
        <w:ind w:firstLine="540"/>
        <w:jc w:val="both"/>
        <w:rPr>
          <w:sz w:val="26"/>
          <w:szCs w:val="26"/>
        </w:rPr>
      </w:pPr>
      <w:r>
        <w:rPr>
          <w:sz w:val="26"/>
          <w:szCs w:val="26"/>
        </w:rPr>
        <w:t>- качественное информационно-аналитическое обеспечение кадровых процессов;</w:t>
      </w:r>
    </w:p>
    <w:p>
      <w:pPr>
        <w:pStyle w:val="Normal"/>
        <w:suppressAutoHyphens w:val="true"/>
        <w:ind w:firstLine="540"/>
        <w:jc w:val="both"/>
        <w:rPr>
          <w:sz w:val="26"/>
          <w:szCs w:val="26"/>
        </w:rPr>
      </w:pPr>
      <w:r>
        <w:rPr>
          <w:sz w:val="26"/>
          <w:szCs w:val="26"/>
        </w:rPr>
        <w:t>- совершенствование методической базы, обеспечивающей дальнейшее развитие и эффективную деятельность кадровой работы;</w:t>
      </w:r>
    </w:p>
    <w:p>
      <w:pPr>
        <w:pStyle w:val="FORMATTEXT"/>
        <w:suppressAutoHyphens w:val="true"/>
        <w:ind w:firstLine="568"/>
        <w:jc w:val="both"/>
        <w:rPr>
          <w:color w:val="000001"/>
          <w:sz w:val="26"/>
          <w:szCs w:val="26"/>
        </w:rPr>
      </w:pPr>
      <w:r>
        <w:rPr>
          <w:sz w:val="26"/>
          <w:szCs w:val="26"/>
        </w:rPr>
        <w:t xml:space="preserve">- совершенствование </w:t>
      </w:r>
      <w:r>
        <w:rPr>
          <w:color w:val="000001"/>
          <w:sz w:val="26"/>
          <w:szCs w:val="26"/>
        </w:rPr>
        <w:t>в муниципальных органах механизмов предотвращения и противодействия коррупции;</w:t>
      </w:r>
    </w:p>
    <w:p>
      <w:pPr>
        <w:pStyle w:val="Normal"/>
        <w:suppressAutoHyphens w:val="true"/>
        <w:ind w:firstLine="540"/>
        <w:jc w:val="both"/>
        <w:rPr>
          <w:sz w:val="26"/>
          <w:szCs w:val="26"/>
        </w:rPr>
      </w:pPr>
      <w:r>
        <w:rPr>
          <w:sz w:val="26"/>
          <w:szCs w:val="26"/>
        </w:rPr>
        <w:t>- рациональное использование интеллектуального потенциала муниципальных служащих.</w:t>
      </w:r>
    </w:p>
    <w:p>
      <w:pPr>
        <w:pStyle w:val="Normal"/>
        <w:suppressAutoHyphens w:val="true"/>
        <w:ind w:left="720" w:hanging="0"/>
        <w:jc w:val="both"/>
        <w:rPr>
          <w:bCs/>
          <w:sz w:val="26"/>
          <w:szCs w:val="26"/>
        </w:rPr>
      </w:pPr>
      <w:r>
        <w:rPr>
          <w:bCs/>
          <w:sz w:val="26"/>
          <w:szCs w:val="26"/>
        </w:rPr>
        <w:t>В результате реализации программы ожидается:</w:t>
      </w:r>
    </w:p>
    <w:p>
      <w:pPr>
        <w:pStyle w:val="Normal"/>
        <w:suppressAutoHyphens w:val="true"/>
        <w:ind w:left="720" w:hanging="0"/>
        <w:jc w:val="both"/>
        <w:rPr>
          <w:bCs/>
          <w:sz w:val="26"/>
          <w:szCs w:val="26"/>
        </w:rPr>
      </w:pPr>
      <w:r>
        <w:rPr>
          <w:bCs/>
          <w:sz w:val="26"/>
          <w:szCs w:val="26"/>
        </w:rPr>
        <w:t>- повышение квалификации 100 % муниципальных служащих;</w:t>
      </w:r>
    </w:p>
    <w:p>
      <w:pPr>
        <w:pStyle w:val="Normal"/>
        <w:suppressAutoHyphens w:val="true"/>
        <w:ind w:firstLine="720"/>
        <w:jc w:val="both"/>
        <w:rPr>
          <w:bCs/>
          <w:sz w:val="26"/>
          <w:szCs w:val="26"/>
        </w:rPr>
      </w:pPr>
      <w:r>
        <w:rPr>
          <w:bCs/>
          <w:sz w:val="26"/>
          <w:szCs w:val="26"/>
        </w:rPr>
        <w:t>- снижение количества муниципальных служащих, не имеющих высшего профессионального образования на 10 %;</w:t>
      </w:r>
    </w:p>
    <w:p>
      <w:pPr>
        <w:pStyle w:val="Normal"/>
        <w:suppressAutoHyphens w:val="true"/>
        <w:ind w:firstLine="720"/>
        <w:jc w:val="both"/>
        <w:rPr/>
      </w:pPr>
      <w:r>
        <w:rPr>
          <w:bCs/>
          <w:sz w:val="26"/>
          <w:szCs w:val="26"/>
        </w:rPr>
        <w:t>- прохождение профессиональной переподготовки по профилю своей деятельности  5 % муниципальных служащих.</w:t>
      </w:r>
      <w:r>
        <w:rPr>
          <w:sz w:val="18"/>
          <w:szCs w:val="18"/>
        </w:rPr>
        <w:t xml:space="preserve"> </w:t>
      </w:r>
    </w:p>
    <w:sectPr>
      <w:type w:val="nextPage"/>
      <w:pgSz w:w="12240" w:h="15840"/>
      <w:pgMar w:left="1418" w:right="907" w:header="0" w:top="284" w:footer="0" w:bottom="196" w:gutter="0"/>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ourier New">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795619"/>
    <w:pPr>
      <w:widowControl/>
      <w:suppressAutoHyphens w:val="false"/>
      <w:overflowPunct w:val="false"/>
      <w:bidi w:val="0"/>
      <w:spacing w:before="0" w:after="0"/>
      <w:jc w:val="left"/>
      <w:textAlignment w:val="baseline"/>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link w:val="10"/>
    <w:qFormat/>
    <w:rsid w:val="00fc372a"/>
    <w:pPr>
      <w:keepNext w:val="true"/>
      <w:overflowPunct w:val="true"/>
      <w:jc w:val="right"/>
      <w:textAlignment w:val="auto"/>
      <w:outlineLvl w:val="0"/>
    </w:pPr>
    <w:rPr>
      <w:sz w:val="2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fc372a"/>
    <w:rPr>
      <w:sz w:val="28"/>
    </w:rPr>
  </w:style>
  <w:style w:type="character" w:styleId="Style13" w:customStyle="1">
    <w:name w:val="Текст Знак"/>
    <w:basedOn w:val="DefaultParagraphFont"/>
    <w:link w:val="a3"/>
    <w:qFormat/>
    <w:rsid w:val="00fc372a"/>
    <w:rPr>
      <w:rFonts w:ascii="Courier New" w:hAnsi="Courier New"/>
    </w:rPr>
  </w:style>
  <w:style w:type="character" w:styleId="Style14" w:customStyle="1">
    <w:name w:val="Текст выноски Знак"/>
    <w:basedOn w:val="DefaultParagraphFont"/>
    <w:link w:val="a6"/>
    <w:qFormat/>
    <w:rsid w:val="00c968af"/>
    <w:rPr>
      <w:rFonts w:ascii="Tahoma" w:hAnsi="Tahoma" w:cs="Tahoma"/>
      <w:sz w:val="16"/>
      <w:szCs w:val="16"/>
    </w:rPr>
  </w:style>
  <w:style w:type="character" w:styleId="Style15" w:customStyle="1">
    <w:name w:val="Основной текст Знак"/>
    <w:basedOn w:val="DefaultParagraphFont"/>
    <w:link w:val="a9"/>
    <w:qFormat/>
    <w:rsid w:val="008e6a9c"/>
    <w:rPr>
      <w:sz w:val="22"/>
      <w:szCs w:val="22"/>
      <w:shd w:fill="FFFFFF" w:val="clear"/>
    </w:rPr>
  </w:style>
  <w:style w:type="character" w:styleId="12" w:customStyle="1">
    <w:name w:val="Основной текст Знак1"/>
    <w:basedOn w:val="DefaultParagraphFont"/>
    <w:link w:val="a9"/>
    <w:qFormat/>
    <w:rsid w:val="008e6a9c"/>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link w:val="a8"/>
    <w:rsid w:val="008e6a9c"/>
    <w:pPr>
      <w:shd w:val="clear" w:color="auto" w:fill="FFFFFF"/>
      <w:overflowPunct w:val="true"/>
      <w:spacing w:lineRule="exact" w:line="278" w:before="240" w:after="240"/>
      <w:textAlignment w:val="auto"/>
    </w:pPr>
    <w:rPr>
      <w:sz w:val="22"/>
      <w:szCs w:val="22"/>
    </w:rPr>
  </w:style>
  <w:style w:type="paragraph" w:styleId="Style18">
    <w:name w:val="List"/>
    <w:basedOn w:val="Style17"/>
    <w:pPr>
      <w:shd w:val="clear" w:fill="FFFFFF"/>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FORMATTEXT" w:customStyle="1">
    <w:name w:val=".FORMATTEXT"/>
    <w:uiPriority w:val="99"/>
    <w:qFormat/>
    <w:rsid w:val="003160db"/>
    <w:pPr>
      <w:widowControl w:val="false"/>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PlainText">
    <w:name w:val="Plain Text"/>
    <w:basedOn w:val="Normal"/>
    <w:link w:val="a4"/>
    <w:qFormat/>
    <w:rsid w:val="00fc372a"/>
    <w:pPr>
      <w:overflowPunct w:val="true"/>
      <w:textAlignment w:val="auto"/>
    </w:pPr>
    <w:rPr>
      <w:rFonts w:ascii="Courier New" w:hAnsi="Courier New"/>
    </w:rPr>
  </w:style>
  <w:style w:type="paragraph" w:styleId="BalloonText">
    <w:name w:val="Balloon Text"/>
    <w:basedOn w:val="Normal"/>
    <w:link w:val="a7"/>
    <w:qFormat/>
    <w:rsid w:val="00c968af"/>
    <w:pPr/>
    <w:rPr>
      <w:rFonts w:ascii="Tahoma" w:hAnsi="Tahoma" w:cs="Tahoma"/>
      <w:sz w:val="16"/>
      <w:szCs w:val="16"/>
    </w:rPr>
  </w:style>
  <w:style w:type="paragraph" w:styleId="ConsPlusNormal" w:customStyle="1">
    <w:name w:val="ConsPlusNormal"/>
    <w:qFormat/>
    <w:rsid w:val="00ee09d0"/>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Style21">
    <w:name w:val="Содержимое таблицы"/>
    <w:basedOn w:val="Normal"/>
    <w:qFormat/>
    <w:pPr>
      <w:suppressLineNumbers/>
    </w:pPr>
    <w:rPr/>
  </w:style>
  <w:style w:type="paragraph" w:styleId="Style22">
    <w:name w:val="Заголовок таблицы"/>
    <w:basedOn w:val="Style21"/>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5">
    <w:name w:val="Table Grid"/>
    <w:basedOn w:val="a1"/>
    <w:rsid w:val="00c3302f"/>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56CE5-8C40-45B4-926E-E9E20138D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Application>LibreOffice/7.0.1.2$Windows_X86_64 LibreOffice_project/7cbcfc562f6eb6708b5ff7d7397325de9e764452</Application>
  <Pages>6</Pages>
  <Words>1398</Words>
  <Characters>9985</Characters>
  <CharactersWithSpaces>11241</CharactersWithSpaces>
  <Paragraphs>298</Paragraphs>
  <Company>Администрация ЗАТО г. Радужный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2019-10-18T05:51:00Z</dcterms:created>
  <dc:creator>adm6</dc:creator>
  <dc:description/>
  <dc:language>ru-RU</dc:language>
  <cp:lastModifiedBy/>
  <cp:lastPrinted>2020-10-09T10:26:02Z</cp:lastPrinted>
  <dcterms:modified xsi:type="dcterms:W3CDTF">2020-10-12T16:37:22Z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Администрация ЗАТО г. Радужный</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