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EE6B4E">
        <w:tc>
          <w:tcPr>
            <w:tcW w:w="4785" w:type="dxa"/>
          </w:tcPr>
          <w:p w:rsidR="00EE6B4E" w:rsidRPr="002D3BD6" w:rsidRDefault="00EE6B4E" w:rsidP="002D3B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EE6B4E" w:rsidRDefault="00EE6B4E" w:rsidP="002D3B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  <w:p w:rsidR="00EE6B4E" w:rsidRPr="002D3BD6" w:rsidRDefault="00EE6B4E" w:rsidP="002D3B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ЗАТО г. Радужный </w:t>
            </w:r>
          </w:p>
          <w:p w:rsidR="00EE6B4E" w:rsidRPr="002D3BD6" w:rsidRDefault="00FC7D85" w:rsidP="00527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25.12.2015 № 2187</w:t>
            </w:r>
          </w:p>
        </w:tc>
      </w:tr>
    </w:tbl>
    <w:p w:rsidR="00EE6B4E" w:rsidRDefault="00EE6B4E" w:rsidP="006A76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6B4E" w:rsidRDefault="00EE6B4E" w:rsidP="006A76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«</w:t>
      </w:r>
      <w:r w:rsidRPr="006E187E">
        <w:rPr>
          <w:rFonts w:ascii="Times New Roman" w:hAnsi="Times New Roman" w:cs="Times New Roman"/>
          <w:sz w:val="28"/>
          <w:szCs w:val="28"/>
        </w:rPr>
        <w:t>Ведомственная программа «Строительный контроль при выполнении работ по капитальному ремонту  общего имущества в многоквартирных домах, расположенных на территории ЗАТО г. Радужный»</w:t>
      </w:r>
    </w:p>
    <w:p w:rsidR="00EE6B4E" w:rsidRDefault="00EE6B4E" w:rsidP="006A76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 новой редакции)</w:t>
      </w:r>
    </w:p>
    <w:p w:rsidR="00EE6B4E" w:rsidRPr="00211543" w:rsidRDefault="00EE6B4E" w:rsidP="00D73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подпрограммы 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06"/>
        <w:gridCol w:w="6525"/>
      </w:tblGrid>
      <w:tr w:rsidR="00EE6B4E" w:rsidRPr="00B67ACC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4E" w:rsidRPr="00B67ACC" w:rsidRDefault="00EE6B4E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7AC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B67AC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  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4E" w:rsidRPr="006E187E" w:rsidRDefault="00EE6B4E" w:rsidP="00651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87E">
              <w:rPr>
                <w:rFonts w:ascii="Times New Roman" w:hAnsi="Times New Roman" w:cs="Times New Roman"/>
                <w:sz w:val="28"/>
                <w:szCs w:val="28"/>
              </w:rPr>
              <w:t>Ведомственная программа «Строительный контроль при выполнении работ по капитальному ремонту  общего имущества в многоквартирных домах, расположенных на территории ЗАТО г. Радужный»</w:t>
            </w:r>
          </w:p>
        </w:tc>
      </w:tr>
      <w:tr w:rsidR="00EE6B4E" w:rsidRPr="00B67ACC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4E" w:rsidRPr="00B67ACC" w:rsidRDefault="00EE6B4E" w:rsidP="0065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75E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F675E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4E" w:rsidRPr="006E187E" w:rsidRDefault="00EE6B4E" w:rsidP="0065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187E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«Городской комитет муниципального хозяйства ЗАТО г. Радужный Владимирской области» (Далее по тексту МКУ «ГКМХ»)</w:t>
            </w:r>
          </w:p>
        </w:tc>
      </w:tr>
      <w:tr w:rsidR="00EE6B4E" w:rsidRPr="00B67ACC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4E" w:rsidRPr="00B67ACC" w:rsidRDefault="00EE6B4E" w:rsidP="0065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7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Цели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  <w:p w:rsidR="00EE6B4E" w:rsidRPr="00B67ACC" w:rsidRDefault="00EE6B4E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B4E" w:rsidRPr="00B67ACC" w:rsidRDefault="00EE6B4E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4E" w:rsidRPr="006E187E" w:rsidRDefault="00EE6B4E" w:rsidP="0065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18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Осуществление строительного контроля  в полном соответствии с требованиями действующего законодательства </w:t>
            </w:r>
          </w:p>
          <w:p w:rsidR="00EE6B4E" w:rsidRPr="006E187E" w:rsidRDefault="00EE6B4E" w:rsidP="0065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6B4E" w:rsidRPr="00211543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4E" w:rsidRPr="00211543" w:rsidRDefault="00EE6B4E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4E" w:rsidRPr="006E187E" w:rsidRDefault="00EE6B4E" w:rsidP="0065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18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Выполнение работ по капитальному ремонту  объектов  в строгом соответствии с проектно-сметной документацией и действующими СНиП.</w:t>
            </w:r>
          </w:p>
          <w:p w:rsidR="00EE6B4E" w:rsidRPr="006E187E" w:rsidRDefault="00EE6B4E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87E">
              <w:rPr>
                <w:rFonts w:ascii="Times New Roman" w:hAnsi="Times New Roman" w:cs="Times New Roman"/>
                <w:sz w:val="28"/>
                <w:szCs w:val="28"/>
              </w:rPr>
              <w:t xml:space="preserve"> 2. Соблюдение  подрядными организациями качества выполняемых работ по капитальному ремонту на объектах в полном соответствии со сметной документацией, строительными нормами и правилами</w:t>
            </w:r>
          </w:p>
        </w:tc>
      </w:tr>
      <w:tr w:rsidR="00EE6B4E" w:rsidRPr="00211543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4E" w:rsidRDefault="00EE6B4E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43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</w:p>
          <w:p w:rsidR="00EE6B4E" w:rsidRPr="00211543" w:rsidRDefault="00EE6B4E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4E" w:rsidRPr="006E187E" w:rsidRDefault="00EE6B4E" w:rsidP="00A97D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87E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капитальному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ремонту  в </w:t>
            </w:r>
            <w:r w:rsidRPr="006E187E">
              <w:rPr>
                <w:rFonts w:ascii="Times New Roman" w:hAnsi="Times New Roman" w:cs="Times New Roman"/>
                <w:sz w:val="28"/>
                <w:szCs w:val="28"/>
              </w:rPr>
              <w:t xml:space="preserve"> многоквартирных домах  в  соответствии с  краткосрочным планом реализации региональной программы капитального ремонта общего имущества в многоквартирных домах на территории ЗАТО г. Радужный  Владимирской области, утвержденной постановлением Губернатора Владимирской области от 30.12.2013 № 1502 «Об утверждении региональной программы капитального ремонта на период с 2014по 2043 годы», утвержденным постановлением администрации ЗАТО г.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адужный от 27.05.2014 г. № 626</w:t>
            </w:r>
          </w:p>
        </w:tc>
      </w:tr>
      <w:tr w:rsidR="00EE6B4E" w:rsidRPr="00211543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4E" w:rsidRPr="00211543" w:rsidRDefault="00EE6B4E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75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Этапы и сроки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F675E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4E" w:rsidRPr="0018670F" w:rsidRDefault="00EE6B4E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70F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EE6B4E" w:rsidRPr="00211543">
        <w:trPr>
          <w:cantSplit/>
          <w:trHeight w:val="979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4E" w:rsidRDefault="00EE6B4E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75E3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F675E3">
              <w:rPr>
                <w:rFonts w:ascii="Times New Roman" w:hAnsi="Times New Roman" w:cs="Times New Roman"/>
                <w:sz w:val="28"/>
                <w:szCs w:val="28"/>
              </w:rPr>
              <w:t>программы, в том числе по годам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E6B4E" w:rsidRPr="00211543" w:rsidRDefault="00EE6B4E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4E" w:rsidRPr="006A768C" w:rsidRDefault="00EE6B4E" w:rsidP="0065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76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финансирования программы составит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506,17608</w:t>
            </w:r>
            <w:r w:rsidRPr="006A76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 рублей, в том числе:</w:t>
            </w:r>
          </w:p>
          <w:p w:rsidR="00EE6B4E" w:rsidRPr="006A768C" w:rsidRDefault="00EE6B4E" w:rsidP="00527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76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2015 год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506,17608</w:t>
            </w:r>
            <w:r w:rsidRPr="006A76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</w:tc>
      </w:tr>
      <w:tr w:rsidR="00EE6B4E" w:rsidRPr="00211543">
        <w:trPr>
          <w:cantSplit/>
          <w:trHeight w:val="72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4E" w:rsidRPr="00211543" w:rsidRDefault="00EE6B4E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43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  </w:t>
            </w:r>
            <w:r w:rsidRPr="0021154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программы и          </w:t>
            </w:r>
            <w:r w:rsidRPr="0021154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B4E" w:rsidRPr="006A768C" w:rsidRDefault="00EE6B4E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68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A768C">
              <w:rPr>
                <w:rFonts w:ascii="Times New Roman" w:hAnsi="Times New Roman" w:cs="Times New Roman"/>
                <w:sz w:val="28"/>
                <w:szCs w:val="28"/>
              </w:rPr>
              <w:t xml:space="preserve"> многоквартирных домах -  отремонтированы крыши;</w:t>
            </w:r>
          </w:p>
          <w:p w:rsidR="00EE6B4E" w:rsidRPr="006A768C" w:rsidRDefault="00EE6B4E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68C">
              <w:rPr>
                <w:rFonts w:ascii="Times New Roman" w:hAnsi="Times New Roman" w:cs="Times New Roman"/>
                <w:sz w:val="28"/>
                <w:szCs w:val="28"/>
              </w:rPr>
              <w:t>В 5 многоквартирных домах – отремонтированы крыши и  внутридомовые инженерные системы;</w:t>
            </w:r>
          </w:p>
          <w:p w:rsidR="00EE6B4E" w:rsidRPr="006A768C" w:rsidRDefault="00EE6B4E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68C">
              <w:rPr>
                <w:rFonts w:ascii="Times New Roman" w:hAnsi="Times New Roman" w:cs="Times New Roman"/>
                <w:sz w:val="28"/>
                <w:szCs w:val="28"/>
              </w:rPr>
              <w:t xml:space="preserve">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A768C">
              <w:rPr>
                <w:rFonts w:ascii="Times New Roman" w:hAnsi="Times New Roman" w:cs="Times New Roman"/>
                <w:sz w:val="28"/>
                <w:szCs w:val="28"/>
              </w:rPr>
              <w:t xml:space="preserve"> многоквартирных домах отремонтированы  фасады;</w:t>
            </w:r>
          </w:p>
          <w:p w:rsidR="00EE6B4E" w:rsidRPr="006A768C" w:rsidRDefault="00EE6B4E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6A768C">
              <w:rPr>
                <w:rFonts w:ascii="Times New Roman" w:hAnsi="Times New Roman" w:cs="Times New Roman"/>
                <w:sz w:val="28"/>
                <w:szCs w:val="28"/>
              </w:rPr>
              <w:t xml:space="preserve"> многоквартирных домах  - отремонтированы  внутридомовые инженерные системы.</w:t>
            </w:r>
          </w:p>
        </w:tc>
      </w:tr>
    </w:tbl>
    <w:p w:rsidR="00EE6B4E" w:rsidRDefault="00EE6B4E" w:rsidP="00D73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B4E" w:rsidRPr="00A54818" w:rsidRDefault="00EE6B4E" w:rsidP="00D73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B4E" w:rsidRDefault="00EE6B4E" w:rsidP="00D73C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1665">
        <w:rPr>
          <w:rFonts w:ascii="Times New Roman" w:hAnsi="Times New Roman" w:cs="Times New Roman"/>
          <w:sz w:val="28"/>
          <w:szCs w:val="28"/>
        </w:rPr>
        <w:t>Характеристика проблемы и обоснование необходимости решения ее программными методами</w:t>
      </w:r>
    </w:p>
    <w:p w:rsidR="00EE6B4E" w:rsidRPr="00DD1665" w:rsidRDefault="00EE6B4E" w:rsidP="00D73C97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EE6B4E" w:rsidRPr="001C71DD" w:rsidRDefault="00EE6B4E" w:rsidP="00D73C9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1C71DD">
        <w:rPr>
          <w:rFonts w:ascii="Times New Roman" w:hAnsi="Times New Roman" w:cs="Times New Roman"/>
          <w:sz w:val="28"/>
          <w:szCs w:val="28"/>
        </w:rPr>
        <w:t xml:space="preserve">На решение проблемы капитального ремонта многоквартирных домов направлено выполнение Федерального </w:t>
      </w:r>
      <w:hyperlink r:id="rId7" w:history="1">
        <w:r w:rsidRPr="001C71DD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1C71DD">
        <w:rPr>
          <w:rFonts w:ascii="Times New Roman" w:hAnsi="Times New Roman" w:cs="Times New Roman"/>
          <w:sz w:val="28"/>
          <w:szCs w:val="28"/>
        </w:rPr>
        <w:t xml:space="preserve"> от 21.07.2007 № 185-ФЗ «О Фонде содействия реформированию жилищно-коммунального хозяйства», в соответствии с которым разработана региональная программа  капитального ремонта  на период с 2014 по 2043 годы, </w:t>
      </w:r>
      <w:r w:rsidRPr="001C71DD">
        <w:rPr>
          <w:rFonts w:ascii="Times New Roman" w:hAnsi="Times New Roman" w:cs="Times New Roman"/>
          <w:color w:val="000000"/>
          <w:sz w:val="28"/>
          <w:szCs w:val="28"/>
        </w:rPr>
        <w:t>утвержденная постановлением Губернатора Владимирской области от 30.12.2013 № 1502 «Об утверждении региональной программы капитального ремонта на период с 2014 по 2043 годы».</w:t>
      </w:r>
    </w:p>
    <w:p w:rsidR="00EE6B4E" w:rsidRPr="00F37A33" w:rsidRDefault="00EE6B4E" w:rsidP="00D73C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1DD">
        <w:rPr>
          <w:rFonts w:ascii="Times New Roman" w:hAnsi="Times New Roman" w:cs="Times New Roman"/>
          <w:sz w:val="28"/>
          <w:szCs w:val="28"/>
        </w:rPr>
        <w:t xml:space="preserve">В целях реализации региональной программы капитального ремонта </w:t>
      </w:r>
      <w:r w:rsidRPr="00F37A33">
        <w:rPr>
          <w:rFonts w:ascii="Times New Roman" w:hAnsi="Times New Roman" w:cs="Times New Roman"/>
          <w:sz w:val="28"/>
          <w:szCs w:val="28"/>
        </w:rPr>
        <w:t xml:space="preserve">общего имущества в многоквартирных домах на территории  ЗАТО г. </w:t>
      </w:r>
      <w:r w:rsidRPr="00F37A33">
        <w:rPr>
          <w:rFonts w:ascii="Times New Roman" w:hAnsi="Times New Roman" w:cs="Times New Roman"/>
          <w:color w:val="000000"/>
          <w:sz w:val="28"/>
          <w:szCs w:val="28"/>
        </w:rPr>
        <w:t xml:space="preserve">Радужный Владимирской области, утвержденной постановлением Губернатора Владимирской области от 30.12.2013 № 1502 «Об утверждении региональной программы капитального ремонта на период с 2014 по 2043 годы» и организации капитального ремонта многоквартирных домов с учетом мер государственной и муниципальной поддержки,  в соответствии со </w:t>
      </w:r>
      <w:hyperlink r:id="rId8" w:history="1">
        <w:r w:rsidRPr="00F37A33">
          <w:rPr>
            <w:rFonts w:ascii="Times New Roman" w:hAnsi="Times New Roman" w:cs="Times New Roman"/>
            <w:color w:val="000000"/>
            <w:sz w:val="28"/>
            <w:szCs w:val="28"/>
          </w:rPr>
          <w:t>статьей 168</w:t>
        </w:r>
      </w:hyperlink>
      <w:r w:rsidRPr="00F37A33">
        <w:rPr>
          <w:rFonts w:ascii="Times New Roman" w:hAnsi="Times New Roman" w:cs="Times New Roman"/>
          <w:color w:val="000000"/>
          <w:sz w:val="28"/>
          <w:szCs w:val="28"/>
        </w:rPr>
        <w:t xml:space="preserve"> Жилищного кодекса Российской Федерации, </w:t>
      </w:r>
      <w:hyperlink r:id="rId9" w:history="1">
        <w:r w:rsidRPr="00F37A33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F37A33">
        <w:rPr>
          <w:rFonts w:ascii="Times New Roman" w:hAnsi="Times New Roman" w:cs="Times New Roman"/>
          <w:color w:val="000000"/>
          <w:sz w:val="28"/>
          <w:szCs w:val="28"/>
        </w:rPr>
        <w:t xml:space="preserve"> Владимирской области от 06.11.2013 № 121-ОЗ «Об организации проведения капитального ремонта общего имущества в многоквартирных домах, расположенных на территории Владимирской области» постановлением администрацииЗАТО г. Радужный от </w:t>
      </w:r>
      <w:r w:rsidRPr="00F37A33">
        <w:rPr>
          <w:rFonts w:ascii="Times New Roman" w:hAnsi="Times New Roman" w:cs="Times New Roman"/>
          <w:sz w:val="28"/>
          <w:szCs w:val="28"/>
        </w:rPr>
        <w:t>27.05.2014    № 626</w:t>
      </w:r>
      <w:r w:rsidRPr="00F37A33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 </w:t>
      </w:r>
      <w:r w:rsidRPr="00F37A33">
        <w:rPr>
          <w:rFonts w:ascii="Times New Roman" w:hAnsi="Times New Roman" w:cs="Times New Roman"/>
          <w:sz w:val="28"/>
          <w:szCs w:val="28"/>
        </w:rPr>
        <w:t xml:space="preserve">краткосрочный план реализации региональной программы капитального ремонта общего имущества в </w:t>
      </w:r>
      <w:r w:rsidRPr="00F37A33">
        <w:rPr>
          <w:rFonts w:ascii="Times New Roman" w:hAnsi="Times New Roman" w:cs="Times New Roman"/>
          <w:sz w:val="28"/>
          <w:szCs w:val="28"/>
        </w:rPr>
        <w:lastRenderedPageBreak/>
        <w:t>многоквартирных домах на территории  ЗАТО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краткосрочный план)</w:t>
      </w:r>
      <w:r w:rsidRPr="00F37A33">
        <w:rPr>
          <w:rFonts w:ascii="Times New Roman" w:hAnsi="Times New Roman" w:cs="Times New Roman"/>
          <w:sz w:val="28"/>
          <w:szCs w:val="28"/>
        </w:rPr>
        <w:t>.</w:t>
      </w:r>
    </w:p>
    <w:p w:rsidR="00EE6B4E" w:rsidRDefault="00EE6B4E" w:rsidP="00D7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33">
        <w:rPr>
          <w:rFonts w:ascii="Times New Roman" w:hAnsi="Times New Roman" w:cs="Times New Roman"/>
          <w:sz w:val="28"/>
          <w:szCs w:val="28"/>
        </w:rPr>
        <w:t>Некоммерческой организацией «Фонд капитального ремонта многоквартирных домов Владимирской области» был проведен конкурсный отбор  организаций на осуществление строительного контроля при выполнении работ по капитальному ремонту  многоквартирных домов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37A33">
        <w:rPr>
          <w:rFonts w:ascii="Times New Roman" w:hAnsi="Times New Roman" w:cs="Times New Roman"/>
          <w:sz w:val="28"/>
          <w:szCs w:val="28"/>
        </w:rPr>
        <w:t>,</w:t>
      </w:r>
    </w:p>
    <w:p w:rsidR="00EE6B4E" w:rsidRDefault="00EE6B4E" w:rsidP="00D7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37"/>
        <w:gridCol w:w="2695"/>
        <w:gridCol w:w="3838"/>
      </w:tblGrid>
      <w:tr w:rsidR="00EE6B4E" w:rsidRPr="006A768C">
        <w:tc>
          <w:tcPr>
            <w:tcW w:w="3037" w:type="dxa"/>
          </w:tcPr>
          <w:p w:rsidR="00EE6B4E" w:rsidRPr="002D3BD6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конкурса </w:t>
            </w:r>
          </w:p>
        </w:tc>
        <w:tc>
          <w:tcPr>
            <w:tcW w:w="2695" w:type="dxa"/>
          </w:tcPr>
          <w:p w:rsidR="00EE6B4E" w:rsidRPr="002D3BD6" w:rsidRDefault="00EE6B4E" w:rsidP="00B75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Адреса многоквартирных домов ЗАТО г. Радужный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которых проводился капитальный ремонтобщего имущества </w:t>
            </w:r>
          </w:p>
        </w:tc>
        <w:tc>
          <w:tcPr>
            <w:tcW w:w="3838" w:type="dxa"/>
          </w:tcPr>
          <w:p w:rsidR="00EE6B4E" w:rsidRPr="002D3BD6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организация,осуществляющая  строительный контроль при выполнении  работ по капитальному ремонту многоквартирных домов по Результатам конкурсных отборов</w:t>
            </w:r>
          </w:p>
        </w:tc>
      </w:tr>
      <w:tr w:rsidR="00EE6B4E" w:rsidRPr="00B75590">
        <w:trPr>
          <w:trHeight w:val="352"/>
        </w:trPr>
        <w:tc>
          <w:tcPr>
            <w:tcW w:w="3037" w:type="dxa"/>
            <w:vMerge w:val="restart"/>
            <w:vAlign w:val="center"/>
          </w:tcPr>
          <w:p w:rsidR="00EE6B4E" w:rsidRPr="00B75590" w:rsidRDefault="00EE6B4E" w:rsidP="002D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15 января 2015 года</w:t>
            </w: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 1</w:t>
            </w:r>
          </w:p>
        </w:tc>
        <w:tc>
          <w:tcPr>
            <w:tcW w:w="3838" w:type="dxa"/>
            <w:vMerge w:val="restart"/>
            <w:vAlign w:val="center"/>
          </w:tcPr>
          <w:p w:rsidR="00EE6B4E" w:rsidRPr="00B75590" w:rsidRDefault="00EE6B4E" w:rsidP="002D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«Городской комитет муниципального хозяйства»</w:t>
            </w:r>
          </w:p>
        </w:tc>
      </w:tr>
      <w:tr w:rsidR="00EE6B4E" w:rsidRPr="00B75590">
        <w:trPr>
          <w:trHeight w:val="474"/>
        </w:trPr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д.2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rPr>
          <w:trHeight w:val="336"/>
        </w:trPr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д.8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 28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rPr>
          <w:trHeight w:val="360"/>
        </w:trPr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д.32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rPr>
          <w:trHeight w:val="270"/>
        </w:trPr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д.11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д.10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 17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 19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 30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д.2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д. 3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д. 5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д. 11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д. 12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д. 13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д. 17а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д. 19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 .21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rPr>
          <w:trHeight w:val="654"/>
        </w:trPr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д.6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Align w:val="center"/>
          </w:tcPr>
          <w:p w:rsidR="00EE6B4E" w:rsidRPr="00B75590" w:rsidRDefault="00EE6B4E" w:rsidP="002D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B4E" w:rsidRPr="00B75590" w:rsidRDefault="00EE6B4E" w:rsidP="002D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B4E" w:rsidRPr="00B75590" w:rsidRDefault="00EE6B4E" w:rsidP="002D3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B4E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B4E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B4E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B4E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B4E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  <w:vAlign w:val="center"/>
          </w:tcPr>
          <w:p w:rsidR="00EE6B4E" w:rsidRPr="00B75590" w:rsidRDefault="00EE6B4E" w:rsidP="002D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rPr>
          <w:trHeight w:val="370"/>
        </w:trPr>
        <w:tc>
          <w:tcPr>
            <w:tcW w:w="3037" w:type="dxa"/>
            <w:vMerge w:val="restart"/>
            <w:vAlign w:val="center"/>
          </w:tcPr>
          <w:p w:rsidR="00EE6B4E" w:rsidRPr="00B75590" w:rsidRDefault="00EE6B4E" w:rsidP="002D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апреля 2015 года</w:t>
            </w: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д.5</w:t>
            </w:r>
          </w:p>
        </w:tc>
        <w:tc>
          <w:tcPr>
            <w:tcW w:w="3838" w:type="dxa"/>
            <w:vMerge w:val="restart"/>
            <w:vAlign w:val="center"/>
          </w:tcPr>
          <w:p w:rsidR="00EE6B4E" w:rsidRPr="00B75590" w:rsidRDefault="00EE6B4E" w:rsidP="002D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«Муниципальное казенное учреждение «Городской комитет муниципального хозяйства»                          (далее – МКУ «ГКМХ»)</w:t>
            </w: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д.15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д.18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д.20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 23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 26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 27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 29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 31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 33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д. 7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д. 8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д. 14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B4E" w:rsidRPr="00B75590">
        <w:tc>
          <w:tcPr>
            <w:tcW w:w="3037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д. 26</w:t>
            </w:r>
          </w:p>
        </w:tc>
        <w:tc>
          <w:tcPr>
            <w:tcW w:w="3838" w:type="dxa"/>
            <w:vMerge/>
          </w:tcPr>
          <w:p w:rsidR="00EE6B4E" w:rsidRPr="00B75590" w:rsidRDefault="00EE6B4E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6B4E" w:rsidRPr="00B75590" w:rsidRDefault="00EE6B4E" w:rsidP="00D7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B4E" w:rsidRPr="00B75590" w:rsidRDefault="00EE6B4E" w:rsidP="00D73C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590">
        <w:rPr>
          <w:rFonts w:ascii="Times New Roman" w:hAnsi="Times New Roman" w:cs="Times New Roman"/>
          <w:sz w:val="28"/>
          <w:szCs w:val="28"/>
        </w:rPr>
        <w:t xml:space="preserve">          Актуальность разработки Программы обусловлена как социальными, так и  экономическими факторами.  Так как МКУ «ГКМХ» является муниципальным казенным учреждением, все доходы, полученные в результате выполнения работ по заключенным возмездным договорам, перечисляются в доход местного бюджета</w:t>
      </w:r>
      <w:r>
        <w:rPr>
          <w:rFonts w:ascii="Times New Roman" w:hAnsi="Times New Roman" w:cs="Times New Roman"/>
          <w:sz w:val="28"/>
          <w:szCs w:val="28"/>
        </w:rPr>
        <w:t>.С</w:t>
      </w:r>
      <w:r w:rsidRPr="00B75590">
        <w:rPr>
          <w:rFonts w:ascii="Times New Roman" w:hAnsi="Times New Roman" w:cs="Times New Roman"/>
          <w:sz w:val="28"/>
          <w:szCs w:val="28"/>
        </w:rPr>
        <w:t>ледовательно, для выполнения программных мероприятий необходимо привлечение бюджетных финансовых средств,объем которых  не должен превышать доходов, полученных МКУ «ГКМХ» за услуги  по   строительному  контролю при выполнении работ по капитальному ремонту  многоквартирных домов.</w:t>
      </w:r>
    </w:p>
    <w:p w:rsidR="00EE6B4E" w:rsidRPr="00B75590" w:rsidRDefault="00EE6B4E" w:rsidP="00D73C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590">
        <w:rPr>
          <w:rFonts w:ascii="Times New Roman" w:hAnsi="Times New Roman" w:cs="Times New Roman"/>
          <w:color w:val="000000"/>
          <w:sz w:val="28"/>
          <w:szCs w:val="28"/>
        </w:rPr>
        <w:t>2.Основные цели и задачи подпрограммы,</w:t>
      </w:r>
      <w:r w:rsidRPr="00B75590">
        <w:rPr>
          <w:rFonts w:ascii="Times New Roman" w:hAnsi="Times New Roman" w:cs="Times New Roman"/>
          <w:sz w:val="28"/>
          <w:szCs w:val="28"/>
        </w:rPr>
        <w:t xml:space="preserve"> сроки и этапы ее реализации</w:t>
      </w:r>
    </w:p>
    <w:p w:rsidR="00EE6B4E" w:rsidRPr="00B75590" w:rsidRDefault="00EE6B4E" w:rsidP="00D73C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6B4E" w:rsidRPr="00EB184C" w:rsidRDefault="00EE6B4E" w:rsidP="00D73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590">
        <w:rPr>
          <w:rFonts w:ascii="Times New Roman" w:hAnsi="Times New Roman" w:cs="Times New Roman"/>
          <w:sz w:val="28"/>
          <w:szCs w:val="28"/>
        </w:rPr>
        <w:t xml:space="preserve">       Исходя из анализа существующего положения дел в жилищном фонде ЗАТО г. Радужны</w:t>
      </w:r>
      <w:r w:rsidRPr="00EB184C">
        <w:rPr>
          <w:rFonts w:ascii="Times New Roman" w:hAnsi="Times New Roman" w:cs="Times New Roman"/>
          <w:sz w:val="28"/>
          <w:szCs w:val="28"/>
        </w:rPr>
        <w:t xml:space="preserve">й Владимирской области и определенных целей Программы, направленных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B184C">
        <w:rPr>
          <w:rFonts w:ascii="Times New Roman" w:hAnsi="Times New Roman" w:cs="Times New Roman"/>
          <w:sz w:val="28"/>
          <w:szCs w:val="28"/>
          <w:lang w:eastAsia="ru-RU"/>
        </w:rPr>
        <w:t xml:space="preserve">существление строительного контроля  в полном соответствии с требованиями действующего законодательства,  </w:t>
      </w:r>
      <w:r w:rsidRPr="00EB184C">
        <w:rPr>
          <w:rFonts w:ascii="Times New Roman" w:hAnsi="Times New Roman" w:cs="Times New Roman"/>
          <w:sz w:val="28"/>
          <w:szCs w:val="28"/>
        </w:rPr>
        <w:t>основными ее направлениями являются:</w:t>
      </w:r>
    </w:p>
    <w:p w:rsidR="00EE6B4E" w:rsidRPr="00EB184C" w:rsidRDefault="00EE6B4E" w:rsidP="00D7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84C">
        <w:rPr>
          <w:rFonts w:ascii="Times New Roman" w:hAnsi="Times New Roman" w:cs="Times New Roman"/>
          <w:sz w:val="28"/>
          <w:szCs w:val="28"/>
        </w:rPr>
        <w:t>-комплекс мер по капитальному ремонтумногоквартирных домов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(ремонт </w:t>
      </w:r>
      <w:r w:rsidRPr="00EB184C">
        <w:rPr>
          <w:rFonts w:ascii="Times New Roman" w:hAnsi="Times New Roman" w:cs="Times New Roman"/>
          <w:sz w:val="28"/>
          <w:szCs w:val="28"/>
        </w:rPr>
        <w:t>крыш, фасадов, подвальных помещений, внутридомовых инженерных систем электро-, тепло-, газо-, водоснабжения, водоотведе</w:t>
      </w:r>
      <w:r>
        <w:rPr>
          <w:rFonts w:ascii="Times New Roman" w:hAnsi="Times New Roman" w:cs="Times New Roman"/>
          <w:sz w:val="28"/>
          <w:szCs w:val="28"/>
        </w:rPr>
        <w:t>ния и прочее)</w:t>
      </w:r>
      <w:r w:rsidRPr="00EB184C">
        <w:rPr>
          <w:rFonts w:ascii="Times New Roman" w:hAnsi="Times New Roman" w:cs="Times New Roman"/>
          <w:sz w:val="28"/>
          <w:szCs w:val="28"/>
        </w:rPr>
        <w:t>;</w:t>
      </w:r>
    </w:p>
    <w:p w:rsidR="00EE6B4E" w:rsidRPr="00EB184C" w:rsidRDefault="00EE6B4E" w:rsidP="00D7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84C">
        <w:rPr>
          <w:rFonts w:ascii="Times New Roman" w:hAnsi="Times New Roman" w:cs="Times New Roman"/>
          <w:sz w:val="28"/>
          <w:szCs w:val="28"/>
        </w:rPr>
        <w:t>- стимулирование собственников жилых помещений многоквартирных домов к объединению в товарищества собственников жилья;</w:t>
      </w:r>
    </w:p>
    <w:p w:rsidR="00EE6B4E" w:rsidRDefault="00EE6B4E" w:rsidP="00D7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EB184C">
        <w:rPr>
          <w:rFonts w:ascii="Times New Roman" w:hAnsi="Times New Roman" w:cs="Times New Roman"/>
          <w:sz w:val="28"/>
          <w:szCs w:val="28"/>
        </w:rPr>
        <w:t xml:space="preserve">развитие конкурентной среды на рынке управления </w:t>
      </w:r>
      <w:r>
        <w:rPr>
          <w:rFonts w:ascii="Times New Roman" w:hAnsi="Times New Roman" w:cs="Times New Roman"/>
          <w:sz w:val="28"/>
          <w:szCs w:val="28"/>
        </w:rPr>
        <w:t>многоквартирными домами.</w:t>
      </w:r>
    </w:p>
    <w:p w:rsidR="00EE6B4E" w:rsidRPr="00096E77" w:rsidRDefault="00EE6B4E" w:rsidP="00D7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подпрограммы 2015 год, 1 этап – 2015 год.</w:t>
      </w:r>
    </w:p>
    <w:p w:rsidR="00EE6B4E" w:rsidRDefault="00EE6B4E" w:rsidP="00D73C97">
      <w:pPr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E6B4E" w:rsidRDefault="00EE6B4E" w:rsidP="00D73C97">
      <w:pPr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E6B4E" w:rsidRPr="00E53ED7" w:rsidRDefault="00EE6B4E" w:rsidP="00D73C97">
      <w:pPr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3ED7">
        <w:rPr>
          <w:rFonts w:ascii="Times New Roman" w:hAnsi="Times New Roman" w:cs="Times New Roman"/>
          <w:sz w:val="28"/>
          <w:szCs w:val="28"/>
        </w:rPr>
        <w:lastRenderedPageBreak/>
        <w:t xml:space="preserve">3. Ресурсное обеспечение реализации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E53ED7">
        <w:rPr>
          <w:rFonts w:ascii="Times New Roman" w:hAnsi="Times New Roman" w:cs="Times New Roman"/>
          <w:sz w:val="28"/>
          <w:szCs w:val="28"/>
        </w:rPr>
        <w:t>программы</w:t>
      </w:r>
    </w:p>
    <w:tbl>
      <w:tblPr>
        <w:tblpPr w:leftFromText="180" w:rightFromText="180" w:vertAnchor="text" w:horzAnchor="margin" w:tblpX="40" w:tblpY="135"/>
        <w:tblOverlap w:val="never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9"/>
        <w:gridCol w:w="2201"/>
        <w:gridCol w:w="709"/>
        <w:gridCol w:w="1559"/>
        <w:gridCol w:w="567"/>
        <w:gridCol w:w="850"/>
        <w:gridCol w:w="1276"/>
        <w:gridCol w:w="709"/>
        <w:gridCol w:w="1417"/>
      </w:tblGrid>
      <w:tr w:rsidR="00EE6B4E" w:rsidRPr="00E53ED7">
        <w:trPr>
          <w:trHeight w:val="200"/>
        </w:trPr>
        <w:tc>
          <w:tcPr>
            <w:tcW w:w="459" w:type="dxa"/>
            <w:vMerge w:val="restart"/>
          </w:tcPr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01" w:type="dxa"/>
            <w:vMerge w:val="restart"/>
          </w:tcPr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709" w:type="dxa"/>
            <w:vMerge w:val="restart"/>
          </w:tcPr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</w:p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Исполнения</w:t>
            </w:r>
          </w:p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(год)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</w:t>
            </w:r>
          </w:p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E6B4E" w:rsidRPr="00E53ED7" w:rsidRDefault="00EE6B4E" w:rsidP="00651A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  <w:vMerge w:val="restart"/>
          </w:tcPr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Исполнители,</w:t>
            </w:r>
          </w:p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соисполнители,</w:t>
            </w:r>
          </w:p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 xml:space="preserve">за реализацию </w:t>
            </w:r>
          </w:p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</w:tr>
      <w:tr w:rsidR="00EE6B4E" w:rsidRPr="00E53ED7">
        <w:trPr>
          <w:trHeight w:val="268"/>
        </w:trPr>
        <w:tc>
          <w:tcPr>
            <w:tcW w:w="459" w:type="dxa"/>
            <w:vMerge/>
          </w:tcPr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Merge/>
          </w:tcPr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E6B4E" w:rsidRPr="00E53ED7" w:rsidRDefault="00EE6B4E" w:rsidP="00651A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4E" w:rsidRPr="00E53ED7" w:rsidRDefault="00EE6B4E" w:rsidP="00651A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Собственных доходов: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6B4E" w:rsidRPr="00E53ED7">
        <w:trPr>
          <w:trHeight w:val="335"/>
        </w:trPr>
        <w:tc>
          <w:tcPr>
            <w:tcW w:w="459" w:type="dxa"/>
            <w:vMerge/>
          </w:tcPr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Merge/>
          </w:tcPr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Субсидии,</w:t>
            </w:r>
          </w:p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</w:t>
            </w:r>
          </w:p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трансферты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Другие собственные доходы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E6B4E" w:rsidRPr="00E53ED7" w:rsidRDefault="00EE6B4E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6B4E" w:rsidRPr="00E53ED7">
        <w:tc>
          <w:tcPr>
            <w:tcW w:w="459" w:type="dxa"/>
            <w:tcBorders>
              <w:right w:val="single" w:sz="4" w:space="0" w:color="auto"/>
            </w:tcBorders>
          </w:tcPr>
          <w:p w:rsidR="00EE6B4E" w:rsidRPr="006A768C" w:rsidRDefault="00EE6B4E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768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EE6B4E" w:rsidRPr="006A768C" w:rsidRDefault="00EE6B4E" w:rsidP="00651A2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68C">
              <w:rPr>
                <w:rFonts w:ascii="Times New Roman" w:hAnsi="Times New Roman" w:cs="Times New Roman"/>
                <w:sz w:val="20"/>
                <w:szCs w:val="20"/>
              </w:rPr>
              <w:t>Ведомственная программа «Строительный контроль при выполнении работ по капитальному ремонту  общего имущества в многоквартирных домах, расположенных на территории ЗАТО г. Радужный»</w:t>
            </w:r>
          </w:p>
        </w:tc>
        <w:tc>
          <w:tcPr>
            <w:tcW w:w="709" w:type="dxa"/>
          </w:tcPr>
          <w:p w:rsidR="00EE6B4E" w:rsidRPr="006A768C" w:rsidRDefault="00EE6B4E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E6B4E" w:rsidRPr="006A768C" w:rsidRDefault="00EE6B4E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E6B4E" w:rsidRPr="006A768C" w:rsidRDefault="00EE6B4E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E6B4E" w:rsidRPr="006A768C" w:rsidRDefault="00EE6B4E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E6B4E" w:rsidRPr="006A768C" w:rsidRDefault="00EE6B4E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E6B4E" w:rsidRPr="006A768C" w:rsidRDefault="00EE6B4E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E6B4E" w:rsidRPr="006A768C" w:rsidRDefault="00EE6B4E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6B4E" w:rsidRPr="00E53ED7">
        <w:tc>
          <w:tcPr>
            <w:tcW w:w="459" w:type="dxa"/>
            <w:tcBorders>
              <w:right w:val="single" w:sz="4" w:space="0" w:color="auto"/>
            </w:tcBorders>
          </w:tcPr>
          <w:p w:rsidR="00EE6B4E" w:rsidRPr="006A768C" w:rsidRDefault="00EE6B4E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tcBorders>
              <w:left w:val="single" w:sz="4" w:space="0" w:color="auto"/>
            </w:tcBorders>
            <w:vAlign w:val="center"/>
          </w:tcPr>
          <w:p w:rsidR="00EE6B4E" w:rsidRPr="006A768C" w:rsidRDefault="00EE6B4E" w:rsidP="009E2B1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09" w:type="dxa"/>
            <w:vAlign w:val="center"/>
          </w:tcPr>
          <w:p w:rsidR="00EE6B4E" w:rsidRPr="006A768C" w:rsidRDefault="00EE6B4E" w:rsidP="009E2B1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  <w:vAlign w:val="center"/>
          </w:tcPr>
          <w:p w:rsidR="00EE6B4E" w:rsidRPr="006A768C" w:rsidRDefault="00EE6B4E" w:rsidP="006661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506,17609</w:t>
            </w:r>
          </w:p>
        </w:tc>
        <w:tc>
          <w:tcPr>
            <w:tcW w:w="567" w:type="dxa"/>
            <w:vAlign w:val="center"/>
          </w:tcPr>
          <w:p w:rsidR="00EE6B4E" w:rsidRPr="006A768C" w:rsidRDefault="00EE6B4E" w:rsidP="009E2B1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E6B4E" w:rsidRPr="006A768C" w:rsidRDefault="00EE6B4E" w:rsidP="009E2B1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B4E" w:rsidRPr="006A768C" w:rsidRDefault="00EE6B4E" w:rsidP="009E2B1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506,17609</w:t>
            </w:r>
          </w:p>
        </w:tc>
        <w:tc>
          <w:tcPr>
            <w:tcW w:w="709" w:type="dxa"/>
          </w:tcPr>
          <w:p w:rsidR="00EE6B4E" w:rsidRPr="006A768C" w:rsidRDefault="00EE6B4E" w:rsidP="00651A2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6B4E" w:rsidRPr="006A768C" w:rsidRDefault="00EE6B4E" w:rsidP="009E2B1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68C">
              <w:rPr>
                <w:rFonts w:ascii="Times New Roman" w:hAnsi="Times New Roman" w:cs="Times New Roman"/>
                <w:sz w:val="18"/>
                <w:szCs w:val="18"/>
              </w:rPr>
              <w:t>МКУГКМХ</w:t>
            </w:r>
          </w:p>
        </w:tc>
      </w:tr>
    </w:tbl>
    <w:p w:rsidR="00EE6B4E" w:rsidRPr="006A768C" w:rsidRDefault="00EE6B4E" w:rsidP="00884650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6B4E" w:rsidRDefault="00EE6B4E" w:rsidP="00884650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E6B4E" w:rsidRDefault="00EE6B4E" w:rsidP="00884650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A0B40">
        <w:rPr>
          <w:rFonts w:ascii="Times New Roman" w:hAnsi="Times New Roman" w:cs="Times New Roman"/>
          <w:sz w:val="28"/>
          <w:szCs w:val="28"/>
        </w:rPr>
        <w:t xml:space="preserve">4. Мероприятия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0A0B40">
        <w:rPr>
          <w:rFonts w:ascii="Times New Roman" w:hAnsi="Times New Roman" w:cs="Times New Roman"/>
          <w:sz w:val="28"/>
          <w:szCs w:val="28"/>
        </w:rPr>
        <w:t>программы</w:t>
      </w:r>
    </w:p>
    <w:p w:rsidR="00EE6B4E" w:rsidRPr="000A0B40" w:rsidRDefault="00EE6B4E" w:rsidP="00884650">
      <w:pPr>
        <w:adjustRightInd w:val="0"/>
        <w:rPr>
          <w:rFonts w:ascii="Times New Roman" w:hAnsi="Times New Roman" w:cs="Times New Roman"/>
          <w:sz w:val="28"/>
          <w:szCs w:val="28"/>
        </w:rPr>
      </w:pPr>
      <w:r w:rsidRPr="000A0B40">
        <w:rPr>
          <w:rFonts w:ascii="Times New Roman" w:hAnsi="Times New Roman" w:cs="Times New Roman"/>
          <w:sz w:val="28"/>
          <w:szCs w:val="28"/>
        </w:rPr>
        <w:t xml:space="preserve">Перечень мероприятий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0A0B40">
        <w:rPr>
          <w:rFonts w:ascii="Times New Roman" w:hAnsi="Times New Roman" w:cs="Times New Roman"/>
          <w:sz w:val="28"/>
          <w:szCs w:val="28"/>
        </w:rPr>
        <w:t>програ</w:t>
      </w:r>
      <w:r>
        <w:rPr>
          <w:rFonts w:ascii="Times New Roman" w:hAnsi="Times New Roman" w:cs="Times New Roman"/>
          <w:sz w:val="28"/>
          <w:szCs w:val="28"/>
        </w:rPr>
        <w:t>ммы представлен в приложении №1 к подпрограмме.</w:t>
      </w:r>
    </w:p>
    <w:p w:rsidR="00EE6B4E" w:rsidRPr="00EE08F9" w:rsidRDefault="00EE6B4E" w:rsidP="00D73C97">
      <w:pPr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 xml:space="preserve">5. Оценка эффективности и прогноз ожидаемых социальных, экономических и экологических результатов от реализации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EE08F9">
        <w:rPr>
          <w:rFonts w:ascii="Times New Roman" w:hAnsi="Times New Roman" w:cs="Times New Roman"/>
          <w:sz w:val="28"/>
          <w:szCs w:val="28"/>
        </w:rPr>
        <w:t>программы</w:t>
      </w:r>
    </w:p>
    <w:p w:rsidR="00EE6B4E" w:rsidRPr="00EE08F9" w:rsidRDefault="00EE6B4E" w:rsidP="00BD7343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 xml:space="preserve">В соответствии с целями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EE08F9">
        <w:rPr>
          <w:rFonts w:ascii="Times New Roman" w:hAnsi="Times New Roman" w:cs="Times New Roman"/>
          <w:sz w:val="28"/>
          <w:szCs w:val="28"/>
        </w:rPr>
        <w:t>рограммы основной эффект от выполнения ее мероприятий имеет социальную направленность:</w:t>
      </w:r>
    </w:p>
    <w:p w:rsidR="00EE6B4E" w:rsidRPr="00EE08F9" w:rsidRDefault="00EE6B4E" w:rsidP="00BD7343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>- улучшаются условия проживания граждан;</w:t>
      </w:r>
    </w:p>
    <w:p w:rsidR="00EE6B4E" w:rsidRPr="00EE08F9" w:rsidRDefault="00EE6B4E" w:rsidP="00BD7343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>- обеспечивается сохранность многоквартирных домов;</w:t>
      </w:r>
    </w:p>
    <w:p w:rsidR="00EE6B4E" w:rsidRPr="00EE08F9" w:rsidRDefault="00EE6B4E" w:rsidP="00BD7343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>- повышается эффективность эксплуатации зданий;</w:t>
      </w:r>
    </w:p>
    <w:p w:rsidR="00EE6B4E" w:rsidRPr="00EE08F9" w:rsidRDefault="00EE6B4E" w:rsidP="00BD7343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>- улучшается внешний эстетический вид жилых зданий;</w:t>
      </w:r>
    </w:p>
    <w:p w:rsidR="00EE6B4E" w:rsidRPr="00EE08F9" w:rsidRDefault="00EE6B4E" w:rsidP="00BD7343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>- увеличивается надежность функционирования систем инженерно-технического обеспечения, что снижает потери ресурсов внутри дома и позволяет сэкономить средства собственников жилых помещений по оплате коммунальных услуг;</w:t>
      </w:r>
    </w:p>
    <w:p w:rsidR="00EE6B4E" w:rsidRDefault="00EE6B4E" w:rsidP="006A768C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>- обеспечивается экономия топливно-энергетических ресурсов.</w:t>
      </w:r>
    </w:p>
    <w:p w:rsidR="00EE6B4E" w:rsidRDefault="00EE6B4E" w:rsidP="00D73C97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E6B4E" w:rsidRDefault="00EE6B4E" w:rsidP="00D73C97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lastRenderedPageBreak/>
        <w:t>Планируемые показатели</w:t>
      </w:r>
    </w:p>
    <w:p w:rsidR="00EE6B4E" w:rsidRPr="00EE08F9" w:rsidRDefault="00EE6B4E" w:rsidP="00D73C97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 xml:space="preserve">выполнения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EE08F9">
        <w:rPr>
          <w:rFonts w:ascii="Times New Roman" w:hAnsi="Times New Roman" w:cs="Times New Roman"/>
          <w:sz w:val="28"/>
          <w:szCs w:val="28"/>
        </w:rPr>
        <w:t>программы по проведению</w:t>
      </w:r>
    </w:p>
    <w:p w:rsidR="00EE6B4E" w:rsidRPr="00EE08F9" w:rsidRDefault="00EE6B4E" w:rsidP="00D73C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>капитальног</w:t>
      </w:r>
      <w:r>
        <w:rPr>
          <w:rFonts w:ascii="Times New Roman" w:hAnsi="Times New Roman" w:cs="Times New Roman"/>
          <w:sz w:val="28"/>
          <w:szCs w:val="28"/>
        </w:rPr>
        <w:t>о ремонта многоквартирных домов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"/>
        <w:gridCol w:w="1889"/>
        <w:gridCol w:w="1236"/>
        <w:gridCol w:w="2153"/>
        <w:gridCol w:w="1871"/>
        <w:gridCol w:w="2014"/>
      </w:tblGrid>
      <w:tr w:rsidR="00EE6B4E" w:rsidRPr="00DA6257">
        <w:trPr>
          <w:trHeight w:val="1946"/>
        </w:trPr>
        <w:tc>
          <w:tcPr>
            <w:tcW w:w="513" w:type="dxa"/>
            <w:vMerge w:val="restart"/>
          </w:tcPr>
          <w:p w:rsidR="00EE6B4E" w:rsidRPr="003D51CA" w:rsidRDefault="00EE6B4E" w:rsidP="00D73C97">
            <w:pPr>
              <w:jc w:val="center"/>
              <w:rPr>
                <w:rFonts w:ascii="Times New Roman" w:hAnsi="Times New Roman" w:cs="Times New Roman"/>
              </w:rPr>
            </w:pPr>
            <w:r w:rsidRPr="003D51C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89" w:type="dxa"/>
            <w:vMerge w:val="restart"/>
          </w:tcPr>
          <w:p w:rsidR="00EE6B4E" w:rsidRPr="003D51CA" w:rsidRDefault="00EE6B4E" w:rsidP="00D73C97">
            <w:pPr>
              <w:jc w:val="center"/>
              <w:rPr>
                <w:rFonts w:ascii="Times New Roman" w:hAnsi="Times New Roman" w:cs="Times New Roman"/>
              </w:rPr>
            </w:pPr>
            <w:r w:rsidRPr="003D51CA">
              <w:rPr>
                <w:rFonts w:ascii="Times New Roman" w:hAnsi="Times New Roman" w:cs="Times New Roman"/>
              </w:rPr>
              <w:t>Наименование МО</w:t>
            </w:r>
          </w:p>
        </w:tc>
        <w:tc>
          <w:tcPr>
            <w:tcW w:w="1236" w:type="dxa"/>
          </w:tcPr>
          <w:p w:rsidR="00EE6B4E" w:rsidRPr="003D51CA" w:rsidRDefault="00EE6B4E" w:rsidP="00D73C97">
            <w:pPr>
              <w:jc w:val="center"/>
              <w:rPr>
                <w:rFonts w:ascii="Times New Roman" w:hAnsi="Times New Roman" w:cs="Times New Roman"/>
              </w:rPr>
            </w:pPr>
            <w:r w:rsidRPr="003D51CA">
              <w:rPr>
                <w:rFonts w:ascii="Times New Roman" w:hAnsi="Times New Roman" w:cs="Times New Roman"/>
              </w:rPr>
              <w:t>Общая площадь МКД, всего</w:t>
            </w:r>
          </w:p>
        </w:tc>
        <w:tc>
          <w:tcPr>
            <w:tcW w:w="2153" w:type="dxa"/>
          </w:tcPr>
          <w:p w:rsidR="00EE6B4E" w:rsidRPr="003D51CA" w:rsidRDefault="00EE6B4E" w:rsidP="00D73C97">
            <w:pPr>
              <w:jc w:val="center"/>
              <w:rPr>
                <w:rFonts w:ascii="Times New Roman" w:hAnsi="Times New Roman" w:cs="Times New Roman"/>
              </w:rPr>
            </w:pPr>
            <w:r w:rsidRPr="003D51CA">
              <w:rPr>
                <w:rFonts w:ascii="Times New Roman" w:hAnsi="Times New Roman" w:cs="Times New Roman"/>
              </w:rPr>
              <w:t>Количество жителей, зарегистрированных в МКД, на дату утверждения программы</w:t>
            </w:r>
          </w:p>
        </w:tc>
        <w:tc>
          <w:tcPr>
            <w:tcW w:w="1871" w:type="dxa"/>
          </w:tcPr>
          <w:p w:rsidR="00EE6B4E" w:rsidRPr="003D51CA" w:rsidRDefault="00EE6B4E" w:rsidP="00D73C97">
            <w:pPr>
              <w:jc w:val="center"/>
              <w:rPr>
                <w:rFonts w:ascii="Times New Roman" w:hAnsi="Times New Roman" w:cs="Times New Roman"/>
              </w:rPr>
            </w:pPr>
            <w:r w:rsidRPr="003D51CA">
              <w:rPr>
                <w:rFonts w:ascii="Times New Roman" w:hAnsi="Times New Roman" w:cs="Times New Roman"/>
              </w:rPr>
              <w:t>Количество МКД</w:t>
            </w:r>
          </w:p>
          <w:p w:rsidR="00EE6B4E" w:rsidRPr="003D51CA" w:rsidRDefault="00EE6B4E" w:rsidP="006A7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EE6B4E" w:rsidRPr="003D51CA" w:rsidRDefault="00EE6B4E" w:rsidP="00D73C97">
            <w:pPr>
              <w:jc w:val="center"/>
              <w:rPr>
                <w:rFonts w:ascii="Times New Roman" w:hAnsi="Times New Roman" w:cs="Times New Roman"/>
              </w:rPr>
            </w:pPr>
            <w:r w:rsidRPr="003D51CA">
              <w:rPr>
                <w:rFonts w:ascii="Times New Roman" w:hAnsi="Times New Roman" w:cs="Times New Roman"/>
              </w:rPr>
              <w:t>Стоимость капитального ремонта</w:t>
            </w:r>
          </w:p>
          <w:p w:rsidR="00EE6B4E" w:rsidRPr="003D51CA" w:rsidRDefault="00EE6B4E" w:rsidP="00D73C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B4E" w:rsidRPr="00DA6257">
        <w:trPr>
          <w:cantSplit/>
          <w:trHeight w:val="269"/>
        </w:trPr>
        <w:tc>
          <w:tcPr>
            <w:tcW w:w="513" w:type="dxa"/>
            <w:vMerge/>
          </w:tcPr>
          <w:p w:rsidR="00EE6B4E" w:rsidRPr="003D51CA" w:rsidRDefault="00EE6B4E" w:rsidP="00D7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vMerge/>
          </w:tcPr>
          <w:p w:rsidR="00EE6B4E" w:rsidRPr="003D51CA" w:rsidRDefault="00EE6B4E" w:rsidP="00D7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EE6B4E" w:rsidRPr="003D51CA" w:rsidRDefault="00EE6B4E" w:rsidP="00D73C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D51CA">
              <w:rPr>
                <w:rFonts w:ascii="Times New Roman" w:hAnsi="Times New Roman" w:cs="Times New Roman"/>
              </w:rPr>
              <w:t>в. м</w:t>
            </w:r>
          </w:p>
        </w:tc>
        <w:tc>
          <w:tcPr>
            <w:tcW w:w="2153" w:type="dxa"/>
          </w:tcPr>
          <w:p w:rsidR="00EE6B4E" w:rsidRPr="003D51CA" w:rsidRDefault="00EE6B4E" w:rsidP="00D73C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3D51CA">
              <w:rPr>
                <w:rFonts w:ascii="Times New Roman" w:hAnsi="Times New Roman" w:cs="Times New Roman"/>
              </w:rPr>
              <w:t>ел.</w:t>
            </w:r>
          </w:p>
        </w:tc>
        <w:tc>
          <w:tcPr>
            <w:tcW w:w="1871" w:type="dxa"/>
          </w:tcPr>
          <w:p w:rsidR="00EE6B4E" w:rsidRPr="003D51CA" w:rsidRDefault="00EE6B4E" w:rsidP="00D73C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3D51CA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2014" w:type="dxa"/>
          </w:tcPr>
          <w:p w:rsidR="00EE6B4E" w:rsidRPr="003D51CA" w:rsidRDefault="00EE6B4E" w:rsidP="00D73C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EE6B4E" w:rsidRPr="006A768C">
        <w:trPr>
          <w:cantSplit/>
          <w:trHeight w:val="577"/>
        </w:trPr>
        <w:tc>
          <w:tcPr>
            <w:tcW w:w="513" w:type="dxa"/>
          </w:tcPr>
          <w:p w:rsidR="00EE6B4E" w:rsidRPr="006A768C" w:rsidRDefault="00EE6B4E" w:rsidP="00D7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EE6B4E" w:rsidRPr="006A768C" w:rsidRDefault="00EE6B4E" w:rsidP="00D7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 xml:space="preserve">ЗАТО  г. Радужный, всего </w:t>
            </w:r>
          </w:p>
          <w:p w:rsidR="00EE6B4E" w:rsidRPr="006A768C" w:rsidRDefault="00EE6B4E" w:rsidP="00D7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36" w:type="dxa"/>
          </w:tcPr>
          <w:p w:rsidR="00EE6B4E" w:rsidRPr="006A768C" w:rsidRDefault="00EE6B4E" w:rsidP="00D7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207913,17</w:t>
            </w:r>
          </w:p>
        </w:tc>
        <w:tc>
          <w:tcPr>
            <w:tcW w:w="2153" w:type="dxa"/>
          </w:tcPr>
          <w:p w:rsidR="00EE6B4E" w:rsidRPr="006A768C" w:rsidRDefault="00EE6B4E" w:rsidP="00D7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9419</w:t>
            </w:r>
          </w:p>
        </w:tc>
        <w:tc>
          <w:tcPr>
            <w:tcW w:w="1871" w:type="dxa"/>
          </w:tcPr>
          <w:p w:rsidR="00EE6B4E" w:rsidRPr="006A768C" w:rsidRDefault="00EE6B4E" w:rsidP="00D7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14" w:type="dxa"/>
          </w:tcPr>
          <w:p w:rsidR="00EE6B4E" w:rsidRPr="006A768C" w:rsidRDefault="00EE6B4E" w:rsidP="00D73C9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34138,09327</w:t>
            </w:r>
          </w:p>
        </w:tc>
      </w:tr>
      <w:tr w:rsidR="00EE6B4E" w:rsidRPr="006A768C">
        <w:trPr>
          <w:cantSplit/>
          <w:trHeight w:val="577"/>
        </w:trPr>
        <w:tc>
          <w:tcPr>
            <w:tcW w:w="513" w:type="dxa"/>
          </w:tcPr>
          <w:p w:rsidR="00EE6B4E" w:rsidRPr="006A768C" w:rsidRDefault="00EE6B4E" w:rsidP="00D7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EE6B4E" w:rsidRPr="006A768C" w:rsidRDefault="00EE6B4E" w:rsidP="00D7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 xml:space="preserve">По краткосрочному плану 2014 года </w:t>
            </w:r>
          </w:p>
        </w:tc>
        <w:tc>
          <w:tcPr>
            <w:tcW w:w="1236" w:type="dxa"/>
          </w:tcPr>
          <w:p w:rsidR="00EE6B4E" w:rsidRPr="006A768C" w:rsidRDefault="00EE6B4E" w:rsidP="00B4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110487,01</w:t>
            </w:r>
          </w:p>
        </w:tc>
        <w:tc>
          <w:tcPr>
            <w:tcW w:w="2153" w:type="dxa"/>
          </w:tcPr>
          <w:p w:rsidR="00EE6B4E" w:rsidRPr="006A768C" w:rsidRDefault="00EE6B4E" w:rsidP="00B4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4898</w:t>
            </w:r>
          </w:p>
        </w:tc>
        <w:tc>
          <w:tcPr>
            <w:tcW w:w="1871" w:type="dxa"/>
          </w:tcPr>
          <w:p w:rsidR="00EE6B4E" w:rsidRPr="006A768C" w:rsidRDefault="00EE6B4E" w:rsidP="00B40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4" w:type="dxa"/>
          </w:tcPr>
          <w:p w:rsidR="00EE6B4E" w:rsidRPr="006A768C" w:rsidRDefault="00EE6B4E" w:rsidP="00B40A3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19328,54521</w:t>
            </w:r>
          </w:p>
        </w:tc>
      </w:tr>
      <w:tr w:rsidR="00EE6B4E" w:rsidRPr="006A768C">
        <w:trPr>
          <w:cantSplit/>
          <w:trHeight w:val="783"/>
        </w:trPr>
        <w:tc>
          <w:tcPr>
            <w:tcW w:w="513" w:type="dxa"/>
          </w:tcPr>
          <w:p w:rsidR="00EE6B4E" w:rsidRPr="006A768C" w:rsidRDefault="00EE6B4E" w:rsidP="00D7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EE6B4E" w:rsidRPr="006A768C" w:rsidRDefault="00EE6B4E" w:rsidP="00D7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По краткосрочному плану 2015 года</w:t>
            </w:r>
          </w:p>
        </w:tc>
        <w:tc>
          <w:tcPr>
            <w:tcW w:w="1236" w:type="dxa"/>
          </w:tcPr>
          <w:p w:rsidR="00EE6B4E" w:rsidRPr="006A768C" w:rsidRDefault="00EE6B4E" w:rsidP="00D7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97426,16</w:t>
            </w:r>
          </w:p>
        </w:tc>
        <w:tc>
          <w:tcPr>
            <w:tcW w:w="2153" w:type="dxa"/>
          </w:tcPr>
          <w:p w:rsidR="00EE6B4E" w:rsidRPr="006A768C" w:rsidRDefault="00EE6B4E" w:rsidP="00D7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4521</w:t>
            </w:r>
          </w:p>
        </w:tc>
        <w:tc>
          <w:tcPr>
            <w:tcW w:w="1871" w:type="dxa"/>
          </w:tcPr>
          <w:p w:rsidR="00EE6B4E" w:rsidRPr="006A768C" w:rsidRDefault="00EE6B4E" w:rsidP="00D7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14" w:type="dxa"/>
          </w:tcPr>
          <w:p w:rsidR="00EE6B4E" w:rsidRPr="006A768C" w:rsidRDefault="00EE6B4E" w:rsidP="00D73C9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14809,54806</w:t>
            </w:r>
          </w:p>
        </w:tc>
      </w:tr>
    </w:tbl>
    <w:p w:rsidR="00EE6B4E" w:rsidRDefault="00EE6B4E" w:rsidP="00860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планируется за время действия подпрограммы:</w:t>
      </w:r>
    </w:p>
    <w:p w:rsidR="00EE6B4E" w:rsidRDefault="00EE6B4E" w:rsidP="009D60E6">
      <w:pPr>
        <w:rPr>
          <w:rFonts w:ascii="Times New Roman" w:hAnsi="Times New Roman" w:cs="Times New Roman"/>
          <w:sz w:val="28"/>
          <w:szCs w:val="28"/>
        </w:rPr>
      </w:pPr>
    </w:p>
    <w:p w:rsidR="00EE6B4E" w:rsidRPr="006A768C" w:rsidRDefault="00EE6B4E" w:rsidP="005279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A768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A768C">
        <w:rPr>
          <w:rFonts w:ascii="Times New Roman" w:hAnsi="Times New Roman" w:cs="Times New Roman"/>
          <w:sz w:val="28"/>
          <w:szCs w:val="28"/>
        </w:rPr>
        <w:t xml:space="preserve"> многоква</w:t>
      </w:r>
      <w:r>
        <w:rPr>
          <w:rFonts w:ascii="Times New Roman" w:hAnsi="Times New Roman" w:cs="Times New Roman"/>
          <w:sz w:val="28"/>
          <w:szCs w:val="28"/>
        </w:rPr>
        <w:t>ртирных домах -  отремонтировать</w:t>
      </w:r>
      <w:r w:rsidRPr="006A768C">
        <w:rPr>
          <w:rFonts w:ascii="Times New Roman" w:hAnsi="Times New Roman" w:cs="Times New Roman"/>
          <w:sz w:val="28"/>
          <w:szCs w:val="28"/>
        </w:rPr>
        <w:t xml:space="preserve"> крыши;</w:t>
      </w:r>
    </w:p>
    <w:p w:rsidR="00EE6B4E" w:rsidRPr="006A768C" w:rsidRDefault="00EE6B4E" w:rsidP="005279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A768C">
        <w:rPr>
          <w:rFonts w:ascii="Times New Roman" w:hAnsi="Times New Roman" w:cs="Times New Roman"/>
          <w:sz w:val="28"/>
          <w:szCs w:val="28"/>
        </w:rPr>
        <w:t>В 5 многокв</w:t>
      </w:r>
      <w:r>
        <w:rPr>
          <w:rFonts w:ascii="Times New Roman" w:hAnsi="Times New Roman" w:cs="Times New Roman"/>
          <w:sz w:val="28"/>
          <w:szCs w:val="28"/>
        </w:rPr>
        <w:t>артирных домах – отремонтировать</w:t>
      </w:r>
      <w:r w:rsidRPr="006A768C">
        <w:rPr>
          <w:rFonts w:ascii="Times New Roman" w:hAnsi="Times New Roman" w:cs="Times New Roman"/>
          <w:sz w:val="28"/>
          <w:szCs w:val="28"/>
        </w:rPr>
        <w:t xml:space="preserve"> крыши и  внутридомовые инженерные системы;</w:t>
      </w:r>
    </w:p>
    <w:p w:rsidR="00EE6B4E" w:rsidRPr="006A768C" w:rsidRDefault="00EE6B4E" w:rsidP="005279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A768C">
        <w:rPr>
          <w:rFonts w:ascii="Times New Roman" w:hAnsi="Times New Roman" w:cs="Times New Roman"/>
          <w:sz w:val="28"/>
          <w:szCs w:val="28"/>
        </w:rPr>
        <w:t xml:space="preserve">В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A768C">
        <w:rPr>
          <w:rFonts w:ascii="Times New Roman" w:hAnsi="Times New Roman" w:cs="Times New Roman"/>
          <w:sz w:val="28"/>
          <w:szCs w:val="28"/>
        </w:rPr>
        <w:t xml:space="preserve"> многоквартирных домах </w:t>
      </w:r>
      <w:r>
        <w:rPr>
          <w:rFonts w:ascii="Times New Roman" w:hAnsi="Times New Roman" w:cs="Times New Roman"/>
          <w:sz w:val="28"/>
          <w:szCs w:val="28"/>
        </w:rPr>
        <w:t xml:space="preserve"> - отремонтировать</w:t>
      </w:r>
      <w:r w:rsidRPr="006A768C">
        <w:rPr>
          <w:rFonts w:ascii="Times New Roman" w:hAnsi="Times New Roman" w:cs="Times New Roman"/>
          <w:sz w:val="28"/>
          <w:szCs w:val="28"/>
        </w:rPr>
        <w:t xml:space="preserve">  фасады;</w:t>
      </w:r>
    </w:p>
    <w:p w:rsidR="00EE6B4E" w:rsidRDefault="00EE6B4E" w:rsidP="005279E6">
      <w:r w:rsidRPr="006A768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6A768C">
        <w:rPr>
          <w:rFonts w:ascii="Times New Roman" w:hAnsi="Times New Roman" w:cs="Times New Roman"/>
          <w:sz w:val="28"/>
          <w:szCs w:val="28"/>
        </w:rPr>
        <w:t xml:space="preserve"> многоква</w:t>
      </w:r>
      <w:r>
        <w:rPr>
          <w:rFonts w:ascii="Times New Roman" w:hAnsi="Times New Roman" w:cs="Times New Roman"/>
          <w:sz w:val="28"/>
          <w:szCs w:val="28"/>
        </w:rPr>
        <w:t>ртирных домах  - отремонтировать</w:t>
      </w:r>
      <w:r w:rsidRPr="006A768C">
        <w:rPr>
          <w:rFonts w:ascii="Times New Roman" w:hAnsi="Times New Roman" w:cs="Times New Roman"/>
          <w:sz w:val="28"/>
          <w:szCs w:val="28"/>
        </w:rPr>
        <w:t xml:space="preserve">  внутридомовые инженерные системы</w:t>
      </w:r>
    </w:p>
    <w:sectPr w:rsidR="00EE6B4E" w:rsidSect="006A768C">
      <w:footerReference w:type="default" r:id="rId10"/>
      <w:pgSz w:w="11906" w:h="16838"/>
      <w:pgMar w:top="510" w:right="851" w:bottom="34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B4E" w:rsidRDefault="00EE6B4E" w:rsidP="0047536D">
      <w:pPr>
        <w:spacing w:after="0" w:line="240" w:lineRule="auto"/>
      </w:pPr>
      <w:r>
        <w:separator/>
      </w:r>
    </w:p>
  </w:endnote>
  <w:endnote w:type="continuationSeparator" w:id="0">
    <w:p w:rsidR="00EE6B4E" w:rsidRDefault="00EE6B4E" w:rsidP="0047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B4E" w:rsidRDefault="00F53AD0" w:rsidP="00A67731">
    <w:pPr>
      <w:pStyle w:val="a3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E6B4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C7D85">
      <w:rPr>
        <w:rStyle w:val="a7"/>
        <w:noProof/>
      </w:rPr>
      <w:t>2</w:t>
    </w:r>
    <w:r>
      <w:rPr>
        <w:rStyle w:val="a7"/>
      </w:rPr>
      <w:fldChar w:fldCharType="end"/>
    </w:r>
  </w:p>
  <w:p w:rsidR="00EE6B4E" w:rsidRDefault="00EE6B4E" w:rsidP="00A67731">
    <w:pPr>
      <w:pStyle w:val="a3"/>
      <w:ind w:right="360"/>
      <w:jc w:val="right"/>
    </w:pPr>
  </w:p>
  <w:p w:rsidR="00EE6B4E" w:rsidRDefault="00EE6B4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B4E" w:rsidRDefault="00EE6B4E" w:rsidP="0047536D">
      <w:pPr>
        <w:spacing w:after="0" w:line="240" w:lineRule="auto"/>
      </w:pPr>
      <w:r>
        <w:separator/>
      </w:r>
    </w:p>
  </w:footnote>
  <w:footnote w:type="continuationSeparator" w:id="0">
    <w:p w:rsidR="00EE6B4E" w:rsidRDefault="00EE6B4E" w:rsidP="00475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7681C"/>
    <w:multiLevelType w:val="hybridMultilevel"/>
    <w:tmpl w:val="5EE60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C97"/>
    <w:rsid w:val="00005B90"/>
    <w:rsid w:val="00014F10"/>
    <w:rsid w:val="00067028"/>
    <w:rsid w:val="00096E77"/>
    <w:rsid w:val="000A0B40"/>
    <w:rsid w:val="000B55B9"/>
    <w:rsid w:val="000C1978"/>
    <w:rsid w:val="000D63BE"/>
    <w:rsid w:val="00102D1D"/>
    <w:rsid w:val="00102F30"/>
    <w:rsid w:val="0012306D"/>
    <w:rsid w:val="001430F4"/>
    <w:rsid w:val="00146C72"/>
    <w:rsid w:val="001814B7"/>
    <w:rsid w:val="0018670F"/>
    <w:rsid w:val="0019775E"/>
    <w:rsid w:val="001B1FAF"/>
    <w:rsid w:val="001C71DD"/>
    <w:rsid w:val="001E2383"/>
    <w:rsid w:val="002105C1"/>
    <w:rsid w:val="00211543"/>
    <w:rsid w:val="00222219"/>
    <w:rsid w:val="0024141A"/>
    <w:rsid w:val="0027573E"/>
    <w:rsid w:val="00297320"/>
    <w:rsid w:val="002A2060"/>
    <w:rsid w:val="002A5E01"/>
    <w:rsid w:val="002D3BD6"/>
    <w:rsid w:val="003018B9"/>
    <w:rsid w:val="0030349B"/>
    <w:rsid w:val="00330831"/>
    <w:rsid w:val="00340EF0"/>
    <w:rsid w:val="003575D6"/>
    <w:rsid w:val="003A786E"/>
    <w:rsid w:val="003B72F6"/>
    <w:rsid w:val="003B7926"/>
    <w:rsid w:val="003C3CC0"/>
    <w:rsid w:val="003D055C"/>
    <w:rsid w:val="003D51CA"/>
    <w:rsid w:val="003D566B"/>
    <w:rsid w:val="003E291B"/>
    <w:rsid w:val="003F0F2A"/>
    <w:rsid w:val="00402940"/>
    <w:rsid w:val="004411AA"/>
    <w:rsid w:val="004519FB"/>
    <w:rsid w:val="004651BE"/>
    <w:rsid w:val="0047536D"/>
    <w:rsid w:val="00481F67"/>
    <w:rsid w:val="004964D9"/>
    <w:rsid w:val="004C4B6F"/>
    <w:rsid w:val="004E0957"/>
    <w:rsid w:val="004F182F"/>
    <w:rsid w:val="004F2A7E"/>
    <w:rsid w:val="00514C27"/>
    <w:rsid w:val="00522592"/>
    <w:rsid w:val="005255CA"/>
    <w:rsid w:val="005279E6"/>
    <w:rsid w:val="00555E80"/>
    <w:rsid w:val="00575FBA"/>
    <w:rsid w:val="00583B88"/>
    <w:rsid w:val="005843E0"/>
    <w:rsid w:val="005B24D0"/>
    <w:rsid w:val="005B71A6"/>
    <w:rsid w:val="005D61D4"/>
    <w:rsid w:val="005E45CC"/>
    <w:rsid w:val="005E748B"/>
    <w:rsid w:val="005F0308"/>
    <w:rsid w:val="00602FED"/>
    <w:rsid w:val="00610E92"/>
    <w:rsid w:val="00632C5D"/>
    <w:rsid w:val="00651A2C"/>
    <w:rsid w:val="0066612E"/>
    <w:rsid w:val="00681A43"/>
    <w:rsid w:val="00695C48"/>
    <w:rsid w:val="006A612A"/>
    <w:rsid w:val="006A768C"/>
    <w:rsid w:val="006E187E"/>
    <w:rsid w:val="00701BBE"/>
    <w:rsid w:val="00747FAC"/>
    <w:rsid w:val="00750007"/>
    <w:rsid w:val="00773820"/>
    <w:rsid w:val="00780271"/>
    <w:rsid w:val="00785065"/>
    <w:rsid w:val="00794C18"/>
    <w:rsid w:val="007A2EA9"/>
    <w:rsid w:val="007B19C6"/>
    <w:rsid w:val="007C4C34"/>
    <w:rsid w:val="007D1B72"/>
    <w:rsid w:val="007D5D7A"/>
    <w:rsid w:val="007E6899"/>
    <w:rsid w:val="008110D3"/>
    <w:rsid w:val="0081620C"/>
    <w:rsid w:val="00860BB4"/>
    <w:rsid w:val="00873030"/>
    <w:rsid w:val="00884650"/>
    <w:rsid w:val="008B2D3B"/>
    <w:rsid w:val="008B49BB"/>
    <w:rsid w:val="008B738C"/>
    <w:rsid w:val="00985066"/>
    <w:rsid w:val="009943F2"/>
    <w:rsid w:val="009A2BB9"/>
    <w:rsid w:val="009C1169"/>
    <w:rsid w:val="009C2F46"/>
    <w:rsid w:val="009C4EBA"/>
    <w:rsid w:val="009D60E6"/>
    <w:rsid w:val="009E2B1F"/>
    <w:rsid w:val="00A10917"/>
    <w:rsid w:val="00A13B38"/>
    <w:rsid w:val="00A23D0F"/>
    <w:rsid w:val="00A3526C"/>
    <w:rsid w:val="00A54818"/>
    <w:rsid w:val="00A67731"/>
    <w:rsid w:val="00A7031D"/>
    <w:rsid w:val="00A912BD"/>
    <w:rsid w:val="00A97D52"/>
    <w:rsid w:val="00AA26AE"/>
    <w:rsid w:val="00AA5BD0"/>
    <w:rsid w:val="00AB471A"/>
    <w:rsid w:val="00AC534F"/>
    <w:rsid w:val="00AC72ED"/>
    <w:rsid w:val="00AD204A"/>
    <w:rsid w:val="00AF692F"/>
    <w:rsid w:val="00B01A6C"/>
    <w:rsid w:val="00B11F5E"/>
    <w:rsid w:val="00B25D60"/>
    <w:rsid w:val="00B40A39"/>
    <w:rsid w:val="00B64E63"/>
    <w:rsid w:val="00B67ACC"/>
    <w:rsid w:val="00B75590"/>
    <w:rsid w:val="00B7574C"/>
    <w:rsid w:val="00B819C2"/>
    <w:rsid w:val="00BA76ED"/>
    <w:rsid w:val="00BC4DA8"/>
    <w:rsid w:val="00BD6613"/>
    <w:rsid w:val="00BD7343"/>
    <w:rsid w:val="00BE4953"/>
    <w:rsid w:val="00BE7992"/>
    <w:rsid w:val="00C01A69"/>
    <w:rsid w:val="00C3386E"/>
    <w:rsid w:val="00C61E2F"/>
    <w:rsid w:val="00C652CA"/>
    <w:rsid w:val="00C729D5"/>
    <w:rsid w:val="00CA1ECF"/>
    <w:rsid w:val="00CD4A70"/>
    <w:rsid w:val="00CE7C6C"/>
    <w:rsid w:val="00D270E2"/>
    <w:rsid w:val="00D34D9A"/>
    <w:rsid w:val="00D51F1F"/>
    <w:rsid w:val="00D73C97"/>
    <w:rsid w:val="00D8493D"/>
    <w:rsid w:val="00D852BF"/>
    <w:rsid w:val="00DA6257"/>
    <w:rsid w:val="00DB5568"/>
    <w:rsid w:val="00DB7B00"/>
    <w:rsid w:val="00DD1665"/>
    <w:rsid w:val="00DD75C4"/>
    <w:rsid w:val="00DF2502"/>
    <w:rsid w:val="00E47B6A"/>
    <w:rsid w:val="00E53ED7"/>
    <w:rsid w:val="00E55C5B"/>
    <w:rsid w:val="00E56D50"/>
    <w:rsid w:val="00E60EEF"/>
    <w:rsid w:val="00E71D9A"/>
    <w:rsid w:val="00E721B8"/>
    <w:rsid w:val="00E828BA"/>
    <w:rsid w:val="00E83639"/>
    <w:rsid w:val="00EB184C"/>
    <w:rsid w:val="00EC36EB"/>
    <w:rsid w:val="00EC7118"/>
    <w:rsid w:val="00ED2C59"/>
    <w:rsid w:val="00EE08F9"/>
    <w:rsid w:val="00EE6B4E"/>
    <w:rsid w:val="00F171D4"/>
    <w:rsid w:val="00F37A33"/>
    <w:rsid w:val="00F53AD0"/>
    <w:rsid w:val="00F675E3"/>
    <w:rsid w:val="00FC7D85"/>
    <w:rsid w:val="00FD2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C97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3C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73C9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er"/>
    <w:basedOn w:val="a"/>
    <w:link w:val="a4"/>
    <w:uiPriority w:val="99"/>
    <w:rsid w:val="00D73C97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D73C97"/>
    <w:rPr>
      <w:rFonts w:ascii="Calibri" w:hAnsi="Calibri" w:cs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BD7343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D7343"/>
    <w:rPr>
      <w:rFonts w:ascii="Tahoma" w:hAnsi="Tahoma" w:cs="Tahoma"/>
      <w:sz w:val="16"/>
      <w:szCs w:val="16"/>
    </w:rPr>
  </w:style>
  <w:style w:type="character" w:styleId="a7">
    <w:name w:val="page number"/>
    <w:basedOn w:val="a0"/>
    <w:uiPriority w:val="99"/>
    <w:rsid w:val="00A67731"/>
  </w:style>
  <w:style w:type="table" w:styleId="a8">
    <w:name w:val="Table Grid"/>
    <w:basedOn w:val="a1"/>
    <w:uiPriority w:val="99"/>
    <w:locked/>
    <w:rsid w:val="00A10917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FFA068C19AC04F764F432A6F553DBB4833D8EA67D3565186402671260166AB7385873F64ZFY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FCE9B77701A9325510AA539851368AFC48C351E3F7DEFB175BD02CBE503E2C59FA6A51EA0CD94A53k4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FFA068C19AC04F764F5D27793963B14B3D80E269D65B0FDB1F7D2C71086CFC34CADE7E24FE94F533F291Z8Y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1399</Words>
  <Characters>7976</Characters>
  <Application>Microsoft Office Word</Application>
  <DocSecurity>0</DocSecurity>
  <Lines>66</Lines>
  <Paragraphs>18</Paragraphs>
  <ScaleCrop>false</ScaleCrop>
  <Company>GKMX</Company>
  <LinksUpToDate>false</LinksUpToDate>
  <CharactersWithSpaces>9357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a28</cp:lastModifiedBy>
  <cp:revision>10</cp:revision>
  <cp:lastPrinted>2015-10-07T07:47:00Z</cp:lastPrinted>
  <dcterms:created xsi:type="dcterms:W3CDTF">2015-12-15T13:25:00Z</dcterms:created>
  <dcterms:modified xsi:type="dcterms:W3CDTF">2015-12-29T10:12:00Z</dcterms:modified>
</cp:coreProperties>
</file>